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Pr="00213EA8">
        <w:rPr>
          <w:b/>
          <w:sz w:val="40"/>
          <w:szCs w:val="40"/>
        </w:rPr>
        <w:t>31</w:t>
      </w:r>
      <w:r>
        <w:rPr>
          <w:b/>
          <w:sz w:val="40"/>
          <w:szCs w:val="40"/>
        </w:rPr>
        <w:t xml:space="preserve"> de e</w:t>
      </w:r>
      <w:r w:rsidRPr="00213EA8">
        <w:rPr>
          <w:b/>
          <w:sz w:val="40"/>
          <w:szCs w:val="40"/>
        </w:rPr>
        <w:t>ne</w:t>
      </w:r>
      <w:r>
        <w:rPr>
          <w:b/>
          <w:sz w:val="40"/>
          <w:szCs w:val="40"/>
        </w:rPr>
        <w:t xml:space="preserve">ro 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>Bogotá D.C., martes 6 de febrero 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4256DC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0871354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_Toc520871354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4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55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_Toc520871355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4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56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_Toc520871356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5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57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_Toc520871357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5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58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_Toc520871358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6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59" w:history="1"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4256DC" w:rsidRPr="006F6F1A">
              <w:rPr>
                <w:rStyle w:val="Hipervnculo"/>
                <w:noProof/>
              </w:rPr>
              <w:t xml:space="preserve"> </w:t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_Toc520871359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7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60" w:history="1">
            <w:r w:rsidR="004256DC" w:rsidRPr="006F6F1A">
              <w:rPr>
                <w:rStyle w:val="Hipervnculo"/>
                <w:noProof/>
              </w:rPr>
              <w:t>3.4.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4256DC" w:rsidRPr="006F6F1A">
              <w:rPr>
                <w:rStyle w:val="Hipervnculo"/>
                <w:noProof/>
              </w:rPr>
              <w:t xml:space="preserve"> inoportuno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_Toc520871360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7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61" w:history="1">
            <w:r w:rsidR="004256DC" w:rsidRPr="006F6F1A">
              <w:rPr>
                <w:rStyle w:val="Hipervnculo"/>
                <w:noProof/>
              </w:rPr>
              <w:t>3.5.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noProof/>
              </w:rPr>
              <w:t>Cálculo del indicador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_Toc520871361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9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4256DC" w:rsidRDefault="00A41FC7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71362" w:history="1">
            <w:r w:rsidR="004256DC" w:rsidRPr="006F6F1A">
              <w:rPr>
                <w:rStyle w:val="Hipervnculo"/>
                <w:noProof/>
              </w:rPr>
              <w:t>3.6</w:t>
            </w:r>
            <w:r w:rsidR="004256DC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256DC" w:rsidRPr="006F6F1A">
              <w:rPr>
                <w:rStyle w:val="Hipervnculo"/>
                <w:noProof/>
              </w:rPr>
              <w:t>Conclusiones</w:t>
            </w:r>
            <w:r w:rsidR="004256DC">
              <w:rPr>
                <w:noProof/>
                <w:webHidden/>
              </w:rPr>
              <w:tab/>
            </w:r>
            <w:r w:rsidR="004256DC">
              <w:rPr>
                <w:noProof/>
                <w:webHidden/>
              </w:rPr>
              <w:fldChar w:fldCharType="begin"/>
            </w:r>
            <w:r w:rsidR="004256DC">
              <w:rPr>
                <w:noProof/>
                <w:webHidden/>
              </w:rPr>
              <w:instrText xml:space="preserve"> PAGEREF _Toc520871362 \h </w:instrText>
            </w:r>
            <w:r w:rsidR="004256DC">
              <w:rPr>
                <w:noProof/>
                <w:webHidden/>
              </w:rPr>
            </w:r>
            <w:r w:rsidR="004256DC">
              <w:rPr>
                <w:noProof/>
                <w:webHidden/>
              </w:rPr>
              <w:fldChar w:fldCharType="separate"/>
            </w:r>
            <w:r w:rsidR="004256DC">
              <w:rPr>
                <w:noProof/>
                <w:webHidden/>
              </w:rPr>
              <w:t>9</w:t>
            </w:r>
            <w:r w:rsidR="004256DC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plasma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de oportunidad de las respuestas </w:t>
      </w:r>
      <w:r w:rsidR="008E3063"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>que fueron interpuestas ante la Caja de la Vivienda Popular (CVP) durante el mes de enero del presente año</w:t>
      </w:r>
      <w:r w:rsidR="0021634B">
        <w:rPr>
          <w:rFonts w:ascii="Arial" w:hAnsi="Arial" w:cs="Arial"/>
          <w:sz w:val="24"/>
          <w:szCs w:val="24"/>
          <w:lang w:val="es-ES"/>
        </w:rPr>
        <w:t xml:space="preserve"> y que tenían fecha de cierre en él mismo mes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400A" w:rsidRDefault="00B60A10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documento se analizarán </w:t>
      </w:r>
      <w:r w:rsidR="00E17B0B">
        <w:rPr>
          <w:rFonts w:ascii="Arial" w:hAnsi="Arial" w:cs="Arial"/>
          <w:sz w:val="24"/>
          <w:szCs w:val="24"/>
          <w:lang w:val="es-ES"/>
        </w:rPr>
        <w:t>las tipologías interpuestas, las dependencias</w:t>
      </w:r>
      <w:r w:rsidR="00856040">
        <w:rPr>
          <w:rFonts w:ascii="Arial" w:hAnsi="Arial" w:cs="Arial"/>
          <w:sz w:val="24"/>
          <w:szCs w:val="24"/>
          <w:lang w:val="es-ES"/>
        </w:rPr>
        <w:t xml:space="preserve"> receptoras y emisoras de las PQRSD y los tiempos promedios de respuestas en días hábiles</w:t>
      </w:r>
      <w:r>
        <w:rPr>
          <w:rFonts w:ascii="Arial" w:hAnsi="Arial" w:cs="Arial"/>
          <w:sz w:val="24"/>
          <w:szCs w:val="24"/>
          <w:lang w:val="es-ES"/>
        </w:rPr>
        <w:t xml:space="preserve">, con el fin de determinar </w:t>
      </w:r>
      <w:r w:rsidR="0026167A">
        <w:rPr>
          <w:rFonts w:ascii="Arial" w:hAnsi="Arial" w:cs="Arial"/>
          <w:sz w:val="24"/>
          <w:szCs w:val="24"/>
          <w:lang w:val="es-ES"/>
        </w:rPr>
        <w:t xml:space="preserve">el indicador de eficacia de las </w:t>
      </w:r>
      <w:r>
        <w:rPr>
          <w:rFonts w:ascii="Arial" w:hAnsi="Arial" w:cs="Arial"/>
          <w:sz w:val="24"/>
          <w:szCs w:val="24"/>
          <w:lang w:val="es-ES"/>
        </w:rPr>
        <w:t xml:space="preserve">respuestas </w:t>
      </w:r>
      <w:r w:rsidR="0026167A">
        <w:rPr>
          <w:rFonts w:ascii="Arial" w:hAnsi="Arial" w:cs="Arial"/>
          <w:sz w:val="24"/>
          <w:szCs w:val="24"/>
          <w:lang w:val="es-ES"/>
        </w:rPr>
        <w:t xml:space="preserve">a las PQRSD </w:t>
      </w:r>
      <w:r>
        <w:rPr>
          <w:rFonts w:ascii="Arial" w:hAnsi="Arial" w:cs="Arial"/>
          <w:sz w:val="24"/>
          <w:szCs w:val="24"/>
          <w:lang w:val="es-ES"/>
        </w:rPr>
        <w:t>generadas</w:t>
      </w:r>
      <w:r w:rsidR="00E17B0B">
        <w:rPr>
          <w:rFonts w:ascii="Arial" w:hAnsi="Arial" w:cs="Arial"/>
          <w:sz w:val="24"/>
          <w:szCs w:val="24"/>
          <w:lang w:val="es-ES"/>
        </w:rPr>
        <w:t>. De igual forma se realiza un análisis a las PQRSD que no fueron contestadas en el tiempo que determina la ley</w:t>
      </w:r>
      <w:r w:rsidR="0027400A">
        <w:rPr>
          <w:rFonts w:ascii="Arial" w:hAnsi="Arial" w:cs="Arial"/>
          <w:sz w:val="24"/>
          <w:szCs w:val="24"/>
          <w:lang w:val="es-ES"/>
        </w:rPr>
        <w:t>.</w:t>
      </w:r>
    </w:p>
    <w:p w:rsidR="0027400A" w:rsidRDefault="0027400A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7B0B" w:rsidRDefault="00135FDE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</w:t>
      </w:r>
      <w:r w:rsidR="00E17B0B">
        <w:rPr>
          <w:rFonts w:ascii="Arial" w:hAnsi="Arial" w:cs="Arial"/>
          <w:sz w:val="24"/>
          <w:szCs w:val="24"/>
          <w:lang w:val="es-ES"/>
        </w:rPr>
        <w:t>análisis</w:t>
      </w:r>
      <w:r>
        <w:rPr>
          <w:rFonts w:ascii="Arial" w:hAnsi="Arial" w:cs="Arial"/>
          <w:sz w:val="24"/>
          <w:szCs w:val="24"/>
          <w:lang w:val="es-ES"/>
        </w:rPr>
        <w:t xml:space="preserve">, es todo el universo de PQRSD </w:t>
      </w:r>
      <w:r w:rsidR="00E17B0B">
        <w:rPr>
          <w:rFonts w:ascii="Arial" w:hAnsi="Arial" w:cs="Arial"/>
          <w:sz w:val="24"/>
          <w:szCs w:val="24"/>
          <w:lang w:val="es-ES"/>
        </w:rPr>
        <w:t xml:space="preserve">que recibió la CVP a través de sus diferentes canales de atención durante el mes de enero y que tenían vencimiento </w:t>
      </w:r>
      <w:r w:rsidR="00B60A10">
        <w:rPr>
          <w:rFonts w:ascii="Arial" w:hAnsi="Arial" w:cs="Arial"/>
          <w:sz w:val="24"/>
          <w:szCs w:val="24"/>
          <w:lang w:val="es-ES"/>
        </w:rPr>
        <w:t>en el</w:t>
      </w:r>
      <w:r w:rsidR="00E17B0B">
        <w:rPr>
          <w:rFonts w:ascii="Arial" w:hAnsi="Arial" w:cs="Arial"/>
          <w:sz w:val="24"/>
          <w:szCs w:val="24"/>
          <w:lang w:val="es-ES"/>
        </w:rPr>
        <w:t xml:space="preserve"> mismo mes.</w:t>
      </w: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B177F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213EA8"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 w:rsidR="00857E0D"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 w:rsidR="00857E0D"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 w:rsidR="00857E0D">
        <w:rPr>
          <w:rFonts w:ascii="Arial" w:hAnsi="Arial" w:cs="Arial"/>
          <w:sz w:val="24"/>
          <w:szCs w:val="24"/>
          <w:lang w:val="es-ES"/>
        </w:rPr>
        <w:t xml:space="preserve">Distrital de Quejas y Soluciones </w:t>
      </w:r>
      <w:r w:rsidR="003C59FE">
        <w:rPr>
          <w:rFonts w:ascii="Arial" w:hAnsi="Arial" w:cs="Arial"/>
          <w:sz w:val="24"/>
          <w:szCs w:val="24"/>
          <w:lang w:val="es-ES"/>
        </w:rPr>
        <w:t>(</w:t>
      </w:r>
      <w:r w:rsidR="00213EA8" w:rsidRPr="00213EA8">
        <w:rPr>
          <w:rFonts w:ascii="Arial" w:hAnsi="Arial" w:cs="Arial"/>
          <w:sz w:val="24"/>
          <w:szCs w:val="24"/>
          <w:lang w:val="es-ES"/>
        </w:rPr>
        <w:t>SDQS</w:t>
      </w:r>
      <w:r w:rsidR="003C59FE">
        <w:rPr>
          <w:rFonts w:ascii="Arial" w:hAnsi="Arial" w:cs="Arial"/>
          <w:sz w:val="24"/>
          <w:szCs w:val="24"/>
          <w:lang w:val="es-ES"/>
        </w:rPr>
        <w:t>)</w:t>
      </w:r>
      <w:r w:rsidR="00857E0D">
        <w:rPr>
          <w:rFonts w:ascii="Arial" w:hAnsi="Arial" w:cs="Arial"/>
          <w:sz w:val="24"/>
          <w:szCs w:val="24"/>
          <w:lang w:val="es-ES"/>
        </w:rPr>
        <w:t xml:space="preserve"> (</w:t>
      </w:r>
      <w:hyperlink r:id="rId9" w:history="1">
        <w:r w:rsidR="00857E0D"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 w:rsidR="00857E0D">
        <w:rPr>
          <w:rFonts w:ascii="Arial" w:hAnsi="Arial" w:cs="Arial"/>
          <w:sz w:val="24"/>
          <w:szCs w:val="24"/>
          <w:lang w:val="es-ES"/>
        </w:rPr>
        <w:t>)</w:t>
      </w:r>
      <w:r w:rsidR="00BB7351">
        <w:rPr>
          <w:rFonts w:ascii="Arial" w:hAnsi="Arial" w:cs="Arial"/>
          <w:sz w:val="24"/>
          <w:szCs w:val="24"/>
          <w:lang w:val="es-ES"/>
        </w:rPr>
        <w:t xml:space="preserve">, </w:t>
      </w:r>
      <w:r w:rsidR="009B69C8">
        <w:rPr>
          <w:rFonts w:ascii="Arial" w:hAnsi="Arial" w:cs="Arial"/>
          <w:sz w:val="24"/>
          <w:szCs w:val="24"/>
          <w:lang w:val="es-ES"/>
        </w:rPr>
        <w:t>a</w:t>
      </w:r>
      <w:r w:rsidR="00857E0D">
        <w:rPr>
          <w:rFonts w:ascii="Arial" w:hAnsi="Arial" w:cs="Arial"/>
          <w:sz w:val="24"/>
          <w:szCs w:val="24"/>
          <w:lang w:val="es-ES"/>
        </w:rPr>
        <w:t xml:space="preserve">tendiendo los lineamientos de </w:t>
      </w:r>
      <w:r w:rsidR="003D21AB">
        <w:rPr>
          <w:rFonts w:ascii="Arial" w:hAnsi="Arial" w:cs="Arial"/>
          <w:sz w:val="24"/>
          <w:szCs w:val="24"/>
          <w:lang w:val="es-ES"/>
        </w:rPr>
        <w:t xml:space="preserve">la </w:t>
      </w:r>
      <w:r w:rsidR="003D21AB" w:rsidRPr="00213EA8">
        <w:rPr>
          <w:rFonts w:ascii="Arial" w:hAnsi="Arial" w:cs="Arial"/>
          <w:sz w:val="24"/>
          <w:szCs w:val="24"/>
          <w:lang w:val="es-ES"/>
        </w:rPr>
        <w:t>Secretaría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 General de la Alcaldía Mayor</w:t>
      </w:r>
      <w:r w:rsidR="00857E0D"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D21AB" w:rsidRDefault="003D21AB" w:rsidP="009F1D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</w:t>
      </w:r>
      <w:r w:rsidR="000543E8">
        <w:rPr>
          <w:rFonts w:ascii="Arial" w:hAnsi="Arial" w:cs="Arial"/>
          <w:sz w:val="24"/>
          <w:szCs w:val="24"/>
          <w:lang w:val="es-ES"/>
        </w:rPr>
        <w:t xml:space="preserve"> </w:t>
      </w:r>
      <w:r w:rsidR="009B69C8">
        <w:rPr>
          <w:rFonts w:ascii="Arial" w:hAnsi="Arial" w:cs="Arial"/>
          <w:sz w:val="24"/>
          <w:szCs w:val="24"/>
          <w:lang w:val="es-ES"/>
        </w:rPr>
        <w:t xml:space="preserve">que para la medición se tomaría </w:t>
      </w:r>
      <w:r w:rsidR="009F1DCA">
        <w:rPr>
          <w:rFonts w:ascii="Arial" w:hAnsi="Arial" w:cs="Arial"/>
          <w:sz w:val="24"/>
          <w:szCs w:val="24"/>
          <w:lang w:val="es-ES"/>
        </w:rPr>
        <w:t>el i</w:t>
      </w:r>
      <w:r>
        <w:rPr>
          <w:rFonts w:ascii="Arial" w:hAnsi="Arial" w:cs="Arial"/>
          <w:sz w:val="24"/>
          <w:szCs w:val="24"/>
          <w:lang w:val="es-ES"/>
        </w:rPr>
        <w:t>ndicador</w:t>
      </w:r>
      <w:r w:rsidR="009F1DCA">
        <w:rPr>
          <w:rFonts w:ascii="Arial" w:hAnsi="Arial" w:cs="Arial"/>
          <w:sz w:val="24"/>
          <w:szCs w:val="24"/>
          <w:lang w:val="es-ES"/>
        </w:rPr>
        <w:t xml:space="preserve"> de Tipo </w:t>
      </w:r>
      <w:r w:rsidR="00233F0C">
        <w:rPr>
          <w:rFonts w:ascii="Arial" w:hAnsi="Arial" w:cs="Arial"/>
          <w:sz w:val="24"/>
          <w:szCs w:val="24"/>
          <w:lang w:val="es-ES"/>
        </w:rPr>
        <w:t>Eficacia</w:t>
      </w:r>
      <w:r w:rsidR="009F1DCA">
        <w:rPr>
          <w:rFonts w:ascii="Arial" w:hAnsi="Arial" w:cs="Arial"/>
          <w:sz w:val="24"/>
          <w:szCs w:val="24"/>
          <w:lang w:val="es-ES"/>
        </w:rPr>
        <w:t>, que tiene como objetivo m</w:t>
      </w:r>
      <w:r w:rsidR="009F1DCA"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 w:rsidR="00FD255B">
        <w:rPr>
          <w:rFonts w:ascii="Arial" w:hAnsi="Arial" w:cs="Arial"/>
          <w:sz w:val="24"/>
          <w:szCs w:val="24"/>
          <w:lang w:val="es-ES"/>
        </w:rPr>
        <w:t xml:space="preserve">en las </w:t>
      </w:r>
      <w:r w:rsidR="009F1DCA" w:rsidRPr="009F1DCA">
        <w:rPr>
          <w:rFonts w:ascii="Arial" w:hAnsi="Arial" w:cs="Arial"/>
          <w:sz w:val="24"/>
          <w:szCs w:val="24"/>
          <w:lang w:val="es-ES"/>
        </w:rPr>
        <w:t>respuesta</w:t>
      </w:r>
      <w:r w:rsidR="00FD255B">
        <w:rPr>
          <w:rFonts w:ascii="Arial" w:hAnsi="Arial" w:cs="Arial"/>
          <w:sz w:val="24"/>
          <w:szCs w:val="24"/>
          <w:lang w:val="es-ES"/>
        </w:rPr>
        <w:t>s</w:t>
      </w:r>
      <w:r w:rsidR="009F1DCA"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 w:rsidR="00FD255B">
        <w:rPr>
          <w:rFonts w:ascii="Arial" w:hAnsi="Arial" w:cs="Arial"/>
          <w:sz w:val="24"/>
          <w:szCs w:val="24"/>
          <w:lang w:val="es-ES"/>
        </w:rPr>
        <w:t xml:space="preserve">a </w:t>
      </w:r>
      <w:r w:rsidR="009F1DCA"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 w:rsidR="009F1DCA">
        <w:rPr>
          <w:rFonts w:ascii="Arial" w:hAnsi="Arial" w:cs="Arial"/>
          <w:sz w:val="24"/>
          <w:szCs w:val="24"/>
          <w:lang w:val="es-ES"/>
        </w:rPr>
        <w:t>PQRSD</w:t>
      </w:r>
      <w:r w:rsidR="009F1DCA"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 w:rsidR="009F1DCA">
        <w:rPr>
          <w:rFonts w:ascii="Arial" w:hAnsi="Arial" w:cs="Arial"/>
          <w:sz w:val="24"/>
          <w:szCs w:val="24"/>
          <w:lang w:val="es-ES"/>
        </w:rPr>
        <w:t xml:space="preserve">por el </w:t>
      </w:r>
      <w:r w:rsidR="009F1DCA" w:rsidRPr="009F1DCA">
        <w:rPr>
          <w:rFonts w:ascii="Arial" w:hAnsi="Arial" w:cs="Arial"/>
          <w:sz w:val="24"/>
          <w:szCs w:val="24"/>
          <w:lang w:val="es-ES"/>
        </w:rPr>
        <w:t>Ciudadano</w:t>
      </w:r>
      <w:r w:rsidR="00FD255B"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="009F1DCA" w:rsidRPr="009F1DCA">
        <w:rPr>
          <w:rFonts w:ascii="Arial" w:hAnsi="Arial" w:cs="Arial"/>
          <w:sz w:val="24"/>
          <w:szCs w:val="24"/>
          <w:lang w:val="es-ES"/>
        </w:rPr>
        <w:t>.</w:t>
      </w:r>
      <w:r w:rsidR="009F1DCA"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</w:t>
      </w:r>
      <w:r w:rsidR="00233F0C">
        <w:rPr>
          <w:rFonts w:ascii="Arial" w:hAnsi="Arial" w:cs="Arial"/>
          <w:sz w:val="24"/>
          <w:szCs w:val="24"/>
          <w:lang w:val="es-ES"/>
        </w:rPr>
        <w:t xml:space="preserve">cálculo: </w:t>
      </w:r>
    </w:p>
    <w:p w:rsidR="003D21AB" w:rsidRDefault="003D21AB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D21AB" w:rsidRDefault="003D21AB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75966" w:rsidRPr="00475966" w:rsidRDefault="0047596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475966" w:rsidRPr="00475966" w:rsidRDefault="0047596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75966" w:rsidRDefault="0047596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75966" w:rsidRDefault="0047596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8564ED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564E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0871354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47E36" w:rsidRDefault="00CB290A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CF7235">
        <w:rPr>
          <w:rFonts w:ascii="Arial" w:hAnsi="Arial" w:cs="Arial"/>
          <w:sz w:val="24"/>
          <w:szCs w:val="24"/>
          <w:lang w:val="es-ES"/>
        </w:rPr>
        <w:t xml:space="preserve">l 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 w:rsidR="00CF7235">
        <w:rPr>
          <w:rFonts w:ascii="Arial" w:hAnsi="Arial" w:cs="Arial"/>
          <w:sz w:val="24"/>
          <w:szCs w:val="24"/>
          <w:lang w:val="es-ES"/>
        </w:rPr>
        <w:t xml:space="preserve">es 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determinar </w:t>
      </w:r>
      <w:r w:rsidR="00CF7235" w:rsidRPr="00213EA8">
        <w:rPr>
          <w:rFonts w:ascii="Arial" w:hAnsi="Arial" w:cs="Arial"/>
          <w:sz w:val="24"/>
          <w:szCs w:val="24"/>
          <w:lang w:val="es-ES"/>
        </w:rPr>
        <w:t>el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 tiempo promedio </w:t>
      </w:r>
      <w:r w:rsidR="002E27E5">
        <w:rPr>
          <w:rFonts w:ascii="Arial" w:hAnsi="Arial" w:cs="Arial"/>
          <w:sz w:val="24"/>
          <w:szCs w:val="24"/>
          <w:lang w:val="es-ES"/>
        </w:rPr>
        <w:t xml:space="preserve">empleado </w:t>
      </w:r>
      <w:r w:rsidR="00CF7235"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 w:rsidR="00CF7235">
        <w:rPr>
          <w:rFonts w:ascii="Arial" w:hAnsi="Arial" w:cs="Arial"/>
          <w:sz w:val="24"/>
          <w:szCs w:val="24"/>
          <w:lang w:val="es-ES"/>
        </w:rPr>
        <w:t>en el SDQS</w:t>
      </w:r>
      <w:r w:rsidR="00A0292F">
        <w:rPr>
          <w:rFonts w:ascii="Arial" w:hAnsi="Arial" w:cs="Arial"/>
          <w:sz w:val="24"/>
          <w:szCs w:val="24"/>
          <w:lang w:val="es-ES"/>
        </w:rPr>
        <w:t>, por las diferentes dependencias responsables de la solución a las PQRSD</w:t>
      </w:r>
    </w:p>
    <w:p w:rsidR="00047E36" w:rsidRDefault="00047E36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47E36" w:rsidRDefault="00047E36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</w:t>
      </w:r>
      <w:r w:rsidR="001C0547">
        <w:rPr>
          <w:rFonts w:ascii="Arial" w:hAnsi="Arial" w:cs="Arial"/>
          <w:sz w:val="24"/>
          <w:szCs w:val="24"/>
          <w:lang w:val="es-ES"/>
        </w:rPr>
        <w:t>, lo que permitirá conocer la</w:t>
      </w:r>
      <w:r>
        <w:rPr>
          <w:rFonts w:ascii="Arial" w:hAnsi="Arial" w:cs="Arial"/>
          <w:sz w:val="24"/>
          <w:szCs w:val="24"/>
          <w:lang w:val="es-ES"/>
        </w:rPr>
        <w:t xml:space="preserve"> oportunidad </w:t>
      </w:r>
      <w:r w:rsidR="001C0547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las respuestas tanto por dependencia como </w:t>
      </w:r>
      <w:r w:rsidR="007313B3">
        <w:rPr>
          <w:rFonts w:ascii="Arial" w:hAnsi="Arial" w:cs="Arial"/>
          <w:sz w:val="24"/>
          <w:szCs w:val="24"/>
          <w:lang w:val="es-ES"/>
        </w:rPr>
        <w:t xml:space="preserve">por la </w:t>
      </w:r>
      <w:r>
        <w:rPr>
          <w:rFonts w:ascii="Arial" w:hAnsi="Arial" w:cs="Arial"/>
          <w:sz w:val="24"/>
          <w:szCs w:val="24"/>
          <w:lang w:val="es-ES"/>
        </w:rPr>
        <w:t>CVP.</w:t>
      </w:r>
    </w:p>
    <w:p w:rsidR="00CF7235" w:rsidRDefault="00CF7235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F2344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análisis que se realiza es a las PQRSD interpuestas en el mes de enero y las cuales tienen vencimiento de ley en el mismo mes.</w:t>
      </w:r>
    </w:p>
    <w:p w:rsidR="00F23444" w:rsidRPr="00213EA8" w:rsidRDefault="00F2344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0871355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2C52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 w:rsidR="002C28E4"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 w:rsidR="002C28E4">
        <w:rPr>
          <w:rFonts w:ascii="Arial" w:hAnsi="Arial" w:cs="Arial"/>
          <w:sz w:val="24"/>
          <w:szCs w:val="24"/>
          <w:lang w:val="es-ES"/>
        </w:rPr>
        <w:t>interpuestas en el mes de 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</w:t>
      </w:r>
      <w:r w:rsidR="002C28E4"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 w:rsidR="00AD2C52">
        <w:rPr>
          <w:rFonts w:ascii="Arial" w:hAnsi="Arial" w:cs="Arial"/>
          <w:sz w:val="24"/>
          <w:szCs w:val="24"/>
          <w:lang w:val="es-ES"/>
        </w:rPr>
        <w:t xml:space="preserve">Esto </w:t>
      </w:r>
      <w:r w:rsidR="00D26E94">
        <w:rPr>
          <w:rFonts w:ascii="Arial" w:hAnsi="Arial" w:cs="Arial"/>
          <w:sz w:val="24"/>
          <w:szCs w:val="24"/>
          <w:lang w:val="es-ES"/>
        </w:rPr>
        <w:t>por medio de</w:t>
      </w:r>
      <w:r w:rsidR="00AD2C52">
        <w:rPr>
          <w:rFonts w:ascii="Arial" w:hAnsi="Arial" w:cs="Arial"/>
          <w:sz w:val="24"/>
          <w:szCs w:val="24"/>
          <w:lang w:val="es-ES"/>
        </w:rPr>
        <w:t xml:space="preserve"> un </w:t>
      </w:r>
      <w:r w:rsidR="002C28E4">
        <w:rPr>
          <w:rFonts w:ascii="Arial" w:hAnsi="Arial" w:cs="Arial"/>
          <w:sz w:val="24"/>
          <w:szCs w:val="24"/>
          <w:lang w:val="es-ES"/>
        </w:rPr>
        <w:t xml:space="preserve">reporte </w:t>
      </w:r>
      <w:r w:rsidR="00AD2C52">
        <w:rPr>
          <w:rFonts w:ascii="Arial" w:hAnsi="Arial" w:cs="Arial"/>
          <w:sz w:val="24"/>
          <w:szCs w:val="24"/>
          <w:lang w:val="es-ES"/>
        </w:rPr>
        <w:t xml:space="preserve">que </w:t>
      </w:r>
      <w:r w:rsidR="00A07763">
        <w:rPr>
          <w:rFonts w:ascii="Arial" w:hAnsi="Arial" w:cs="Arial"/>
          <w:sz w:val="24"/>
          <w:szCs w:val="24"/>
          <w:lang w:val="es-ES"/>
        </w:rPr>
        <w:t xml:space="preserve">se </w:t>
      </w:r>
      <w:r w:rsidR="00AD2C52">
        <w:rPr>
          <w:rFonts w:ascii="Arial" w:hAnsi="Arial" w:cs="Arial"/>
          <w:sz w:val="24"/>
          <w:szCs w:val="24"/>
          <w:lang w:val="es-ES"/>
        </w:rPr>
        <w:t>genera</w:t>
      </w:r>
      <w:r w:rsidR="00A07763">
        <w:rPr>
          <w:rFonts w:ascii="Arial" w:hAnsi="Arial" w:cs="Arial"/>
          <w:sz w:val="24"/>
          <w:szCs w:val="24"/>
          <w:lang w:val="es-ES"/>
        </w:rPr>
        <w:t xml:space="preserve"> mediante la plataforma del</w:t>
      </w:r>
      <w:r w:rsidR="002C28E4">
        <w:rPr>
          <w:rFonts w:ascii="Arial" w:hAnsi="Arial" w:cs="Arial"/>
          <w:sz w:val="24"/>
          <w:szCs w:val="24"/>
          <w:lang w:val="es-ES"/>
        </w:rPr>
        <w:t xml:space="preserve"> SDQS</w:t>
      </w:r>
      <w:r w:rsidR="00AD2C52">
        <w:rPr>
          <w:rFonts w:ascii="Arial" w:hAnsi="Arial" w:cs="Arial"/>
          <w:sz w:val="24"/>
          <w:szCs w:val="24"/>
          <w:lang w:val="es-ES"/>
        </w:rPr>
        <w:t>;</w:t>
      </w:r>
      <w:r w:rsidR="002C28E4">
        <w:rPr>
          <w:rFonts w:ascii="Arial" w:hAnsi="Arial" w:cs="Arial"/>
          <w:sz w:val="24"/>
          <w:szCs w:val="24"/>
          <w:lang w:val="es-ES"/>
        </w:rPr>
        <w:t xml:space="preserve">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AD2C52" w:rsidRDefault="00AD2C52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E5387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645110">
        <w:rPr>
          <w:rFonts w:ascii="Arial" w:hAnsi="Arial" w:cs="Arial"/>
          <w:sz w:val="24"/>
          <w:szCs w:val="24"/>
          <w:lang w:val="es-ES"/>
        </w:rPr>
        <w:t xml:space="preserve">esta información 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213EA8"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>que se presentaron en el mes de enero</w:t>
      </w:r>
      <w:r w:rsidR="00645110">
        <w:rPr>
          <w:rFonts w:ascii="Arial" w:hAnsi="Arial" w:cs="Arial"/>
          <w:sz w:val="24"/>
          <w:szCs w:val="24"/>
          <w:lang w:val="es-ES"/>
        </w:rPr>
        <w:t xml:space="preserve">. Con el objetivo de </w:t>
      </w:r>
      <w:r w:rsidR="00842F6A">
        <w:rPr>
          <w:rFonts w:ascii="Arial" w:hAnsi="Arial" w:cs="Arial"/>
          <w:sz w:val="24"/>
          <w:szCs w:val="24"/>
          <w:lang w:val="es-ES"/>
        </w:rPr>
        <w:t xml:space="preserve">identificar </w:t>
      </w:r>
      <w:r w:rsidR="00645110">
        <w:rPr>
          <w:rFonts w:ascii="Arial" w:hAnsi="Arial" w:cs="Arial"/>
          <w:sz w:val="24"/>
          <w:szCs w:val="24"/>
          <w:lang w:val="es-ES"/>
        </w:rPr>
        <w:t xml:space="preserve">las que tenían </w:t>
      </w:r>
      <w:r>
        <w:rPr>
          <w:rFonts w:ascii="Arial" w:hAnsi="Arial" w:cs="Arial"/>
          <w:sz w:val="24"/>
          <w:szCs w:val="24"/>
          <w:lang w:val="es-ES"/>
        </w:rPr>
        <w:t>vencimiento</w:t>
      </w:r>
      <w:r w:rsidR="0064511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el mismo mes</w:t>
      </w:r>
      <w:r w:rsidR="00EF7153">
        <w:rPr>
          <w:rFonts w:ascii="Arial" w:hAnsi="Arial" w:cs="Arial"/>
          <w:sz w:val="24"/>
          <w:szCs w:val="24"/>
          <w:lang w:val="es-ES"/>
        </w:rPr>
        <w:t xml:space="preserve"> y las que se solucionaron atendiendo los tiempos que determina la ley; y de igual forma las que se s</w:t>
      </w:r>
      <w:r w:rsidR="00645110">
        <w:rPr>
          <w:rFonts w:ascii="Arial" w:hAnsi="Arial" w:cs="Arial"/>
          <w:sz w:val="24"/>
          <w:szCs w:val="24"/>
          <w:lang w:val="es-ES"/>
        </w:rPr>
        <w:t>olucionaron</w:t>
      </w:r>
      <w:r w:rsidR="00EF7153">
        <w:rPr>
          <w:rFonts w:ascii="Arial" w:hAnsi="Arial" w:cs="Arial"/>
          <w:sz w:val="24"/>
          <w:szCs w:val="24"/>
          <w:lang w:val="es-ES"/>
        </w:rPr>
        <w:t xml:space="preserve"> de manera anticipada</w:t>
      </w:r>
      <w:r w:rsidR="00645110">
        <w:rPr>
          <w:rFonts w:ascii="Arial" w:hAnsi="Arial" w:cs="Arial"/>
          <w:sz w:val="24"/>
          <w:szCs w:val="24"/>
          <w:lang w:val="es-ES"/>
        </w:rPr>
        <w:t>, así no existirá obligatoriedad legal de resolverla en el mismo mes.</w:t>
      </w:r>
      <w:r w:rsidR="00FE538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E5387" w:rsidRDefault="00FE5387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2C52" w:rsidRDefault="00AD2C52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información que podemos identificar en él</w:t>
      </w:r>
      <w:r w:rsidR="007313B3">
        <w:rPr>
          <w:rFonts w:ascii="Arial" w:hAnsi="Arial" w:cs="Arial"/>
          <w:sz w:val="24"/>
          <w:szCs w:val="24"/>
          <w:lang w:val="es-ES"/>
        </w:rPr>
        <w:t xml:space="preserve"> reporte</w:t>
      </w:r>
      <w:r>
        <w:rPr>
          <w:rFonts w:ascii="Arial" w:hAnsi="Arial" w:cs="Arial"/>
          <w:sz w:val="24"/>
          <w:szCs w:val="24"/>
          <w:lang w:val="es-ES"/>
        </w:rPr>
        <w:t xml:space="preserve"> es: </w:t>
      </w:r>
      <w:r w:rsidR="000F459D">
        <w:rPr>
          <w:rFonts w:ascii="Arial" w:hAnsi="Arial" w:cs="Arial"/>
          <w:sz w:val="24"/>
          <w:szCs w:val="24"/>
          <w:lang w:val="es-ES"/>
        </w:rPr>
        <w:t>fecha de ingreso</w:t>
      </w:r>
      <w:r w:rsidR="004E7BF6">
        <w:rPr>
          <w:rFonts w:ascii="Arial" w:hAnsi="Arial" w:cs="Arial"/>
          <w:sz w:val="24"/>
          <w:szCs w:val="24"/>
          <w:lang w:val="es-ES"/>
        </w:rPr>
        <w:t>, nú</w:t>
      </w:r>
      <w:r>
        <w:rPr>
          <w:rFonts w:ascii="Arial" w:hAnsi="Arial" w:cs="Arial"/>
          <w:sz w:val="24"/>
          <w:szCs w:val="24"/>
          <w:lang w:val="es-ES"/>
        </w:rPr>
        <w:t xml:space="preserve">mero de la PQRSD, </w:t>
      </w:r>
      <w:r w:rsidR="004E7BF6">
        <w:rPr>
          <w:rFonts w:ascii="Arial" w:hAnsi="Arial" w:cs="Arial"/>
          <w:sz w:val="24"/>
          <w:szCs w:val="24"/>
          <w:lang w:val="es-ES"/>
        </w:rPr>
        <w:t>número radicado de entrada, fecha radicado de respuesta, número radicado de salida, dependencia, canal, tipo de petición,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7BF6">
        <w:rPr>
          <w:rFonts w:ascii="Arial" w:hAnsi="Arial" w:cs="Arial"/>
          <w:sz w:val="24"/>
          <w:szCs w:val="24"/>
          <w:lang w:val="es-ES"/>
        </w:rPr>
        <w:t xml:space="preserve">asunto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4E7BF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ombre del peticionario.</w:t>
      </w:r>
      <w:r w:rsidR="004E7BF6">
        <w:rPr>
          <w:rFonts w:ascii="Arial" w:hAnsi="Arial" w:cs="Arial"/>
          <w:sz w:val="24"/>
          <w:szCs w:val="24"/>
          <w:lang w:val="es-ES"/>
        </w:rPr>
        <w:t xml:space="preserve"> Al reporte generado, se le incorpora columnas para el </w:t>
      </w:r>
      <w:r w:rsidR="00F049E3">
        <w:rPr>
          <w:rFonts w:ascii="Arial" w:hAnsi="Arial" w:cs="Arial"/>
          <w:sz w:val="24"/>
          <w:szCs w:val="24"/>
          <w:lang w:val="es-ES"/>
        </w:rPr>
        <w:t>cálculo</w:t>
      </w:r>
      <w:r>
        <w:rPr>
          <w:rFonts w:ascii="Arial" w:hAnsi="Arial" w:cs="Arial"/>
          <w:sz w:val="24"/>
          <w:szCs w:val="24"/>
          <w:lang w:val="es-ES"/>
        </w:rPr>
        <w:t xml:space="preserve"> de Tiempo de Ley (días</w:t>
      </w:r>
      <w:r w:rsidR="00700520">
        <w:rPr>
          <w:rFonts w:ascii="Arial" w:hAnsi="Arial" w:cs="Arial"/>
          <w:sz w:val="24"/>
          <w:szCs w:val="24"/>
          <w:lang w:val="es-ES"/>
        </w:rPr>
        <w:t xml:space="preserve"> hábiles</w:t>
      </w:r>
      <w:r>
        <w:rPr>
          <w:rFonts w:ascii="Arial" w:hAnsi="Arial" w:cs="Arial"/>
          <w:sz w:val="24"/>
          <w:szCs w:val="24"/>
          <w:lang w:val="es-ES"/>
        </w:rPr>
        <w:t xml:space="preserve">), </w:t>
      </w:r>
      <w:r w:rsidR="004E7BF6">
        <w:rPr>
          <w:rFonts w:ascii="Arial" w:hAnsi="Arial" w:cs="Arial"/>
          <w:sz w:val="24"/>
          <w:szCs w:val="24"/>
          <w:lang w:val="es-ES"/>
        </w:rPr>
        <w:t>el cá</w:t>
      </w:r>
      <w:r>
        <w:rPr>
          <w:rFonts w:ascii="Arial" w:hAnsi="Arial" w:cs="Arial"/>
          <w:sz w:val="24"/>
          <w:szCs w:val="24"/>
          <w:lang w:val="es-ES"/>
        </w:rPr>
        <w:t xml:space="preserve">lculo </w:t>
      </w:r>
      <w:r w:rsidR="004E7BF6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 xml:space="preserve">días </w:t>
      </w:r>
      <w:r w:rsidR="00700520">
        <w:rPr>
          <w:rFonts w:ascii="Arial" w:hAnsi="Arial" w:cs="Arial"/>
          <w:sz w:val="24"/>
          <w:szCs w:val="24"/>
          <w:lang w:val="es-ES"/>
        </w:rPr>
        <w:t xml:space="preserve">hábiles </w:t>
      </w:r>
      <w:r>
        <w:rPr>
          <w:rFonts w:ascii="Arial" w:hAnsi="Arial" w:cs="Arial"/>
          <w:sz w:val="24"/>
          <w:szCs w:val="24"/>
          <w:lang w:val="es-ES"/>
        </w:rPr>
        <w:t>de respuesta</w:t>
      </w:r>
      <w:r w:rsidR="004E7BF6">
        <w:rPr>
          <w:rFonts w:ascii="Arial" w:hAnsi="Arial" w:cs="Arial"/>
          <w:sz w:val="24"/>
          <w:szCs w:val="24"/>
          <w:lang w:val="es-ES"/>
        </w:rPr>
        <w:t xml:space="preserve"> y la columna que indica si la respuesta fue </w:t>
      </w:r>
      <w:r>
        <w:rPr>
          <w:rFonts w:ascii="Arial" w:hAnsi="Arial" w:cs="Arial"/>
          <w:sz w:val="24"/>
          <w:szCs w:val="24"/>
          <w:lang w:val="es-ES"/>
        </w:rPr>
        <w:t>Oportun</w:t>
      </w:r>
      <w:r w:rsidR="00831D5D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56183">
        <w:rPr>
          <w:rFonts w:ascii="Arial" w:hAnsi="Arial" w:cs="Arial"/>
          <w:sz w:val="24"/>
          <w:szCs w:val="24"/>
          <w:lang w:val="es-ES"/>
        </w:rPr>
        <w:t>o Inoportun</w:t>
      </w:r>
      <w:r w:rsidR="00831D5D">
        <w:rPr>
          <w:rFonts w:ascii="Arial" w:hAnsi="Arial" w:cs="Arial"/>
          <w:sz w:val="24"/>
          <w:szCs w:val="24"/>
          <w:lang w:val="es-ES"/>
        </w:rPr>
        <w:t>a</w:t>
      </w:r>
      <w:r w:rsidR="00356183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6183" w:rsidRPr="00213EA8" w:rsidRDefault="00356183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esta información </w:t>
      </w:r>
      <w:r w:rsidR="00D176DE">
        <w:rPr>
          <w:rFonts w:ascii="Arial" w:hAnsi="Arial" w:cs="Arial"/>
          <w:sz w:val="24"/>
          <w:szCs w:val="24"/>
          <w:lang w:val="es-ES"/>
        </w:rPr>
        <w:t xml:space="preserve">ya depurada </w:t>
      </w:r>
      <w:r>
        <w:rPr>
          <w:rFonts w:ascii="Arial" w:hAnsi="Arial" w:cs="Arial"/>
          <w:sz w:val="24"/>
          <w:szCs w:val="24"/>
          <w:lang w:val="es-ES"/>
        </w:rPr>
        <w:t>procedemos a plasmar los resultados</w:t>
      </w:r>
      <w:r w:rsidR="00D176DE">
        <w:rPr>
          <w:rFonts w:ascii="Arial" w:hAnsi="Arial" w:cs="Arial"/>
          <w:sz w:val="24"/>
          <w:szCs w:val="24"/>
          <w:lang w:val="es-ES"/>
        </w:rPr>
        <w:t xml:space="preserve"> y realizar los análisis pertinentes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10DEC" w:rsidRPr="00213EA8" w:rsidRDefault="00510DEC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734036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71356"/>
      <w:r>
        <w:rPr>
          <w:rFonts w:cs="Arial"/>
          <w:szCs w:val="24"/>
          <w:lang w:val="es-ES"/>
        </w:rPr>
        <w:lastRenderedPageBreak/>
        <w:t>DESARROLLO</w:t>
      </w:r>
      <w:r w:rsidR="005F1608">
        <w:rPr>
          <w:rFonts w:cs="Arial"/>
          <w:szCs w:val="24"/>
          <w:lang w:val="es-ES"/>
        </w:rPr>
        <w:t xml:space="preserve"> DEL</w:t>
      </w:r>
      <w:r>
        <w:rPr>
          <w:rFonts w:cs="Arial"/>
          <w:szCs w:val="24"/>
          <w:lang w:val="es-ES"/>
        </w:rPr>
        <w:t xml:space="preserve"> ANALISIS</w:t>
      </w:r>
      <w:bookmarkEnd w:id="3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661A2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520871357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4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1FCF" w:rsidRDefault="00213EA8" w:rsidP="005753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356183">
        <w:rPr>
          <w:rFonts w:ascii="Arial" w:hAnsi="Arial" w:cs="Arial"/>
          <w:sz w:val="24"/>
          <w:szCs w:val="24"/>
          <w:lang w:val="es-ES"/>
        </w:rPr>
        <w:t>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del 2018 se recibieron 331 </w:t>
      </w:r>
      <w:r w:rsidR="00F931E3">
        <w:rPr>
          <w:rFonts w:ascii="Arial" w:hAnsi="Arial" w:cs="Arial"/>
          <w:sz w:val="24"/>
          <w:szCs w:val="24"/>
          <w:lang w:val="es-ES"/>
        </w:rPr>
        <w:t>PQRSD</w:t>
      </w:r>
      <w:r w:rsidR="00FC348B">
        <w:rPr>
          <w:rFonts w:ascii="Arial" w:hAnsi="Arial" w:cs="Arial"/>
          <w:sz w:val="24"/>
          <w:szCs w:val="24"/>
          <w:lang w:val="es-ES"/>
        </w:rPr>
        <w:t>,</w:t>
      </w:r>
      <w:r w:rsidR="00181098">
        <w:rPr>
          <w:rFonts w:ascii="Arial" w:hAnsi="Arial" w:cs="Arial"/>
          <w:sz w:val="24"/>
          <w:szCs w:val="24"/>
          <w:lang w:val="es-ES"/>
        </w:rPr>
        <w:t xml:space="preserve"> de las</w:t>
      </w:r>
      <w:r w:rsidR="0071379F">
        <w:rPr>
          <w:rFonts w:ascii="Arial" w:hAnsi="Arial" w:cs="Arial"/>
          <w:sz w:val="24"/>
          <w:szCs w:val="24"/>
          <w:lang w:val="es-ES"/>
        </w:rPr>
        <w:t xml:space="preserve"> </w:t>
      </w:r>
      <w:r w:rsidR="00181098">
        <w:rPr>
          <w:rFonts w:ascii="Arial" w:hAnsi="Arial" w:cs="Arial"/>
          <w:sz w:val="24"/>
          <w:szCs w:val="24"/>
          <w:lang w:val="es-ES"/>
        </w:rPr>
        <w:t>cuales</w:t>
      </w:r>
      <w:r w:rsidR="001C0BA3">
        <w:rPr>
          <w:rFonts w:ascii="Arial" w:hAnsi="Arial" w:cs="Arial"/>
          <w:sz w:val="24"/>
          <w:szCs w:val="24"/>
          <w:lang w:val="es-ES"/>
        </w:rPr>
        <w:t>, a</w:t>
      </w:r>
      <w:r w:rsidR="00181098">
        <w:rPr>
          <w:rFonts w:ascii="Arial" w:hAnsi="Arial" w:cs="Arial"/>
          <w:sz w:val="24"/>
          <w:szCs w:val="24"/>
          <w:lang w:val="es-ES"/>
        </w:rPr>
        <w:t xml:space="preserve"> </w:t>
      </w:r>
      <w:r w:rsidR="00F931E3">
        <w:rPr>
          <w:rFonts w:ascii="Arial" w:hAnsi="Arial" w:cs="Arial"/>
          <w:sz w:val="24"/>
          <w:szCs w:val="24"/>
          <w:lang w:val="es-ES"/>
        </w:rPr>
        <w:t>7</w:t>
      </w:r>
      <w:r w:rsidR="004A4080">
        <w:rPr>
          <w:rFonts w:ascii="Arial" w:hAnsi="Arial" w:cs="Arial"/>
          <w:sz w:val="24"/>
          <w:szCs w:val="24"/>
          <w:lang w:val="es-ES"/>
        </w:rPr>
        <w:t>9</w:t>
      </w:r>
      <w:r w:rsidR="00A0051E">
        <w:rPr>
          <w:rFonts w:ascii="Arial" w:hAnsi="Arial" w:cs="Arial"/>
          <w:sz w:val="24"/>
          <w:szCs w:val="24"/>
          <w:lang w:val="es-ES"/>
        </w:rPr>
        <w:t xml:space="preserve"> (23,</w:t>
      </w:r>
      <w:r w:rsidR="004A4080">
        <w:rPr>
          <w:rFonts w:ascii="Arial" w:hAnsi="Arial" w:cs="Arial"/>
          <w:sz w:val="24"/>
          <w:szCs w:val="24"/>
          <w:lang w:val="es-ES"/>
        </w:rPr>
        <w:t>87</w:t>
      </w:r>
      <w:r w:rsidR="00A0051E">
        <w:rPr>
          <w:rFonts w:ascii="Arial" w:hAnsi="Arial" w:cs="Arial"/>
          <w:sz w:val="24"/>
          <w:szCs w:val="24"/>
          <w:lang w:val="es-ES"/>
        </w:rPr>
        <w:t>%)</w:t>
      </w:r>
      <w:r w:rsidR="00F931E3">
        <w:rPr>
          <w:rFonts w:ascii="Arial" w:hAnsi="Arial" w:cs="Arial"/>
          <w:sz w:val="24"/>
          <w:szCs w:val="24"/>
          <w:lang w:val="es-ES"/>
        </w:rPr>
        <w:t xml:space="preserve"> </w:t>
      </w:r>
      <w:r w:rsidR="005827FD">
        <w:rPr>
          <w:rFonts w:ascii="Arial" w:hAnsi="Arial" w:cs="Arial"/>
          <w:sz w:val="24"/>
          <w:szCs w:val="24"/>
          <w:lang w:val="es-ES"/>
        </w:rPr>
        <w:t xml:space="preserve">la norma </w:t>
      </w:r>
      <w:r w:rsidR="005753A0">
        <w:rPr>
          <w:rFonts w:ascii="Arial" w:hAnsi="Arial" w:cs="Arial"/>
          <w:sz w:val="24"/>
          <w:szCs w:val="24"/>
          <w:lang w:val="es-ES"/>
        </w:rPr>
        <w:t xml:space="preserve">determina que </w:t>
      </w:r>
      <w:r w:rsidR="00F931E3">
        <w:rPr>
          <w:rFonts w:ascii="Arial" w:hAnsi="Arial" w:cs="Arial"/>
          <w:sz w:val="24"/>
          <w:szCs w:val="24"/>
          <w:lang w:val="es-ES"/>
        </w:rPr>
        <w:t xml:space="preserve">se </w:t>
      </w:r>
      <w:r w:rsidR="00181098">
        <w:rPr>
          <w:rFonts w:ascii="Arial" w:hAnsi="Arial" w:cs="Arial"/>
          <w:sz w:val="24"/>
          <w:szCs w:val="24"/>
          <w:lang w:val="es-ES"/>
        </w:rPr>
        <w:t xml:space="preserve">deben responder </w:t>
      </w:r>
      <w:r w:rsidR="005753A0">
        <w:rPr>
          <w:rFonts w:ascii="Arial" w:hAnsi="Arial" w:cs="Arial"/>
          <w:sz w:val="24"/>
          <w:szCs w:val="24"/>
          <w:lang w:val="es-ES"/>
        </w:rPr>
        <w:t>en este mismo periodo</w:t>
      </w:r>
      <w:r w:rsidR="005827FD">
        <w:rPr>
          <w:rFonts w:ascii="Arial" w:hAnsi="Arial" w:cs="Arial"/>
          <w:sz w:val="24"/>
          <w:szCs w:val="24"/>
          <w:lang w:val="es-ES"/>
        </w:rPr>
        <w:t xml:space="preserve"> de presentación</w:t>
      </w:r>
      <w:r w:rsidR="005753A0">
        <w:rPr>
          <w:rFonts w:ascii="Arial" w:hAnsi="Arial" w:cs="Arial"/>
          <w:sz w:val="24"/>
          <w:szCs w:val="24"/>
          <w:lang w:val="es-ES"/>
        </w:rPr>
        <w:t>.</w:t>
      </w:r>
      <w:r w:rsidR="002A7998">
        <w:rPr>
          <w:rFonts w:ascii="Arial" w:hAnsi="Arial" w:cs="Arial"/>
          <w:sz w:val="24"/>
          <w:szCs w:val="24"/>
          <w:lang w:val="es-ES"/>
        </w:rPr>
        <w:t xml:space="preserve"> </w:t>
      </w:r>
      <w:r w:rsidR="005753A0">
        <w:rPr>
          <w:rFonts w:ascii="Arial" w:hAnsi="Arial" w:cs="Arial"/>
          <w:sz w:val="24"/>
          <w:szCs w:val="24"/>
          <w:lang w:val="es-ES"/>
        </w:rPr>
        <w:t>Esto no quiere decir que las 252 (76,13%) PQRSD</w:t>
      </w:r>
      <w:r w:rsidR="008145FF">
        <w:rPr>
          <w:rFonts w:ascii="Arial" w:hAnsi="Arial" w:cs="Arial"/>
          <w:sz w:val="24"/>
          <w:szCs w:val="24"/>
          <w:lang w:val="es-ES"/>
        </w:rPr>
        <w:t xml:space="preserve"> restantes</w:t>
      </w:r>
      <w:r w:rsidR="005753A0">
        <w:rPr>
          <w:rFonts w:ascii="Arial" w:hAnsi="Arial" w:cs="Arial"/>
          <w:sz w:val="24"/>
          <w:szCs w:val="24"/>
          <w:lang w:val="es-ES"/>
        </w:rPr>
        <w:t>, que tienen fecha límite de respuesta en otro</w:t>
      </w:r>
      <w:r w:rsidR="00BC7DDD">
        <w:rPr>
          <w:rFonts w:ascii="Arial" w:hAnsi="Arial" w:cs="Arial"/>
          <w:sz w:val="24"/>
          <w:szCs w:val="24"/>
          <w:lang w:val="es-ES"/>
        </w:rPr>
        <w:t>(s)</w:t>
      </w:r>
      <w:r w:rsidR="005753A0">
        <w:rPr>
          <w:rFonts w:ascii="Arial" w:hAnsi="Arial" w:cs="Arial"/>
          <w:sz w:val="24"/>
          <w:szCs w:val="24"/>
          <w:lang w:val="es-ES"/>
        </w:rPr>
        <w:t xml:space="preserve"> mes</w:t>
      </w:r>
      <w:r w:rsidR="00BC7DDD">
        <w:rPr>
          <w:rFonts w:ascii="Arial" w:hAnsi="Arial" w:cs="Arial"/>
          <w:sz w:val="24"/>
          <w:szCs w:val="24"/>
          <w:lang w:val="es-ES"/>
        </w:rPr>
        <w:t>(es)</w:t>
      </w:r>
      <w:r w:rsidR="005753A0">
        <w:rPr>
          <w:rFonts w:ascii="Arial" w:hAnsi="Arial" w:cs="Arial"/>
          <w:sz w:val="24"/>
          <w:szCs w:val="24"/>
          <w:lang w:val="es-ES"/>
        </w:rPr>
        <w:t xml:space="preserve">, no puedan ser solucionadas en </w:t>
      </w:r>
      <w:r w:rsidR="006B3220">
        <w:rPr>
          <w:rFonts w:ascii="Arial" w:hAnsi="Arial" w:cs="Arial"/>
          <w:sz w:val="24"/>
          <w:szCs w:val="24"/>
          <w:lang w:val="es-ES"/>
        </w:rPr>
        <w:t>enero.</w:t>
      </w:r>
      <w:r w:rsidR="005753A0">
        <w:rPr>
          <w:rFonts w:ascii="Arial" w:hAnsi="Arial" w:cs="Arial"/>
          <w:sz w:val="24"/>
          <w:szCs w:val="24"/>
          <w:lang w:val="es-ES"/>
        </w:rPr>
        <w:t xml:space="preserve"> (Ver Grafica No. 1).</w:t>
      </w:r>
      <w:r w:rsidR="00771FC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0580B" w:rsidRDefault="0050580B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C2D1E" w:rsidRDefault="0061602A" w:rsidP="00213EA8">
      <w:pPr>
        <w:spacing w:after="0" w:line="240" w:lineRule="auto"/>
        <w:jc w:val="both"/>
        <w:rPr>
          <w:noProof/>
        </w:rPr>
      </w:pPr>
      <w:r>
        <w:rPr>
          <w:noProof/>
          <w:lang w:eastAsia="es-CO"/>
        </w:rPr>
        <w:drawing>
          <wp:inline distT="0" distB="0" distL="0" distR="0" wp14:anchorId="36BA4BDF" wp14:editId="4D28B15A">
            <wp:extent cx="5915025" cy="3114675"/>
            <wp:effectExtent l="0" t="0" r="9525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200E35-8135-4E53-B7C7-85370117DF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D176DE" w:rsidRDefault="00D176DE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265F" w:rsidRDefault="00C61FAA" w:rsidP="00C61F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Atendiendo lo anteriormente expuesto, para enero se dio solución a 153 PQRSD, lo que representa un 46,22% del total de recibidas en este periodo. De estas, </w:t>
      </w:r>
      <w:r w:rsidR="0070254E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 xml:space="preserve">71 </w:t>
      </w:r>
      <w:r w:rsidR="00F13FCC">
        <w:rPr>
          <w:rFonts w:ascii="Arial" w:hAnsi="Arial" w:cs="Arial"/>
          <w:sz w:val="24"/>
          <w:szCs w:val="24"/>
          <w:lang w:val="es-ES"/>
        </w:rPr>
        <w:t xml:space="preserve">(21,45%) </w:t>
      </w:r>
      <w:r w:rsidR="0070254E">
        <w:rPr>
          <w:rFonts w:ascii="Arial" w:hAnsi="Arial" w:cs="Arial"/>
          <w:sz w:val="24"/>
          <w:szCs w:val="24"/>
          <w:lang w:val="es-ES"/>
        </w:rPr>
        <w:t>se les dio respuesta oportuna, 5 (</w:t>
      </w:r>
      <w:r w:rsidR="007F325D">
        <w:rPr>
          <w:rFonts w:ascii="Arial" w:hAnsi="Arial" w:cs="Arial"/>
          <w:sz w:val="24"/>
          <w:szCs w:val="24"/>
          <w:lang w:val="es-ES"/>
        </w:rPr>
        <w:t>1,51%</w:t>
      </w:r>
      <w:r w:rsidR="0070254E">
        <w:rPr>
          <w:rFonts w:ascii="Arial" w:hAnsi="Arial" w:cs="Arial"/>
          <w:sz w:val="24"/>
          <w:szCs w:val="24"/>
          <w:lang w:val="es-ES"/>
        </w:rPr>
        <w:t>) se les dio respuesta</w:t>
      </w:r>
      <w:r w:rsidR="007F325D">
        <w:rPr>
          <w:rFonts w:ascii="Arial" w:hAnsi="Arial" w:cs="Arial"/>
          <w:sz w:val="24"/>
          <w:szCs w:val="24"/>
          <w:lang w:val="es-ES"/>
        </w:rPr>
        <w:t xml:space="preserve"> de manera</w:t>
      </w:r>
      <w:r w:rsidR="0070254E">
        <w:rPr>
          <w:rFonts w:ascii="Arial" w:hAnsi="Arial" w:cs="Arial"/>
          <w:sz w:val="24"/>
          <w:szCs w:val="24"/>
          <w:lang w:val="es-ES"/>
        </w:rPr>
        <w:t xml:space="preserve"> inoportuna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70254E">
        <w:rPr>
          <w:rFonts w:ascii="Arial" w:hAnsi="Arial" w:cs="Arial"/>
          <w:sz w:val="24"/>
          <w:szCs w:val="24"/>
          <w:lang w:val="es-ES"/>
        </w:rPr>
        <w:t>77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13FCC">
        <w:rPr>
          <w:rFonts w:ascii="Arial" w:hAnsi="Arial" w:cs="Arial"/>
          <w:sz w:val="24"/>
          <w:szCs w:val="24"/>
          <w:lang w:val="es-ES"/>
        </w:rPr>
        <w:t>(</w:t>
      </w:r>
      <w:r w:rsidR="00F13FCC" w:rsidRPr="00F13FCC">
        <w:rPr>
          <w:rFonts w:ascii="Arial" w:hAnsi="Arial" w:cs="Arial"/>
          <w:sz w:val="24"/>
          <w:szCs w:val="24"/>
          <w:lang w:val="es-ES"/>
        </w:rPr>
        <w:t>2</w:t>
      </w:r>
      <w:r w:rsidR="007F325D">
        <w:rPr>
          <w:rFonts w:ascii="Arial" w:hAnsi="Arial" w:cs="Arial"/>
          <w:sz w:val="24"/>
          <w:szCs w:val="24"/>
          <w:lang w:val="es-ES"/>
        </w:rPr>
        <w:t>3</w:t>
      </w:r>
      <w:r w:rsidR="00F13FCC" w:rsidRPr="00F13FCC">
        <w:rPr>
          <w:rFonts w:ascii="Arial" w:hAnsi="Arial" w:cs="Arial"/>
          <w:sz w:val="24"/>
          <w:szCs w:val="24"/>
          <w:lang w:val="es-ES"/>
        </w:rPr>
        <w:t>,</w:t>
      </w:r>
      <w:r w:rsidR="007F325D">
        <w:rPr>
          <w:rFonts w:ascii="Arial" w:hAnsi="Arial" w:cs="Arial"/>
          <w:sz w:val="24"/>
          <w:szCs w:val="24"/>
          <w:lang w:val="es-ES"/>
        </w:rPr>
        <w:t>26%</w:t>
      </w:r>
      <w:r w:rsidR="00F13FCC">
        <w:rPr>
          <w:rFonts w:ascii="Arial" w:hAnsi="Arial" w:cs="Arial"/>
          <w:sz w:val="24"/>
          <w:szCs w:val="24"/>
          <w:lang w:val="es-ES"/>
        </w:rPr>
        <w:t xml:space="preserve">) </w:t>
      </w:r>
      <w:r w:rsidR="007F325D">
        <w:rPr>
          <w:rFonts w:ascii="Arial" w:hAnsi="Arial" w:cs="Arial"/>
          <w:sz w:val="24"/>
          <w:szCs w:val="24"/>
          <w:lang w:val="es-ES"/>
        </w:rPr>
        <w:t>se solucionaron anticipadamente</w:t>
      </w:r>
      <w:r w:rsidR="00CD04DC">
        <w:rPr>
          <w:rFonts w:ascii="Arial" w:hAnsi="Arial" w:cs="Arial"/>
          <w:sz w:val="24"/>
          <w:szCs w:val="24"/>
          <w:lang w:val="es-ES"/>
        </w:rPr>
        <w:t>.</w:t>
      </w:r>
    </w:p>
    <w:p w:rsidR="00E4265F" w:rsidRDefault="00E4265F" w:rsidP="00C61F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61FAA" w:rsidRPr="001B64C3" w:rsidRDefault="009A5FBE" w:rsidP="00C61F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3232D">
        <w:rPr>
          <w:rFonts w:ascii="Arial" w:hAnsi="Arial" w:cs="Arial"/>
          <w:sz w:val="24"/>
          <w:szCs w:val="24"/>
          <w:lang w:val="es-ES"/>
        </w:rPr>
        <w:t xml:space="preserve">De las 79 </w:t>
      </w:r>
      <w:r w:rsidR="00C61FAA" w:rsidRPr="0003232D">
        <w:rPr>
          <w:rFonts w:ascii="Arial" w:hAnsi="Arial" w:cs="Arial"/>
          <w:sz w:val="24"/>
          <w:szCs w:val="24"/>
          <w:lang w:val="es-ES"/>
        </w:rPr>
        <w:t xml:space="preserve">PQRSD que </w:t>
      </w:r>
      <w:r w:rsidR="00914A51" w:rsidRPr="0003232D">
        <w:rPr>
          <w:rFonts w:ascii="Arial" w:hAnsi="Arial" w:cs="Arial"/>
          <w:sz w:val="24"/>
          <w:szCs w:val="24"/>
          <w:lang w:val="es-ES"/>
        </w:rPr>
        <w:t xml:space="preserve">eran imperativas de </w:t>
      </w:r>
      <w:r w:rsidRPr="0003232D">
        <w:rPr>
          <w:rFonts w:ascii="Arial" w:hAnsi="Arial" w:cs="Arial"/>
          <w:sz w:val="24"/>
          <w:szCs w:val="24"/>
          <w:lang w:val="es-ES"/>
        </w:rPr>
        <w:t xml:space="preserve">resolver </w:t>
      </w:r>
      <w:r w:rsidR="00914A51" w:rsidRPr="0003232D">
        <w:rPr>
          <w:rFonts w:ascii="Arial" w:hAnsi="Arial" w:cs="Arial"/>
          <w:sz w:val="24"/>
          <w:szCs w:val="24"/>
          <w:lang w:val="es-ES"/>
        </w:rPr>
        <w:t>en este mes</w:t>
      </w:r>
      <w:r w:rsidRPr="0003232D">
        <w:rPr>
          <w:rFonts w:ascii="Arial" w:hAnsi="Arial" w:cs="Arial"/>
          <w:sz w:val="24"/>
          <w:szCs w:val="24"/>
          <w:lang w:val="es-ES"/>
        </w:rPr>
        <w:t>, tan solo 8 no fueron solucionadas</w:t>
      </w:r>
      <w:r w:rsidR="00914A51" w:rsidRPr="0003232D">
        <w:rPr>
          <w:rFonts w:ascii="Arial" w:hAnsi="Arial" w:cs="Arial"/>
          <w:sz w:val="24"/>
          <w:szCs w:val="24"/>
          <w:lang w:val="es-ES"/>
        </w:rPr>
        <w:t>,</w:t>
      </w:r>
      <w:r w:rsidR="00C61FAA" w:rsidRPr="0003232D">
        <w:rPr>
          <w:rFonts w:ascii="Arial" w:hAnsi="Arial" w:cs="Arial"/>
          <w:sz w:val="24"/>
          <w:szCs w:val="24"/>
          <w:lang w:val="es-ES"/>
        </w:rPr>
        <w:t xml:space="preserve"> </w:t>
      </w:r>
      <w:r w:rsidRPr="0003232D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C61FAA" w:rsidRPr="0003232D">
        <w:rPr>
          <w:rFonts w:ascii="Arial" w:hAnsi="Arial" w:cs="Arial"/>
          <w:sz w:val="24"/>
          <w:szCs w:val="24"/>
          <w:lang w:val="es-ES"/>
        </w:rPr>
        <w:t>serán analizadas en el punto 3.4 “Análisis de las respuestas con cierre inoportuno” de este informe.</w:t>
      </w:r>
    </w:p>
    <w:p w:rsidR="003A3BBD" w:rsidRDefault="003A3BBD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5" w:name="_Toc520871358"/>
      <w:r w:rsidRPr="00213EA8">
        <w:rPr>
          <w:rFonts w:cs="Arial"/>
          <w:szCs w:val="24"/>
          <w:lang w:val="es-ES"/>
        </w:rPr>
        <w:lastRenderedPageBreak/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5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F2898" w:rsidRDefault="00766DE6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mes de enero de los corrientes, el p</w:t>
      </w:r>
      <w:r w:rsidR="003F2898">
        <w:rPr>
          <w:rFonts w:ascii="Arial" w:hAnsi="Arial" w:cs="Arial"/>
          <w:sz w:val="24"/>
          <w:szCs w:val="24"/>
          <w:lang w:val="es-ES"/>
        </w:rPr>
        <w:t xml:space="preserve">romedio de </w:t>
      </w:r>
      <w:r>
        <w:rPr>
          <w:rFonts w:ascii="Arial" w:hAnsi="Arial" w:cs="Arial"/>
          <w:sz w:val="24"/>
          <w:szCs w:val="24"/>
          <w:lang w:val="es-ES"/>
        </w:rPr>
        <w:t xml:space="preserve">días para dar </w:t>
      </w:r>
      <w:r w:rsidR="003F2898">
        <w:rPr>
          <w:rFonts w:ascii="Arial" w:hAnsi="Arial" w:cs="Arial"/>
          <w:sz w:val="24"/>
          <w:szCs w:val="24"/>
          <w:lang w:val="es-ES"/>
        </w:rPr>
        <w:t xml:space="preserve">respuestas </w:t>
      </w:r>
      <w:r>
        <w:rPr>
          <w:rFonts w:ascii="Arial" w:hAnsi="Arial" w:cs="Arial"/>
          <w:sz w:val="24"/>
          <w:szCs w:val="24"/>
          <w:lang w:val="es-ES"/>
        </w:rPr>
        <w:t>a las PQRSD interpuestas ante</w:t>
      </w:r>
      <w:r w:rsidR="003F2898">
        <w:rPr>
          <w:rFonts w:ascii="Arial" w:hAnsi="Arial" w:cs="Arial"/>
          <w:sz w:val="24"/>
          <w:szCs w:val="24"/>
          <w:lang w:val="es-ES"/>
        </w:rPr>
        <w:t xml:space="preserve"> la Caja de la Vivienda Popular </w:t>
      </w:r>
      <w:r w:rsidR="00C43FE1">
        <w:rPr>
          <w:rFonts w:ascii="Arial" w:hAnsi="Arial" w:cs="Arial"/>
          <w:sz w:val="24"/>
          <w:szCs w:val="24"/>
          <w:lang w:val="es-ES"/>
        </w:rPr>
        <w:t xml:space="preserve">fue </w:t>
      </w:r>
      <w:r w:rsidR="003F2898">
        <w:rPr>
          <w:rFonts w:ascii="Arial" w:hAnsi="Arial" w:cs="Arial"/>
          <w:sz w:val="24"/>
          <w:szCs w:val="24"/>
          <w:lang w:val="es-ES"/>
        </w:rPr>
        <w:t xml:space="preserve">de </w:t>
      </w:r>
      <w:r w:rsidR="005834A2">
        <w:rPr>
          <w:rFonts w:ascii="Arial" w:hAnsi="Arial" w:cs="Arial"/>
          <w:sz w:val="24"/>
          <w:szCs w:val="24"/>
          <w:lang w:val="es-ES"/>
        </w:rPr>
        <w:t>5,79</w:t>
      </w:r>
      <w:r w:rsidR="003F2898">
        <w:rPr>
          <w:rFonts w:ascii="Arial" w:hAnsi="Arial" w:cs="Arial"/>
          <w:sz w:val="24"/>
          <w:szCs w:val="24"/>
          <w:lang w:val="es-ES"/>
        </w:rPr>
        <w:t xml:space="preserve"> días</w:t>
      </w:r>
      <w:r w:rsidR="00DB6294">
        <w:rPr>
          <w:rFonts w:ascii="Arial" w:hAnsi="Arial" w:cs="Arial"/>
          <w:sz w:val="24"/>
          <w:szCs w:val="24"/>
          <w:lang w:val="es-ES"/>
        </w:rPr>
        <w:t xml:space="preserve"> hábiles</w:t>
      </w:r>
      <w:r w:rsidR="003F2898">
        <w:rPr>
          <w:rFonts w:ascii="Arial" w:hAnsi="Arial" w:cs="Arial"/>
          <w:sz w:val="24"/>
          <w:szCs w:val="24"/>
          <w:lang w:val="es-ES"/>
        </w:rPr>
        <w:t>.</w:t>
      </w:r>
      <w:r w:rsidR="00DB6294">
        <w:rPr>
          <w:rFonts w:ascii="Arial" w:hAnsi="Arial" w:cs="Arial"/>
          <w:sz w:val="24"/>
          <w:szCs w:val="24"/>
          <w:lang w:val="es-ES"/>
        </w:rPr>
        <w:t xml:space="preserve"> Por ello podemos concluir que, t</w:t>
      </w:r>
      <w:r w:rsidR="00B961C4">
        <w:rPr>
          <w:rFonts w:ascii="Arial" w:hAnsi="Arial" w:cs="Arial"/>
          <w:sz w:val="24"/>
          <w:szCs w:val="24"/>
          <w:lang w:val="es-ES"/>
        </w:rPr>
        <w:t xml:space="preserve">eniendo en cuenta </w:t>
      </w:r>
      <w:r w:rsidR="00F236E6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 xml:space="preserve">para </w:t>
      </w:r>
      <w:r w:rsidR="00A03E0E">
        <w:rPr>
          <w:rFonts w:ascii="Arial" w:hAnsi="Arial" w:cs="Arial"/>
          <w:sz w:val="24"/>
          <w:szCs w:val="24"/>
          <w:lang w:val="es-ES"/>
        </w:rPr>
        <w:t>las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03E0E">
        <w:rPr>
          <w:rFonts w:ascii="Arial" w:hAnsi="Arial" w:cs="Arial"/>
          <w:sz w:val="24"/>
          <w:szCs w:val="24"/>
          <w:lang w:val="es-ES"/>
        </w:rPr>
        <w:t xml:space="preserve">tipologías </w:t>
      </w:r>
      <w:r w:rsidR="002F3F3F">
        <w:rPr>
          <w:rFonts w:ascii="Arial" w:hAnsi="Arial" w:cs="Arial"/>
          <w:sz w:val="24"/>
          <w:szCs w:val="24"/>
          <w:lang w:val="es-ES"/>
        </w:rPr>
        <w:t>analizadas en</w:t>
      </w:r>
      <w:r w:rsidR="00A03E0E">
        <w:rPr>
          <w:rFonts w:ascii="Arial" w:hAnsi="Arial" w:cs="Arial"/>
          <w:sz w:val="24"/>
          <w:szCs w:val="24"/>
          <w:lang w:val="es-ES"/>
        </w:rPr>
        <w:t xml:space="preserve"> la Tabla No.1 </w:t>
      </w:r>
      <w:r w:rsidR="0083559B">
        <w:rPr>
          <w:rFonts w:ascii="Arial" w:hAnsi="Arial" w:cs="Arial"/>
          <w:sz w:val="24"/>
          <w:szCs w:val="24"/>
          <w:lang w:val="es-ES"/>
        </w:rPr>
        <w:t xml:space="preserve">el promedio </w:t>
      </w:r>
      <w:r w:rsidR="00F236E6">
        <w:rPr>
          <w:rFonts w:ascii="Arial" w:hAnsi="Arial" w:cs="Arial"/>
          <w:sz w:val="24"/>
          <w:szCs w:val="24"/>
          <w:lang w:val="es-ES"/>
        </w:rPr>
        <w:t xml:space="preserve">máximo para dar respuesta </w:t>
      </w:r>
      <w:r w:rsidR="006F6231">
        <w:rPr>
          <w:rFonts w:ascii="Arial" w:hAnsi="Arial" w:cs="Arial"/>
          <w:sz w:val="24"/>
          <w:szCs w:val="24"/>
          <w:lang w:val="es-ES"/>
        </w:rPr>
        <w:t xml:space="preserve">fue </w:t>
      </w:r>
      <w:r w:rsidR="005F58F0">
        <w:rPr>
          <w:rFonts w:ascii="Arial" w:hAnsi="Arial" w:cs="Arial"/>
          <w:sz w:val="24"/>
          <w:szCs w:val="24"/>
          <w:lang w:val="es-ES"/>
        </w:rPr>
        <w:t xml:space="preserve">de </w:t>
      </w:r>
      <w:r w:rsidR="00A03E0E">
        <w:rPr>
          <w:rFonts w:ascii="Arial" w:hAnsi="Arial" w:cs="Arial"/>
          <w:sz w:val="24"/>
          <w:szCs w:val="24"/>
          <w:lang w:val="es-ES"/>
        </w:rPr>
        <w:t>15,</w:t>
      </w:r>
      <w:r w:rsidR="004573FE">
        <w:rPr>
          <w:rFonts w:ascii="Arial" w:hAnsi="Arial" w:cs="Arial"/>
          <w:sz w:val="24"/>
          <w:szCs w:val="24"/>
          <w:lang w:val="es-ES"/>
        </w:rPr>
        <w:t>63</w:t>
      </w:r>
      <w:r w:rsidR="00A03E0E">
        <w:rPr>
          <w:rFonts w:ascii="Arial" w:hAnsi="Arial" w:cs="Arial"/>
          <w:sz w:val="24"/>
          <w:szCs w:val="24"/>
          <w:lang w:val="es-ES"/>
        </w:rPr>
        <w:t xml:space="preserve"> días</w:t>
      </w:r>
      <w:r w:rsidR="00F236E6">
        <w:rPr>
          <w:rFonts w:ascii="Arial" w:hAnsi="Arial" w:cs="Arial"/>
          <w:sz w:val="24"/>
          <w:szCs w:val="24"/>
          <w:lang w:val="es-ES"/>
        </w:rPr>
        <w:t xml:space="preserve"> </w:t>
      </w:r>
      <w:r w:rsidR="00DB6294">
        <w:rPr>
          <w:rFonts w:ascii="Arial" w:hAnsi="Arial" w:cs="Arial"/>
          <w:sz w:val="24"/>
          <w:szCs w:val="24"/>
          <w:lang w:val="es-ES"/>
        </w:rPr>
        <w:t>hábiles</w:t>
      </w:r>
      <w:r w:rsidR="003D7EDB">
        <w:rPr>
          <w:rFonts w:ascii="Arial" w:hAnsi="Arial" w:cs="Arial"/>
          <w:sz w:val="24"/>
          <w:szCs w:val="24"/>
          <w:lang w:val="es-ES"/>
        </w:rPr>
        <w:t>;</w:t>
      </w:r>
      <w:r w:rsidR="00B961C4">
        <w:rPr>
          <w:rFonts w:ascii="Arial" w:hAnsi="Arial" w:cs="Arial"/>
          <w:sz w:val="24"/>
          <w:szCs w:val="24"/>
          <w:lang w:val="es-ES"/>
        </w:rPr>
        <w:t xml:space="preserve"> </w:t>
      </w:r>
      <w:r w:rsidR="00DB6294">
        <w:rPr>
          <w:rFonts w:ascii="Arial" w:hAnsi="Arial" w:cs="Arial"/>
          <w:sz w:val="24"/>
          <w:szCs w:val="24"/>
          <w:lang w:val="es-ES"/>
        </w:rPr>
        <w:t xml:space="preserve">se </w:t>
      </w:r>
      <w:r w:rsidR="00B961C4">
        <w:rPr>
          <w:rFonts w:ascii="Arial" w:hAnsi="Arial" w:cs="Arial"/>
          <w:sz w:val="24"/>
          <w:szCs w:val="24"/>
          <w:lang w:val="es-ES"/>
        </w:rPr>
        <w:t>logró generar u</w:t>
      </w:r>
      <w:r w:rsidR="003D7EDB">
        <w:rPr>
          <w:rFonts w:ascii="Arial" w:hAnsi="Arial" w:cs="Arial"/>
          <w:sz w:val="24"/>
          <w:szCs w:val="24"/>
          <w:lang w:val="es-ES"/>
        </w:rPr>
        <w:t>n ahorro de tiempo en un 6</w:t>
      </w:r>
      <w:r w:rsidR="0044546E">
        <w:rPr>
          <w:rFonts w:ascii="Arial" w:hAnsi="Arial" w:cs="Arial"/>
          <w:sz w:val="24"/>
          <w:szCs w:val="24"/>
          <w:lang w:val="es-ES"/>
        </w:rPr>
        <w:t>2</w:t>
      </w:r>
      <w:r w:rsidR="003D7EDB">
        <w:rPr>
          <w:rFonts w:ascii="Arial" w:hAnsi="Arial" w:cs="Arial"/>
          <w:sz w:val="24"/>
          <w:szCs w:val="24"/>
          <w:lang w:val="es-ES"/>
        </w:rPr>
        <w:t>,</w:t>
      </w:r>
      <w:r w:rsidR="0044546E">
        <w:rPr>
          <w:rFonts w:ascii="Arial" w:hAnsi="Arial" w:cs="Arial"/>
          <w:sz w:val="24"/>
          <w:szCs w:val="24"/>
          <w:lang w:val="es-ES"/>
        </w:rPr>
        <w:t>9</w:t>
      </w:r>
      <w:r w:rsidR="00070243">
        <w:rPr>
          <w:rFonts w:ascii="Arial" w:hAnsi="Arial" w:cs="Arial"/>
          <w:sz w:val="24"/>
          <w:szCs w:val="24"/>
          <w:lang w:val="es-ES"/>
        </w:rPr>
        <w:t>4</w:t>
      </w:r>
      <w:r w:rsidR="003D7EDB">
        <w:rPr>
          <w:rFonts w:ascii="Arial" w:hAnsi="Arial" w:cs="Arial"/>
          <w:sz w:val="24"/>
          <w:szCs w:val="24"/>
          <w:lang w:val="es-ES"/>
        </w:rPr>
        <w:t>%.</w:t>
      </w:r>
    </w:p>
    <w:p w:rsidR="00B54BDE" w:rsidRDefault="00B54BDE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724"/>
        <w:gridCol w:w="724"/>
        <w:gridCol w:w="725"/>
        <w:gridCol w:w="724"/>
        <w:gridCol w:w="724"/>
        <w:gridCol w:w="725"/>
        <w:gridCol w:w="724"/>
        <w:gridCol w:w="725"/>
        <w:gridCol w:w="868"/>
      </w:tblGrid>
      <w:tr w:rsidR="007A03AA" w:rsidRPr="004769FF" w:rsidTr="00D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10"/>
            <w:tcBorders>
              <w:bottom w:val="single" w:sz="4" w:space="0" w:color="DBE5F1" w:themeColor="accent1" w:themeTint="33"/>
            </w:tcBorders>
            <w:vAlign w:val="center"/>
          </w:tcPr>
          <w:p w:rsidR="007A03AA" w:rsidRPr="004769FF" w:rsidRDefault="00E60C21" w:rsidP="0047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TABLA No. 1 - </w:t>
            </w:r>
            <w:r w:rsidR="007A03AA" w:rsidRPr="004769F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PROMEDIO DE RESPUESTA A PQRSD</w:t>
            </w:r>
          </w:p>
        </w:tc>
      </w:tr>
      <w:tr w:rsidR="007A03AA" w:rsidRPr="004769FF" w:rsidTr="00476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A03AA" w:rsidRPr="00DC0746" w:rsidRDefault="007A03AA" w:rsidP="007A0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795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A03AA" w:rsidRPr="00DC0746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DC0746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68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</w:tcBorders>
            <w:textDirection w:val="btLr"/>
            <w:vAlign w:val="center"/>
          </w:tcPr>
          <w:p w:rsidR="007A03AA" w:rsidRPr="004769FF" w:rsidRDefault="007A03AA" w:rsidP="007A03A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4769FF" w:rsidRPr="004769FF" w:rsidTr="00800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top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A03AA" w:rsidRPr="00E65F00" w:rsidRDefault="007A03AA" w:rsidP="00CA1446">
            <w:pPr>
              <w:spacing w:after="0" w:line="240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nil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7A03AA" w:rsidRPr="00E65F00" w:rsidRDefault="007A03AA" w:rsidP="007A03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868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textDirection w:val="btLr"/>
            <w:hideMark/>
          </w:tcPr>
          <w:p w:rsidR="007A03AA" w:rsidRPr="00E65F00" w:rsidRDefault="007A03AA" w:rsidP="00CA14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769FF" w:rsidRPr="004769FF" w:rsidTr="0080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25" w:type="dxa"/>
            <w:tcBorders>
              <w:top w:val="nil"/>
            </w:tcBorders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1,67</w:t>
            </w:r>
          </w:p>
        </w:tc>
      </w:tr>
      <w:tr w:rsidR="007A03AA" w:rsidRPr="004769FF" w:rsidTr="008001D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5,00</w:t>
            </w:r>
          </w:p>
        </w:tc>
      </w:tr>
      <w:tr w:rsidR="004769FF" w:rsidRPr="004769FF" w:rsidTr="0080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5,00</w:t>
            </w:r>
          </w:p>
        </w:tc>
      </w:tr>
      <w:tr w:rsidR="007A03AA" w:rsidRPr="004769FF" w:rsidTr="00E6136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24" w:type="dxa"/>
            <w:shd w:val="clear" w:color="auto" w:fill="FF0000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9,25</w:t>
            </w:r>
          </w:p>
        </w:tc>
      </w:tr>
      <w:tr w:rsidR="005B4E02" w:rsidRPr="004769FF" w:rsidTr="00E6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shd w:val="clear" w:color="auto" w:fill="FF0000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</w:t>
            </w:r>
            <w:r w:rsidR="008C2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2,50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8,14</w:t>
            </w:r>
          </w:p>
        </w:tc>
      </w:tr>
      <w:tr w:rsidR="007A03AA" w:rsidRPr="004769FF" w:rsidTr="008001D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6,15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5,33</w:t>
            </w: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5,83</w:t>
            </w:r>
          </w:p>
        </w:tc>
      </w:tr>
      <w:tr w:rsidR="005B4E02" w:rsidRPr="004769FF" w:rsidTr="0000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5B4E02" w:rsidP="005B4E0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769F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7,20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7A03AA" w:rsidRPr="00E65F00" w:rsidRDefault="007A03AA" w:rsidP="005B4E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7,20</w:t>
            </w:r>
          </w:p>
        </w:tc>
      </w:tr>
      <w:tr w:rsidR="007A03AA" w:rsidRPr="004769FF" w:rsidTr="008001D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5,50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6,75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6,4</w:t>
            </w:r>
            <w:r w:rsidR="008C2E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6,50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3,50</w:t>
            </w:r>
          </w:p>
        </w:tc>
        <w:tc>
          <w:tcPr>
            <w:tcW w:w="724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6,50</w:t>
            </w:r>
          </w:p>
        </w:tc>
        <w:tc>
          <w:tcPr>
            <w:tcW w:w="725" w:type="dxa"/>
            <w:noWrap/>
            <w:vAlign w:val="center"/>
            <w:hideMark/>
          </w:tcPr>
          <w:p w:rsidR="007A03AA" w:rsidRPr="00E65F00" w:rsidRDefault="007A03AA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5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4,67</w:t>
            </w:r>
          </w:p>
        </w:tc>
        <w:tc>
          <w:tcPr>
            <w:tcW w:w="868" w:type="dxa"/>
            <w:noWrap/>
            <w:vAlign w:val="center"/>
            <w:hideMark/>
          </w:tcPr>
          <w:p w:rsidR="007A03AA" w:rsidRPr="00D8694D" w:rsidRDefault="00314A29" w:rsidP="007970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5,79</w:t>
            </w:r>
          </w:p>
        </w:tc>
      </w:tr>
    </w:tbl>
    <w:p w:rsidR="00213EA8" w:rsidRDefault="00331700" w:rsidP="00213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D55E98" w:rsidRDefault="00D55E98" w:rsidP="00213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E98" w:rsidRDefault="00D55E98" w:rsidP="00213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527" w:rsidRDefault="001D0527" w:rsidP="001D0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En este mes de análisis,</w:t>
      </w:r>
      <w:r w:rsidR="0094287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7 áreas o dependencias de la CVP atendieron las </w:t>
      </w:r>
      <w:r w:rsidR="0094287E">
        <w:rPr>
          <w:rFonts w:ascii="Arial" w:hAnsi="Arial" w:cs="Arial"/>
          <w:sz w:val="24"/>
          <w:szCs w:val="24"/>
          <w:lang w:val="es-ES"/>
        </w:rPr>
        <w:t xml:space="preserve">153 </w:t>
      </w:r>
      <w:r>
        <w:rPr>
          <w:rFonts w:ascii="Arial" w:hAnsi="Arial" w:cs="Arial"/>
          <w:sz w:val="24"/>
          <w:szCs w:val="24"/>
          <w:lang w:val="es-ES"/>
        </w:rPr>
        <w:t xml:space="preserve">PQRSD </w:t>
      </w:r>
      <w:r w:rsidR="0094287E">
        <w:rPr>
          <w:rFonts w:ascii="Arial" w:hAnsi="Arial" w:cs="Arial"/>
          <w:sz w:val="24"/>
          <w:szCs w:val="24"/>
          <w:lang w:val="es-ES"/>
        </w:rPr>
        <w:t>solucionadas</w:t>
      </w:r>
      <w:r>
        <w:rPr>
          <w:rFonts w:ascii="Arial" w:hAnsi="Arial" w:cs="Arial"/>
          <w:sz w:val="24"/>
          <w:szCs w:val="24"/>
          <w:lang w:val="es-ES"/>
        </w:rPr>
        <w:t xml:space="preserve">. En donde el </w:t>
      </w:r>
      <w:r w:rsidRPr="007E0AEA">
        <w:rPr>
          <w:rFonts w:ascii="Arial" w:hAnsi="Arial" w:cs="Arial"/>
          <w:sz w:val="24"/>
          <w:szCs w:val="24"/>
          <w:lang w:val="es-ES"/>
        </w:rPr>
        <w:t>Área de Servicio a la Ciudadanía</w:t>
      </w:r>
      <w:r>
        <w:rPr>
          <w:rFonts w:ascii="Arial" w:hAnsi="Arial" w:cs="Arial"/>
          <w:sz w:val="24"/>
          <w:szCs w:val="24"/>
          <w:lang w:val="es-ES"/>
        </w:rPr>
        <w:t xml:space="preserve"> fue la que mejor desempeño obtuvo </w:t>
      </w:r>
      <w:r w:rsidR="004D0761">
        <w:rPr>
          <w:rFonts w:ascii="Arial" w:hAnsi="Arial" w:cs="Arial"/>
          <w:sz w:val="24"/>
          <w:szCs w:val="24"/>
          <w:lang w:val="es-ES"/>
        </w:rPr>
        <w:t xml:space="preserve">con la emisión de </w:t>
      </w:r>
      <w:r>
        <w:rPr>
          <w:rFonts w:ascii="Arial" w:hAnsi="Arial" w:cs="Arial"/>
          <w:sz w:val="24"/>
          <w:szCs w:val="24"/>
          <w:lang w:val="es-ES"/>
        </w:rPr>
        <w:t>respuesta</w:t>
      </w:r>
      <w:r w:rsidR="004D076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D0761">
        <w:rPr>
          <w:rFonts w:ascii="Arial" w:hAnsi="Arial" w:cs="Arial"/>
          <w:sz w:val="24"/>
          <w:szCs w:val="24"/>
          <w:lang w:val="es-ES"/>
        </w:rPr>
        <w:t>obteniendo</w:t>
      </w:r>
      <w:r w:rsidR="00EA6C2F">
        <w:rPr>
          <w:rFonts w:ascii="Arial" w:hAnsi="Arial" w:cs="Arial"/>
          <w:sz w:val="24"/>
          <w:szCs w:val="24"/>
          <w:lang w:val="es-ES"/>
        </w:rPr>
        <w:t xml:space="preserve"> un tiempo promedio de 1,67 días hábiles </w:t>
      </w:r>
      <w:r>
        <w:rPr>
          <w:rFonts w:ascii="Arial" w:hAnsi="Arial" w:cs="Arial"/>
          <w:sz w:val="24"/>
          <w:szCs w:val="24"/>
          <w:lang w:val="es-ES"/>
        </w:rPr>
        <w:t xml:space="preserve">y la </w:t>
      </w:r>
      <w:r w:rsidRPr="007E0AEA">
        <w:rPr>
          <w:rFonts w:ascii="Arial" w:hAnsi="Arial" w:cs="Arial"/>
          <w:sz w:val="24"/>
          <w:szCs w:val="24"/>
          <w:lang w:val="es-ES"/>
        </w:rPr>
        <w:t>Dirección de Mejoramiento de Vivienda</w:t>
      </w:r>
      <w:r>
        <w:rPr>
          <w:rFonts w:ascii="Arial" w:hAnsi="Arial" w:cs="Arial"/>
          <w:sz w:val="24"/>
          <w:szCs w:val="24"/>
          <w:lang w:val="es-ES"/>
        </w:rPr>
        <w:t xml:space="preserve"> fue la que empleo un mayor tiempo para dar respuesta a las PQRSD</w:t>
      </w:r>
      <w:r w:rsidR="002C0344">
        <w:rPr>
          <w:rFonts w:ascii="Arial" w:hAnsi="Arial" w:cs="Arial"/>
          <w:sz w:val="24"/>
          <w:szCs w:val="24"/>
          <w:lang w:val="es-ES"/>
        </w:rPr>
        <w:t>, con un promedio de 9,25 d</w:t>
      </w:r>
      <w:r w:rsidR="009730C9">
        <w:rPr>
          <w:rFonts w:ascii="Arial" w:hAnsi="Arial" w:cs="Arial"/>
          <w:sz w:val="24"/>
          <w:szCs w:val="24"/>
          <w:lang w:val="es-ES"/>
        </w:rPr>
        <w:t>í</w:t>
      </w:r>
      <w:r w:rsidR="002C0344">
        <w:rPr>
          <w:rFonts w:ascii="Arial" w:hAnsi="Arial" w:cs="Arial"/>
          <w:sz w:val="24"/>
          <w:szCs w:val="24"/>
          <w:lang w:val="es-ES"/>
        </w:rPr>
        <w:t>as</w:t>
      </w:r>
      <w:r w:rsidR="009730C9">
        <w:rPr>
          <w:rFonts w:ascii="Arial" w:hAnsi="Arial" w:cs="Arial"/>
          <w:sz w:val="24"/>
          <w:szCs w:val="24"/>
          <w:lang w:val="es-ES"/>
        </w:rPr>
        <w:t xml:space="preserve"> hábiles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D0527" w:rsidRDefault="001D0527" w:rsidP="001D0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0527" w:rsidRDefault="001D0527" w:rsidP="001D0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9 tipologías existentes de PQRSD, para este mes se atendieron 8 de ellas</w:t>
      </w:r>
      <w:r w:rsidR="00B27BDE">
        <w:rPr>
          <w:rFonts w:ascii="Arial" w:hAnsi="Arial" w:cs="Arial"/>
          <w:sz w:val="24"/>
          <w:szCs w:val="24"/>
          <w:lang w:val="es-ES"/>
        </w:rPr>
        <w:t>; de las cuales</w:t>
      </w:r>
      <w:r w:rsidR="00DF1DDD">
        <w:rPr>
          <w:rFonts w:ascii="Arial" w:hAnsi="Arial" w:cs="Arial"/>
          <w:sz w:val="24"/>
          <w:szCs w:val="24"/>
          <w:lang w:val="es-ES"/>
        </w:rPr>
        <w:t>,</w:t>
      </w:r>
      <w:r w:rsidR="00B27BDE">
        <w:rPr>
          <w:rFonts w:ascii="Arial" w:hAnsi="Arial" w:cs="Arial"/>
          <w:sz w:val="24"/>
          <w:szCs w:val="24"/>
          <w:lang w:val="es-ES"/>
        </w:rPr>
        <w:t xml:space="preserve"> la “Consulta” fue la que </w:t>
      </w:r>
      <w:r>
        <w:rPr>
          <w:rFonts w:ascii="Arial" w:hAnsi="Arial" w:cs="Arial"/>
          <w:sz w:val="24"/>
          <w:szCs w:val="24"/>
          <w:lang w:val="es-ES"/>
        </w:rPr>
        <w:t xml:space="preserve">alcanzo un mayor ahorro en </w:t>
      </w:r>
      <w:r w:rsidR="00B27BDE">
        <w:rPr>
          <w:rFonts w:ascii="Arial" w:hAnsi="Arial" w:cs="Arial"/>
          <w:sz w:val="24"/>
          <w:szCs w:val="24"/>
          <w:lang w:val="es-ES"/>
        </w:rPr>
        <w:t>días para su respuesta</w:t>
      </w:r>
      <w:r w:rsidR="00DF1DDD">
        <w:rPr>
          <w:rFonts w:ascii="Arial" w:hAnsi="Arial" w:cs="Arial"/>
          <w:sz w:val="24"/>
          <w:szCs w:val="24"/>
          <w:lang w:val="es-ES"/>
        </w:rPr>
        <w:t>. C</w:t>
      </w:r>
      <w:r>
        <w:rPr>
          <w:rFonts w:ascii="Arial" w:hAnsi="Arial" w:cs="Arial"/>
          <w:sz w:val="24"/>
          <w:szCs w:val="24"/>
          <w:lang w:val="es-ES"/>
        </w:rPr>
        <w:t>on una eficiencia del 81,67%, frente a</w:t>
      </w:r>
      <w:r w:rsidR="000566A6">
        <w:rPr>
          <w:rFonts w:ascii="Arial" w:hAnsi="Arial" w:cs="Arial"/>
          <w:sz w:val="24"/>
          <w:szCs w:val="24"/>
          <w:lang w:val="es-ES"/>
        </w:rPr>
        <w:t>l límite</w:t>
      </w:r>
      <w:r>
        <w:rPr>
          <w:rFonts w:ascii="Arial" w:hAnsi="Arial" w:cs="Arial"/>
          <w:sz w:val="24"/>
          <w:szCs w:val="24"/>
          <w:lang w:val="es-ES"/>
        </w:rPr>
        <w:t xml:space="preserve"> de 30 días hábiles</w:t>
      </w:r>
      <w:r w:rsidR="000566A6">
        <w:rPr>
          <w:rFonts w:ascii="Arial" w:hAnsi="Arial" w:cs="Arial"/>
          <w:sz w:val="24"/>
          <w:szCs w:val="24"/>
          <w:lang w:val="es-ES"/>
        </w:rPr>
        <w:t xml:space="preserve"> que </w:t>
      </w:r>
      <w:r w:rsidR="00463D88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.  </w:t>
      </w:r>
    </w:p>
    <w:p w:rsidR="001D0527" w:rsidRDefault="001D0527" w:rsidP="001D0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0527" w:rsidRPr="00331700" w:rsidRDefault="001D0527" w:rsidP="00213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EA8" w:rsidRPr="00213EA8" w:rsidRDefault="005F1504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6" w:name="_Toc520871359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="00213EA8"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6"/>
      <w:r>
        <w:rPr>
          <w:rFonts w:cs="Arial"/>
          <w:szCs w:val="24"/>
          <w:lang w:val="es-ES"/>
        </w:rPr>
        <w:t xml:space="preserve"> </w:t>
      </w: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203C4" w:rsidRDefault="007F0BFA" w:rsidP="007F0B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15</w:t>
      </w:r>
      <w:r w:rsidR="00CD6ED9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203C4">
        <w:rPr>
          <w:rFonts w:ascii="Arial" w:hAnsi="Arial" w:cs="Arial"/>
          <w:sz w:val="24"/>
          <w:szCs w:val="24"/>
          <w:lang w:val="es-ES"/>
        </w:rPr>
        <w:t xml:space="preserve">(100%) </w:t>
      </w:r>
      <w:r>
        <w:rPr>
          <w:rFonts w:ascii="Arial" w:hAnsi="Arial" w:cs="Arial"/>
          <w:sz w:val="24"/>
          <w:szCs w:val="24"/>
          <w:lang w:val="es-ES"/>
        </w:rPr>
        <w:t xml:space="preserve">PQRSD solucionadas en enero, </w:t>
      </w:r>
      <w:r w:rsidR="00DF43DF">
        <w:rPr>
          <w:rFonts w:ascii="Arial" w:hAnsi="Arial" w:cs="Arial"/>
          <w:sz w:val="24"/>
          <w:szCs w:val="24"/>
          <w:lang w:val="es-ES"/>
        </w:rPr>
        <w:t xml:space="preserve">71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DF43DF">
        <w:rPr>
          <w:rFonts w:ascii="Arial" w:hAnsi="Arial" w:cs="Arial"/>
          <w:sz w:val="24"/>
          <w:szCs w:val="24"/>
          <w:lang w:val="es-ES"/>
        </w:rPr>
        <w:t>46,40%</w:t>
      </w:r>
      <w:r>
        <w:rPr>
          <w:rFonts w:ascii="Arial" w:hAnsi="Arial" w:cs="Arial"/>
          <w:sz w:val="24"/>
          <w:szCs w:val="24"/>
          <w:lang w:val="es-ES"/>
        </w:rPr>
        <w:t>) corresponden a las</w:t>
      </w:r>
      <w:r w:rsidR="002203C4">
        <w:rPr>
          <w:rFonts w:ascii="Arial" w:hAnsi="Arial" w:cs="Arial"/>
          <w:sz w:val="24"/>
          <w:szCs w:val="24"/>
          <w:lang w:val="es-ES"/>
        </w:rPr>
        <w:t xml:space="preserve"> que la ley determina</w:t>
      </w:r>
      <w:r w:rsidR="004B2313">
        <w:rPr>
          <w:rFonts w:ascii="Arial" w:hAnsi="Arial" w:cs="Arial"/>
          <w:sz w:val="24"/>
          <w:szCs w:val="24"/>
          <w:lang w:val="es-ES"/>
        </w:rPr>
        <w:t>ba</w:t>
      </w:r>
      <w:r w:rsidR="002203C4">
        <w:rPr>
          <w:rFonts w:ascii="Arial" w:hAnsi="Arial" w:cs="Arial"/>
          <w:sz w:val="24"/>
          <w:szCs w:val="24"/>
          <w:lang w:val="es-ES"/>
        </w:rPr>
        <w:t xml:space="preserve"> que </w:t>
      </w:r>
      <w:r w:rsidR="004B2313">
        <w:rPr>
          <w:rFonts w:ascii="Arial" w:hAnsi="Arial" w:cs="Arial"/>
          <w:sz w:val="24"/>
          <w:szCs w:val="24"/>
          <w:lang w:val="es-ES"/>
        </w:rPr>
        <w:t xml:space="preserve">debían </w:t>
      </w:r>
      <w:r w:rsidR="002203C4">
        <w:rPr>
          <w:rFonts w:ascii="Arial" w:hAnsi="Arial" w:cs="Arial"/>
          <w:sz w:val="24"/>
          <w:szCs w:val="24"/>
          <w:lang w:val="es-ES"/>
        </w:rPr>
        <w:t>responderse en el enero.</w:t>
      </w:r>
      <w:r w:rsidR="004B2313">
        <w:rPr>
          <w:rFonts w:ascii="Arial" w:hAnsi="Arial" w:cs="Arial"/>
          <w:sz w:val="24"/>
          <w:szCs w:val="24"/>
          <w:lang w:val="es-ES"/>
        </w:rPr>
        <w:t xml:space="preserve"> Y 77 (50,33%</w:t>
      </w:r>
      <w:r w:rsidR="00DF43DF">
        <w:rPr>
          <w:rFonts w:ascii="Arial" w:hAnsi="Arial" w:cs="Arial"/>
          <w:sz w:val="24"/>
          <w:szCs w:val="24"/>
          <w:lang w:val="es-ES"/>
        </w:rPr>
        <w:t>)</w:t>
      </w:r>
      <w:r w:rsidR="00DF43DF"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 w:rsidR="00DF43DF"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2203C4" w:rsidRDefault="002203C4" w:rsidP="007F0B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94CB2" w:rsidRDefault="001B7388" w:rsidP="00894C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total de solucionadas en enero, </w:t>
      </w:r>
      <w:r w:rsidR="00311649">
        <w:rPr>
          <w:rFonts w:ascii="Arial" w:hAnsi="Arial" w:cs="Arial"/>
          <w:sz w:val="24"/>
          <w:szCs w:val="24"/>
          <w:lang w:val="es-ES"/>
        </w:rPr>
        <w:t xml:space="preserve">la tipología más gestionada </w:t>
      </w:r>
      <w:r w:rsidR="008C5D76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311649">
        <w:rPr>
          <w:rFonts w:ascii="Arial" w:hAnsi="Arial" w:cs="Arial"/>
          <w:sz w:val="24"/>
          <w:szCs w:val="24"/>
          <w:lang w:val="es-ES"/>
        </w:rPr>
        <w:t>los Derechos de Petición de Interés Particular con un 8</w:t>
      </w:r>
      <w:r w:rsidR="00B4462A">
        <w:rPr>
          <w:rFonts w:ascii="Arial" w:hAnsi="Arial" w:cs="Arial"/>
          <w:sz w:val="24"/>
          <w:szCs w:val="24"/>
          <w:lang w:val="es-ES"/>
        </w:rPr>
        <w:t>1</w:t>
      </w:r>
      <w:r w:rsidR="00311649">
        <w:rPr>
          <w:rFonts w:ascii="Arial" w:hAnsi="Arial" w:cs="Arial"/>
          <w:sz w:val="24"/>
          <w:szCs w:val="24"/>
          <w:lang w:val="es-ES"/>
        </w:rPr>
        <w:t>,</w:t>
      </w:r>
      <w:r w:rsidR="00B4462A">
        <w:rPr>
          <w:rFonts w:ascii="Arial" w:hAnsi="Arial" w:cs="Arial"/>
          <w:sz w:val="24"/>
          <w:szCs w:val="24"/>
          <w:lang w:val="es-ES"/>
        </w:rPr>
        <w:t>70</w:t>
      </w:r>
      <w:r w:rsidR="00311649">
        <w:rPr>
          <w:rFonts w:ascii="Arial" w:hAnsi="Arial" w:cs="Arial"/>
          <w:sz w:val="24"/>
          <w:szCs w:val="24"/>
          <w:lang w:val="es-ES"/>
        </w:rPr>
        <w:t>% (125). Y la dependencia que más gestiono</w:t>
      </w:r>
      <w:r w:rsidR="00B4462A">
        <w:rPr>
          <w:rFonts w:ascii="Arial" w:hAnsi="Arial" w:cs="Arial"/>
          <w:sz w:val="24"/>
          <w:szCs w:val="24"/>
          <w:lang w:val="es-ES"/>
        </w:rPr>
        <w:t xml:space="preserve"> la solución de PQRSD fue</w:t>
      </w:r>
      <w:r w:rsidR="00311649">
        <w:rPr>
          <w:rFonts w:ascii="Arial" w:hAnsi="Arial" w:cs="Arial"/>
          <w:sz w:val="24"/>
          <w:szCs w:val="24"/>
          <w:lang w:val="es-ES"/>
        </w:rPr>
        <w:t xml:space="preserve"> la Dirección de Reasentamientos Humanos con un total de 88 (57,</w:t>
      </w:r>
      <w:r w:rsidR="00B4462A">
        <w:rPr>
          <w:rFonts w:ascii="Arial" w:hAnsi="Arial" w:cs="Arial"/>
          <w:sz w:val="24"/>
          <w:szCs w:val="24"/>
          <w:lang w:val="es-ES"/>
        </w:rPr>
        <w:t>52</w:t>
      </w:r>
      <w:r w:rsidR="00311649">
        <w:rPr>
          <w:rFonts w:ascii="Arial" w:hAnsi="Arial" w:cs="Arial"/>
          <w:sz w:val="24"/>
          <w:szCs w:val="24"/>
          <w:lang w:val="es-ES"/>
        </w:rPr>
        <w:t>%).</w:t>
      </w:r>
      <w:r w:rsidR="005A74A8">
        <w:rPr>
          <w:rFonts w:ascii="Arial" w:hAnsi="Arial" w:cs="Arial"/>
          <w:sz w:val="24"/>
          <w:szCs w:val="24"/>
          <w:lang w:val="es-ES"/>
        </w:rPr>
        <w:t xml:space="preserve"> </w:t>
      </w:r>
      <w:r w:rsidR="00467318">
        <w:rPr>
          <w:rFonts w:ascii="Arial" w:hAnsi="Arial" w:cs="Arial"/>
          <w:sz w:val="24"/>
          <w:szCs w:val="24"/>
          <w:lang w:val="es-ES"/>
        </w:rPr>
        <w:t xml:space="preserve">Hay que destacar </w:t>
      </w:r>
      <w:r w:rsidR="00894CB2">
        <w:rPr>
          <w:rFonts w:ascii="Arial" w:hAnsi="Arial" w:cs="Arial"/>
          <w:sz w:val="24"/>
          <w:szCs w:val="24"/>
          <w:lang w:val="es-ES"/>
        </w:rPr>
        <w:t>que</w:t>
      </w:r>
      <w:r w:rsidR="00467318">
        <w:rPr>
          <w:rFonts w:ascii="Arial" w:hAnsi="Arial" w:cs="Arial"/>
          <w:sz w:val="24"/>
          <w:szCs w:val="24"/>
          <w:lang w:val="es-ES"/>
        </w:rPr>
        <w:t xml:space="preserve"> la </w:t>
      </w:r>
      <w:r w:rsidR="00894CB2">
        <w:rPr>
          <w:rFonts w:ascii="Arial" w:hAnsi="Arial" w:cs="Arial"/>
          <w:sz w:val="24"/>
          <w:szCs w:val="24"/>
          <w:lang w:val="es-ES"/>
        </w:rPr>
        <w:t>dependencia</w:t>
      </w:r>
      <w:r w:rsidR="00AC2CE1">
        <w:rPr>
          <w:rFonts w:ascii="Arial" w:hAnsi="Arial" w:cs="Arial"/>
          <w:sz w:val="24"/>
          <w:szCs w:val="24"/>
          <w:lang w:val="es-ES"/>
        </w:rPr>
        <w:t xml:space="preserve"> </w:t>
      </w:r>
      <w:r w:rsidR="008941FD">
        <w:rPr>
          <w:rFonts w:ascii="Arial" w:hAnsi="Arial" w:cs="Arial"/>
          <w:sz w:val="24"/>
          <w:szCs w:val="24"/>
          <w:lang w:val="es-ES"/>
        </w:rPr>
        <w:t>mencionada</w:t>
      </w:r>
      <w:r w:rsidR="00AC2CE1">
        <w:rPr>
          <w:rFonts w:ascii="Arial" w:hAnsi="Arial" w:cs="Arial"/>
          <w:sz w:val="24"/>
          <w:szCs w:val="24"/>
          <w:lang w:val="es-ES"/>
        </w:rPr>
        <w:t xml:space="preserve"> anteriormente</w:t>
      </w:r>
      <w:r w:rsidR="00894CB2">
        <w:rPr>
          <w:rFonts w:ascii="Arial" w:hAnsi="Arial" w:cs="Arial"/>
          <w:sz w:val="24"/>
          <w:szCs w:val="24"/>
          <w:lang w:val="es-ES"/>
        </w:rPr>
        <w:t xml:space="preserve"> tenía</w:t>
      </w:r>
      <w:r w:rsidR="008941FD">
        <w:rPr>
          <w:rFonts w:ascii="Arial" w:hAnsi="Arial" w:cs="Arial"/>
          <w:sz w:val="24"/>
          <w:szCs w:val="24"/>
          <w:lang w:val="es-ES"/>
        </w:rPr>
        <w:t xml:space="preserve"> la</w:t>
      </w:r>
      <w:r w:rsidR="00894CB2">
        <w:rPr>
          <w:rFonts w:ascii="Arial" w:hAnsi="Arial" w:cs="Arial"/>
          <w:sz w:val="24"/>
          <w:szCs w:val="24"/>
          <w:lang w:val="es-ES"/>
        </w:rPr>
        <w:t xml:space="preserve"> responsabilidad de atender 45 PQRSD para enero</w:t>
      </w:r>
      <w:r w:rsidR="00C51893">
        <w:rPr>
          <w:rFonts w:ascii="Arial" w:hAnsi="Arial" w:cs="Arial"/>
          <w:sz w:val="24"/>
          <w:szCs w:val="24"/>
          <w:lang w:val="es-ES"/>
        </w:rPr>
        <w:t>, esto nos indica que obtuvo una</w:t>
      </w:r>
      <w:r w:rsidR="005A74A8">
        <w:rPr>
          <w:rFonts w:ascii="Arial" w:hAnsi="Arial" w:cs="Arial"/>
          <w:sz w:val="24"/>
          <w:szCs w:val="24"/>
          <w:lang w:val="es-ES"/>
        </w:rPr>
        <w:t xml:space="preserve"> </w:t>
      </w:r>
      <w:r w:rsidR="00894CB2">
        <w:rPr>
          <w:rFonts w:ascii="Arial" w:hAnsi="Arial" w:cs="Arial"/>
          <w:sz w:val="24"/>
          <w:szCs w:val="24"/>
          <w:lang w:val="es-ES"/>
        </w:rPr>
        <w:t>eficiencia del 195,55% en la solución de sus PQRSD.</w:t>
      </w:r>
    </w:p>
    <w:p w:rsidR="00894CB2" w:rsidRDefault="00894CB2" w:rsidP="00894C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265FD" w:rsidRDefault="00894C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embargo, de las 45 PQRSD que debía </w:t>
      </w:r>
      <w:r w:rsidR="003D7FA8">
        <w:rPr>
          <w:rFonts w:ascii="Arial" w:hAnsi="Arial" w:cs="Arial"/>
          <w:sz w:val="24"/>
          <w:szCs w:val="24"/>
          <w:lang w:val="es-ES"/>
        </w:rPr>
        <w:t xml:space="preserve">solucionar esta dependencia, </w:t>
      </w:r>
      <w:r w:rsidR="00A23C32">
        <w:rPr>
          <w:rFonts w:ascii="Arial" w:hAnsi="Arial" w:cs="Arial"/>
          <w:sz w:val="24"/>
          <w:szCs w:val="24"/>
          <w:lang w:val="es-ES"/>
        </w:rPr>
        <w:t xml:space="preserve">tres (3) fueron solucionadas </w:t>
      </w:r>
      <w:r w:rsidR="000A3FE4">
        <w:rPr>
          <w:rFonts w:ascii="Arial" w:hAnsi="Arial" w:cs="Arial"/>
          <w:sz w:val="24"/>
          <w:szCs w:val="24"/>
          <w:lang w:val="es-ES"/>
        </w:rPr>
        <w:t xml:space="preserve">por fuera </w:t>
      </w:r>
      <w:r w:rsidR="00C265FD">
        <w:rPr>
          <w:rFonts w:ascii="Arial" w:hAnsi="Arial" w:cs="Arial"/>
          <w:sz w:val="24"/>
          <w:szCs w:val="24"/>
          <w:lang w:val="es-ES"/>
        </w:rPr>
        <w:t>de los tiempos de ley, pero dentro del mes de análisis</w:t>
      </w:r>
      <w:r w:rsidR="000A3FE4">
        <w:rPr>
          <w:rFonts w:ascii="Arial" w:hAnsi="Arial" w:cs="Arial"/>
          <w:sz w:val="24"/>
          <w:szCs w:val="24"/>
          <w:lang w:val="es-ES"/>
        </w:rPr>
        <w:t>. Y</w:t>
      </w:r>
      <w:r w:rsidR="00C265FD">
        <w:rPr>
          <w:rFonts w:ascii="Arial" w:hAnsi="Arial" w:cs="Arial"/>
          <w:sz w:val="24"/>
          <w:szCs w:val="24"/>
          <w:lang w:val="es-ES"/>
        </w:rPr>
        <w:t xml:space="preserve"> tan </w:t>
      </w:r>
      <w:r>
        <w:rPr>
          <w:rFonts w:ascii="Arial" w:hAnsi="Arial" w:cs="Arial"/>
          <w:sz w:val="24"/>
          <w:szCs w:val="24"/>
          <w:lang w:val="es-ES"/>
        </w:rPr>
        <w:t xml:space="preserve">solo </w:t>
      </w:r>
      <w:r w:rsidR="00C265FD">
        <w:rPr>
          <w:rFonts w:ascii="Arial" w:hAnsi="Arial" w:cs="Arial"/>
          <w:sz w:val="24"/>
          <w:szCs w:val="24"/>
          <w:lang w:val="es-ES"/>
        </w:rPr>
        <w:t xml:space="preserve">una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C265FD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) </w:t>
      </w:r>
      <w:r w:rsidR="004D21BB">
        <w:rPr>
          <w:rFonts w:ascii="Arial" w:hAnsi="Arial" w:cs="Arial"/>
          <w:sz w:val="24"/>
          <w:szCs w:val="24"/>
          <w:lang w:val="es-ES"/>
        </w:rPr>
        <w:t xml:space="preserve">no cumplió con los </w:t>
      </w:r>
      <w:r w:rsidR="00C265FD">
        <w:rPr>
          <w:rFonts w:ascii="Arial" w:hAnsi="Arial" w:cs="Arial"/>
          <w:sz w:val="24"/>
          <w:szCs w:val="24"/>
          <w:lang w:val="es-ES"/>
        </w:rPr>
        <w:t>términos de ley</w:t>
      </w:r>
      <w:r w:rsidR="004D21BB">
        <w:rPr>
          <w:rFonts w:ascii="Arial" w:hAnsi="Arial" w:cs="Arial"/>
          <w:sz w:val="24"/>
          <w:szCs w:val="24"/>
          <w:lang w:val="es-ES"/>
        </w:rPr>
        <w:t>,</w:t>
      </w:r>
      <w:r w:rsidR="00C265FD">
        <w:rPr>
          <w:rFonts w:ascii="Arial" w:hAnsi="Arial" w:cs="Arial"/>
          <w:sz w:val="24"/>
          <w:szCs w:val="24"/>
          <w:lang w:val="es-ES"/>
        </w:rPr>
        <w:t xml:space="preserve"> n</w:t>
      </w:r>
      <w:r w:rsidR="00543ECC">
        <w:rPr>
          <w:rFonts w:ascii="Arial" w:hAnsi="Arial" w:cs="Arial"/>
          <w:sz w:val="24"/>
          <w:szCs w:val="24"/>
          <w:lang w:val="es-ES"/>
        </w:rPr>
        <w:t xml:space="preserve">i </w:t>
      </w:r>
      <w:r w:rsidR="004D21BB">
        <w:rPr>
          <w:rFonts w:ascii="Arial" w:hAnsi="Arial" w:cs="Arial"/>
          <w:sz w:val="24"/>
          <w:szCs w:val="24"/>
          <w:lang w:val="es-ES"/>
        </w:rPr>
        <w:t>dentro d</w:t>
      </w:r>
      <w:r w:rsidR="00C265FD">
        <w:rPr>
          <w:rFonts w:ascii="Arial" w:hAnsi="Arial" w:cs="Arial"/>
          <w:sz w:val="24"/>
          <w:szCs w:val="24"/>
          <w:lang w:val="es-ES"/>
        </w:rPr>
        <w:t>el presente mes</w:t>
      </w:r>
      <w:r w:rsidR="004D21BB">
        <w:rPr>
          <w:rFonts w:ascii="Arial" w:hAnsi="Arial" w:cs="Arial"/>
          <w:sz w:val="24"/>
          <w:szCs w:val="24"/>
          <w:lang w:val="es-ES"/>
        </w:rPr>
        <w:t xml:space="preserve"> de análisis</w:t>
      </w:r>
      <w:r w:rsidR="00C851C6">
        <w:rPr>
          <w:rFonts w:ascii="Arial" w:hAnsi="Arial" w:cs="Arial"/>
          <w:sz w:val="24"/>
          <w:szCs w:val="24"/>
          <w:lang w:val="es-ES"/>
        </w:rPr>
        <w:t>.</w:t>
      </w:r>
    </w:p>
    <w:p w:rsidR="00A6735A" w:rsidRDefault="00A6735A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A1446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7" w:name="_Toc520871360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7"/>
      <w:r>
        <w:t xml:space="preserve"> </w:t>
      </w:r>
    </w:p>
    <w:p w:rsidR="00CA1446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2E4F" w:rsidRDefault="00D00D17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el mes de enero de </w:t>
      </w:r>
      <w:r w:rsidR="00402E4F">
        <w:rPr>
          <w:rFonts w:ascii="Arial" w:hAnsi="Arial" w:cs="Arial"/>
          <w:sz w:val="24"/>
          <w:szCs w:val="24"/>
          <w:lang w:val="es-ES_tradnl"/>
        </w:rPr>
        <w:t>2018,</w:t>
      </w:r>
      <w:r>
        <w:rPr>
          <w:rFonts w:ascii="Arial" w:hAnsi="Arial" w:cs="Arial"/>
          <w:sz w:val="24"/>
          <w:szCs w:val="24"/>
          <w:lang w:val="es-ES_tradnl"/>
        </w:rPr>
        <w:t xml:space="preserve"> se identifica</w:t>
      </w:r>
      <w:r w:rsidR="00402E4F">
        <w:rPr>
          <w:rFonts w:ascii="Arial" w:hAnsi="Arial" w:cs="Arial"/>
          <w:sz w:val="24"/>
          <w:szCs w:val="24"/>
          <w:lang w:val="es-ES_tradnl"/>
        </w:rPr>
        <w:t>ro</w:t>
      </w:r>
      <w:r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751861">
        <w:rPr>
          <w:rFonts w:ascii="Arial" w:hAnsi="Arial" w:cs="Arial"/>
          <w:sz w:val="24"/>
          <w:szCs w:val="24"/>
          <w:lang w:val="es-ES_tradnl"/>
        </w:rPr>
        <w:t>que 8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E3E08">
        <w:rPr>
          <w:rFonts w:ascii="Arial" w:hAnsi="Arial" w:cs="Arial"/>
          <w:sz w:val="24"/>
          <w:szCs w:val="24"/>
          <w:lang w:val="es-ES_tradnl"/>
        </w:rPr>
        <w:t xml:space="preserve">PQRSD que no fueron </w:t>
      </w:r>
      <w:r w:rsidR="00402E4F">
        <w:rPr>
          <w:rFonts w:ascii="Arial" w:hAnsi="Arial" w:cs="Arial"/>
          <w:sz w:val="24"/>
          <w:szCs w:val="24"/>
          <w:lang w:val="es-ES_tradnl"/>
        </w:rPr>
        <w:t xml:space="preserve">solucionadas </w:t>
      </w:r>
      <w:r w:rsidR="00FE3E08">
        <w:rPr>
          <w:rFonts w:ascii="Arial" w:hAnsi="Arial" w:cs="Arial"/>
          <w:sz w:val="24"/>
          <w:szCs w:val="24"/>
          <w:lang w:val="es-ES_tradnl"/>
        </w:rPr>
        <w:t>a tiempo</w:t>
      </w:r>
      <w:r w:rsidR="00402E4F">
        <w:rPr>
          <w:rFonts w:ascii="Arial" w:hAnsi="Arial" w:cs="Arial"/>
          <w:sz w:val="24"/>
          <w:szCs w:val="24"/>
          <w:lang w:val="es-ES_tradnl"/>
        </w:rPr>
        <w:t>. De ellas</w:t>
      </w:r>
      <w:r w:rsidR="00A04C2D">
        <w:rPr>
          <w:rFonts w:ascii="Arial" w:hAnsi="Arial" w:cs="Arial"/>
          <w:sz w:val="24"/>
          <w:szCs w:val="24"/>
          <w:lang w:val="es-ES_tradnl"/>
        </w:rPr>
        <w:t>,</w:t>
      </w:r>
      <w:r w:rsidR="00402E4F">
        <w:rPr>
          <w:rFonts w:ascii="Arial" w:hAnsi="Arial" w:cs="Arial"/>
          <w:sz w:val="24"/>
          <w:szCs w:val="24"/>
          <w:lang w:val="es-ES_tradnl"/>
        </w:rPr>
        <w:t xml:space="preserve"> 5</w:t>
      </w:r>
      <w:r w:rsidR="00A04C2D">
        <w:rPr>
          <w:rFonts w:ascii="Arial" w:hAnsi="Arial" w:cs="Arial"/>
          <w:sz w:val="24"/>
          <w:szCs w:val="24"/>
          <w:lang w:val="es-ES_tradnl"/>
        </w:rPr>
        <w:t xml:space="preserve"> se solucionaron extemporáneamente, pero dentro del presente mes de análisis.</w:t>
      </w:r>
      <w:r w:rsidR="00F36114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402E4F">
        <w:rPr>
          <w:rFonts w:ascii="Arial" w:hAnsi="Arial" w:cs="Arial"/>
          <w:sz w:val="24"/>
          <w:szCs w:val="24"/>
          <w:lang w:val="es-ES_tradnl"/>
        </w:rPr>
        <w:t>3</w:t>
      </w:r>
      <w:r w:rsidR="00F36114">
        <w:rPr>
          <w:rFonts w:ascii="Arial" w:hAnsi="Arial" w:cs="Arial"/>
          <w:sz w:val="24"/>
          <w:szCs w:val="24"/>
          <w:lang w:val="es-ES_tradnl"/>
        </w:rPr>
        <w:t xml:space="preserve"> no se solucionaron en enero, lo que indica que pasaran al siguiente mes para su solución y análisis.</w:t>
      </w:r>
      <w:r w:rsidR="001C059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02E4F" w:rsidRDefault="00402E4F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06564" w:rsidRDefault="00206564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06564" w:rsidRPr="001D0527" w:rsidRDefault="00BC3763" w:rsidP="00206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La </w:t>
      </w:r>
      <w:r w:rsidR="00EF68C2">
        <w:rPr>
          <w:rFonts w:ascii="Arial" w:hAnsi="Arial" w:cs="Arial"/>
          <w:sz w:val="24"/>
          <w:szCs w:val="24"/>
          <w:lang w:val="es-ES"/>
        </w:rPr>
        <w:t xml:space="preserve">Tabla 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EF68C2">
        <w:rPr>
          <w:rFonts w:ascii="Arial" w:hAnsi="Arial" w:cs="Arial"/>
          <w:sz w:val="24"/>
          <w:szCs w:val="24"/>
          <w:lang w:val="es-ES"/>
        </w:rPr>
        <w:t>o. 1</w:t>
      </w:r>
      <w:r>
        <w:rPr>
          <w:rFonts w:ascii="Arial" w:hAnsi="Arial" w:cs="Arial"/>
          <w:sz w:val="24"/>
          <w:szCs w:val="24"/>
          <w:lang w:val="es-ES"/>
        </w:rPr>
        <w:t xml:space="preserve"> permite </w:t>
      </w:r>
      <w:r w:rsidR="00206564">
        <w:rPr>
          <w:rFonts w:ascii="Arial" w:hAnsi="Arial" w:cs="Arial"/>
          <w:sz w:val="24"/>
          <w:szCs w:val="24"/>
          <w:lang w:val="es-ES"/>
        </w:rPr>
        <w:t>identifica</w:t>
      </w:r>
      <w:r>
        <w:rPr>
          <w:rFonts w:ascii="Arial" w:hAnsi="Arial" w:cs="Arial"/>
          <w:sz w:val="24"/>
          <w:szCs w:val="24"/>
          <w:lang w:val="es-ES"/>
        </w:rPr>
        <w:t xml:space="preserve">r que </w:t>
      </w:r>
      <w:r w:rsidR="00206564">
        <w:rPr>
          <w:rFonts w:ascii="Arial" w:hAnsi="Arial" w:cs="Arial"/>
          <w:sz w:val="24"/>
          <w:szCs w:val="24"/>
          <w:lang w:val="es-ES"/>
        </w:rPr>
        <w:t xml:space="preserve">existieron tiempos inoportunos en las respuestas a la PQRSD en 2 tipologías y 2 dependencias. </w:t>
      </w:r>
      <w:r w:rsidR="00390AF6">
        <w:rPr>
          <w:rFonts w:ascii="Arial" w:hAnsi="Arial" w:cs="Arial"/>
          <w:sz w:val="24"/>
          <w:szCs w:val="24"/>
          <w:lang w:val="es-ES"/>
        </w:rPr>
        <w:t xml:space="preserve">Las cuales se </w:t>
      </w:r>
      <w:r w:rsidR="00206564">
        <w:rPr>
          <w:rFonts w:ascii="Arial" w:hAnsi="Arial" w:cs="Arial"/>
          <w:sz w:val="24"/>
          <w:szCs w:val="24"/>
          <w:lang w:val="es-ES"/>
        </w:rPr>
        <w:t>excedie</w:t>
      </w:r>
      <w:r w:rsidR="007851DC">
        <w:rPr>
          <w:rFonts w:ascii="Arial" w:hAnsi="Arial" w:cs="Arial"/>
          <w:sz w:val="24"/>
          <w:szCs w:val="24"/>
          <w:lang w:val="es-ES"/>
        </w:rPr>
        <w:t>ron e</w:t>
      </w:r>
      <w:r w:rsidR="00206564">
        <w:rPr>
          <w:rFonts w:ascii="Arial" w:hAnsi="Arial" w:cs="Arial"/>
          <w:sz w:val="24"/>
          <w:szCs w:val="24"/>
          <w:lang w:val="es-ES"/>
        </w:rPr>
        <w:t xml:space="preserve">n un 116% los tiempos máximos que la Ley 1755 de 2015 permite para dar respuesta. </w:t>
      </w:r>
    </w:p>
    <w:p w:rsidR="00206564" w:rsidRDefault="00206564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0C21" w:rsidRDefault="00047F1A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E254F7">
        <w:rPr>
          <w:rFonts w:ascii="Arial" w:hAnsi="Arial" w:cs="Arial"/>
          <w:sz w:val="24"/>
          <w:szCs w:val="24"/>
          <w:lang w:val="es-ES_tradnl"/>
        </w:rPr>
        <w:t>8 PQRSD</w:t>
      </w:r>
      <w:r>
        <w:rPr>
          <w:rFonts w:ascii="Arial" w:hAnsi="Arial" w:cs="Arial"/>
          <w:sz w:val="24"/>
          <w:szCs w:val="24"/>
          <w:lang w:val="es-ES_tradnl"/>
        </w:rPr>
        <w:t xml:space="preserve"> con tiempos inoportunos</w:t>
      </w:r>
      <w:r w:rsidR="00AB34B8">
        <w:rPr>
          <w:rFonts w:ascii="Arial" w:hAnsi="Arial" w:cs="Arial"/>
          <w:sz w:val="24"/>
          <w:szCs w:val="24"/>
          <w:lang w:val="es-ES_tradnl"/>
        </w:rPr>
        <w:t>,</w:t>
      </w:r>
      <w:r w:rsidR="00E254F7">
        <w:rPr>
          <w:rFonts w:ascii="Arial" w:hAnsi="Arial" w:cs="Arial"/>
          <w:sz w:val="24"/>
          <w:szCs w:val="24"/>
          <w:lang w:val="es-ES_tradnl"/>
        </w:rPr>
        <w:t xml:space="preserve"> el área con mayor n</w:t>
      </w:r>
      <w:r>
        <w:rPr>
          <w:rFonts w:ascii="Arial" w:hAnsi="Arial" w:cs="Arial"/>
          <w:sz w:val="24"/>
          <w:szCs w:val="24"/>
          <w:lang w:val="es-ES_tradnl"/>
        </w:rPr>
        <w:t>ú</w:t>
      </w:r>
      <w:r w:rsidR="00E254F7">
        <w:rPr>
          <w:rFonts w:ascii="Arial" w:hAnsi="Arial" w:cs="Arial"/>
          <w:sz w:val="24"/>
          <w:szCs w:val="24"/>
          <w:lang w:val="es-ES_tradnl"/>
        </w:rPr>
        <w:t xml:space="preserve">mero de </w:t>
      </w:r>
      <w:r>
        <w:rPr>
          <w:rFonts w:ascii="Arial" w:hAnsi="Arial" w:cs="Arial"/>
          <w:sz w:val="24"/>
          <w:szCs w:val="24"/>
          <w:lang w:val="es-ES_tradnl"/>
        </w:rPr>
        <w:t>casos</w:t>
      </w:r>
      <w:r w:rsidR="00E254F7">
        <w:rPr>
          <w:rFonts w:ascii="Arial" w:hAnsi="Arial" w:cs="Arial"/>
          <w:sz w:val="24"/>
          <w:szCs w:val="24"/>
          <w:lang w:val="es-ES_tradnl"/>
        </w:rPr>
        <w:t xml:space="preserve"> es la Dirección de Reasentamientos Humanos</w:t>
      </w:r>
      <w:r w:rsidR="00AB34B8">
        <w:rPr>
          <w:rFonts w:ascii="Arial" w:hAnsi="Arial" w:cs="Arial"/>
          <w:sz w:val="24"/>
          <w:szCs w:val="24"/>
          <w:lang w:val="es-ES_tradnl"/>
        </w:rPr>
        <w:t xml:space="preserve"> con 4. Y </w:t>
      </w:r>
      <w:r w:rsidR="00AA16B6">
        <w:rPr>
          <w:rFonts w:ascii="Arial" w:hAnsi="Arial" w:cs="Arial"/>
          <w:sz w:val="24"/>
          <w:szCs w:val="24"/>
          <w:lang w:val="es-ES_tradnl"/>
        </w:rPr>
        <w:t xml:space="preserve">frente a la tipología que más casos presento incumplimiento, fue los </w:t>
      </w:r>
      <w:r w:rsidR="00AB34B8">
        <w:rPr>
          <w:rFonts w:ascii="Arial" w:hAnsi="Arial" w:cs="Arial"/>
          <w:sz w:val="24"/>
          <w:szCs w:val="24"/>
          <w:lang w:val="es-ES_tradnl"/>
        </w:rPr>
        <w:t xml:space="preserve">Derechos de Petición de Interés Particular con 5 </w:t>
      </w:r>
      <w:r w:rsidR="00AA16B6">
        <w:rPr>
          <w:rFonts w:ascii="Arial" w:hAnsi="Arial" w:cs="Arial"/>
          <w:sz w:val="24"/>
          <w:szCs w:val="24"/>
          <w:lang w:val="es-ES_tradnl"/>
        </w:rPr>
        <w:t>casos.</w:t>
      </w:r>
    </w:p>
    <w:p w:rsidR="00AA16B6" w:rsidRDefault="00AA16B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134"/>
        <w:gridCol w:w="1842"/>
        <w:gridCol w:w="709"/>
        <w:gridCol w:w="851"/>
        <w:gridCol w:w="1275"/>
        <w:gridCol w:w="1276"/>
        <w:gridCol w:w="709"/>
      </w:tblGrid>
      <w:tr w:rsidR="00E60C21" w:rsidRPr="002C0E13" w:rsidTr="00D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E60C21" w:rsidRPr="002C0E13" w:rsidRDefault="00E60C21" w:rsidP="00CA144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TABLA No. 2</w:t>
            </w:r>
            <w:r w:rsidR="00CA1446" w:rsidRPr="002C0E13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 xml:space="preserve"> – </w:t>
            </w:r>
            <w:r w:rsidR="00ED3C12" w:rsidRPr="002C0E13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 xml:space="preserve">CIERRE INOPORTUNO DE LAS PQRSD </w:t>
            </w:r>
          </w:p>
        </w:tc>
      </w:tr>
      <w:tr w:rsidR="002F0F5A" w:rsidRPr="002C0E13" w:rsidTr="00FD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13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84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0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TIEMPO </w:t>
            </w:r>
            <w:r w:rsidR="002F0F5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MAXIMO 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RESPUESTA</w:t>
            </w:r>
            <w:r w:rsidR="002F0F5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r w:rsidR="002F0F5A"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día</w:t>
            </w:r>
            <w:r w:rsidR="0063690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="002F0F5A"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hábil</w:t>
            </w:r>
            <w:r w:rsidR="0063690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60C21" w:rsidRPr="002C0E13" w:rsidRDefault="002C0E13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D7CFA" w:rsidRDefault="00FD7CFA" w:rsidP="00FD7CF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  <w:p w:rsidR="00E60C21" w:rsidRPr="002C0E13" w:rsidRDefault="00E60C21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D7CFA" w:rsidRPr="002C0E13" w:rsidRDefault="00FD7CFA" w:rsidP="002F0F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TOTAL 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GESTIÓN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días h</w:t>
            </w:r>
            <w:r w:rsidRPr="002C0E1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á</w:t>
            </w:r>
            <w:r w:rsidRPr="002C0E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biles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FD7CFA" w:rsidRPr="002C0E13" w:rsidTr="00FD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2/01/2018</w:t>
            </w:r>
          </w:p>
        </w:tc>
        <w:tc>
          <w:tcPr>
            <w:tcW w:w="1134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4082018</w:t>
            </w:r>
          </w:p>
        </w:tc>
        <w:tc>
          <w:tcPr>
            <w:tcW w:w="1842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24/01/2018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29/01/2018</w:t>
            </w:r>
          </w:p>
        </w:tc>
        <w:tc>
          <w:tcPr>
            <w:tcW w:w="709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18</w:t>
            </w:r>
          </w:p>
        </w:tc>
      </w:tr>
      <w:tr w:rsidR="00FD7CFA" w:rsidRPr="002C0E13" w:rsidTr="00FD7CF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14322018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26/01/2018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30/01/2018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</w:t>
            </w:r>
          </w:p>
        </w:tc>
      </w:tr>
      <w:tr w:rsidR="00FD7CFA" w:rsidRPr="002C0E13" w:rsidTr="00FD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15762018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26/01/2018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30/01/2018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</w:t>
            </w:r>
          </w:p>
        </w:tc>
      </w:tr>
      <w:tr w:rsidR="00FD7CFA" w:rsidRPr="002C0E13" w:rsidTr="00FD7CF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17632018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26/01/2018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30/01/2018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</w:t>
            </w:r>
          </w:p>
        </w:tc>
      </w:tr>
      <w:tr w:rsidR="00FD7CFA" w:rsidRPr="002C0E13" w:rsidTr="00FD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10/01/2018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44202018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Sin respuesta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</w:t>
            </w:r>
          </w:p>
        </w:tc>
      </w:tr>
      <w:tr w:rsidR="00FD7CFA" w:rsidRPr="002C0E13" w:rsidTr="00FD7CF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10/01/2018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44442018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Sin respuesta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16</w:t>
            </w:r>
          </w:p>
        </w:tc>
      </w:tr>
      <w:tr w:rsidR="00FD7CFA" w:rsidRPr="002C0E13" w:rsidTr="00FD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15/01/2018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72392018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29/01/2018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12</w:t>
            </w:r>
          </w:p>
        </w:tc>
      </w:tr>
      <w:tr w:rsidR="00FD7CFA" w:rsidRPr="002C0E13" w:rsidTr="00FD7CF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17/01/2018</w:t>
            </w:r>
          </w:p>
        </w:tc>
        <w:tc>
          <w:tcPr>
            <w:tcW w:w="1134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94442018</w:t>
            </w:r>
          </w:p>
        </w:tc>
        <w:tc>
          <w:tcPr>
            <w:tcW w:w="1842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9" w:type="dxa"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51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76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Sin respuesta</w:t>
            </w:r>
          </w:p>
        </w:tc>
        <w:tc>
          <w:tcPr>
            <w:tcW w:w="709" w:type="dxa"/>
            <w:noWrap/>
            <w:vAlign w:val="center"/>
          </w:tcPr>
          <w:p w:rsidR="00FD7CFA" w:rsidRPr="002C0E13" w:rsidRDefault="00FD7CFA" w:rsidP="00FD7C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color w:val="0D0D0D"/>
                <w:sz w:val="20"/>
                <w:szCs w:val="20"/>
                <w:lang w:eastAsia="es-CO"/>
              </w:rPr>
              <w:t>17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90636" w:rsidRPr="00390636" w:rsidRDefault="00390636" w:rsidP="00DA4E80">
      <w:pPr>
        <w:pStyle w:val="Ttulo2"/>
        <w:spacing w:before="0" w:after="0" w:line="240" w:lineRule="auto"/>
      </w:pPr>
      <w:bookmarkStart w:id="8" w:name="_Toc520871361"/>
      <w:r w:rsidRPr="00390636">
        <w:lastRenderedPageBreak/>
        <w:t>Cálculo del indicador</w:t>
      </w:r>
      <w:bookmarkEnd w:id="8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0852" w:rsidRDefault="008E222C" w:rsidP="006708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indicador definido para </w:t>
      </w:r>
      <w:r w:rsidR="00670852">
        <w:rPr>
          <w:rFonts w:ascii="Arial" w:hAnsi="Arial" w:cs="Arial"/>
          <w:sz w:val="24"/>
          <w:szCs w:val="24"/>
          <w:lang w:val="es-ES"/>
        </w:rPr>
        <w:t>m</w:t>
      </w:r>
      <w:r w:rsidR="00670852"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 w:rsidR="00670852">
        <w:rPr>
          <w:rFonts w:ascii="Arial" w:hAnsi="Arial" w:cs="Arial"/>
          <w:sz w:val="24"/>
          <w:szCs w:val="24"/>
          <w:lang w:val="es-ES"/>
        </w:rPr>
        <w:t xml:space="preserve">en las </w:t>
      </w:r>
      <w:r w:rsidR="00670852" w:rsidRPr="009F1DCA">
        <w:rPr>
          <w:rFonts w:ascii="Arial" w:hAnsi="Arial" w:cs="Arial"/>
          <w:sz w:val="24"/>
          <w:szCs w:val="24"/>
          <w:lang w:val="es-ES"/>
        </w:rPr>
        <w:t>respuesta</w:t>
      </w:r>
      <w:r w:rsidR="00670852">
        <w:rPr>
          <w:rFonts w:ascii="Arial" w:hAnsi="Arial" w:cs="Arial"/>
          <w:sz w:val="24"/>
          <w:szCs w:val="24"/>
          <w:lang w:val="es-ES"/>
        </w:rPr>
        <w:t>s</w:t>
      </w:r>
      <w:r w:rsidR="00670852"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 w:rsidR="00670852">
        <w:rPr>
          <w:rFonts w:ascii="Arial" w:hAnsi="Arial" w:cs="Arial"/>
          <w:sz w:val="24"/>
          <w:szCs w:val="24"/>
          <w:lang w:val="es-ES"/>
        </w:rPr>
        <w:t xml:space="preserve">a </w:t>
      </w:r>
      <w:r w:rsidR="00670852"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 w:rsidR="00670852">
        <w:rPr>
          <w:rFonts w:ascii="Arial" w:hAnsi="Arial" w:cs="Arial"/>
          <w:sz w:val="24"/>
          <w:szCs w:val="24"/>
          <w:lang w:val="es-ES"/>
        </w:rPr>
        <w:t>PQRSD</w:t>
      </w:r>
      <w:r w:rsidR="00670852"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 w:rsidR="00670852">
        <w:rPr>
          <w:rFonts w:ascii="Arial" w:hAnsi="Arial" w:cs="Arial"/>
          <w:sz w:val="24"/>
          <w:szCs w:val="24"/>
          <w:lang w:val="es-ES"/>
        </w:rPr>
        <w:t xml:space="preserve">por el </w:t>
      </w:r>
      <w:r w:rsidR="00670852" w:rsidRPr="009F1DCA">
        <w:rPr>
          <w:rFonts w:ascii="Arial" w:hAnsi="Arial" w:cs="Arial"/>
          <w:sz w:val="24"/>
          <w:szCs w:val="24"/>
          <w:lang w:val="es-ES"/>
        </w:rPr>
        <w:t>Ciudadano</w:t>
      </w:r>
      <w:r w:rsidR="00670852">
        <w:rPr>
          <w:rFonts w:ascii="Arial" w:hAnsi="Arial" w:cs="Arial"/>
          <w:sz w:val="24"/>
          <w:szCs w:val="24"/>
          <w:lang w:val="es-ES"/>
        </w:rPr>
        <w:t xml:space="preserve"> por parte de la CVP, es del tipo de Eficacia</w:t>
      </w:r>
      <w:r w:rsidR="00652D0D">
        <w:rPr>
          <w:rFonts w:ascii="Arial" w:hAnsi="Arial" w:cs="Arial"/>
          <w:sz w:val="24"/>
          <w:szCs w:val="24"/>
          <w:lang w:val="es-ES"/>
        </w:rPr>
        <w:t>, el cual se calcula de la siguiente forma:</w:t>
      </w:r>
    </w:p>
    <w:p w:rsidR="00652D0D" w:rsidRDefault="00652D0D" w:rsidP="006708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D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EB6FE3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3 </w:t>
            </w:r>
            <w:r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390636" w:rsidRPr="00213EA8" w:rsidTr="00486ADC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  <w:hideMark/>
          </w:tcPr>
          <w:p w:rsidR="00390636" w:rsidRPr="002849DE" w:rsidRDefault="00390636" w:rsidP="00C555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  <w:hideMark/>
          </w:tcPr>
          <w:p w:rsidR="00390636" w:rsidRPr="002849DE" w:rsidRDefault="00390636" w:rsidP="00C555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 w:rsidR="000C0755"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  <w:hideMark/>
          </w:tcPr>
          <w:p w:rsidR="00390636" w:rsidRPr="002849DE" w:rsidRDefault="00135B62" w:rsidP="00C555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="00390636"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="00E068D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15</w:t>
            </w:r>
            <w:r w:rsidR="007C12B9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390636"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90636"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90636"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(79)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</w:t>
            </w:r>
            <w:r w:rsidR="00390636"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  <w:hideMark/>
          </w:tcPr>
          <w:p w:rsidR="00390636" w:rsidRPr="002849DE" w:rsidRDefault="007225B1" w:rsidP="00C555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19</w:t>
            </w:r>
            <w:r w:rsidR="004239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,</w:t>
            </w:r>
            <w:r w:rsidR="004239D9">
              <w:rPr>
                <w:rFonts w:ascii="Arial" w:hAnsi="Arial" w:cs="Arial"/>
                <w:b/>
                <w:sz w:val="20"/>
                <w:szCs w:val="20"/>
                <w:lang w:val="es-ES"/>
              </w:rPr>
              <w:t>67</w:t>
            </w:r>
            <w:r w:rsidR="00390636"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D2EE4" w:rsidRDefault="003D2EE4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E4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anterior formula indica que se solucionaron 73 PQRSD más de las que se tenían contempladas. </w:t>
      </w:r>
    </w:p>
    <w:p w:rsidR="007225B1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08F" w:rsidRDefault="0037508F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9" w:name="_Toc520871362"/>
      <w:r w:rsidRPr="00390636">
        <w:t>C</w:t>
      </w:r>
      <w:r>
        <w:t>onclusiones</w:t>
      </w:r>
      <w:bookmarkEnd w:id="9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632" w:rsidRDefault="0082021C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520888767"/>
      <w:r>
        <w:rPr>
          <w:rFonts w:ascii="Arial" w:hAnsi="Arial" w:cs="Arial"/>
          <w:sz w:val="24"/>
          <w:szCs w:val="24"/>
        </w:rPr>
        <w:t xml:space="preserve">En términos generales </w:t>
      </w:r>
      <w:r w:rsidR="006D6978">
        <w:rPr>
          <w:rFonts w:ascii="Arial" w:hAnsi="Arial" w:cs="Arial"/>
          <w:sz w:val="24"/>
          <w:szCs w:val="24"/>
        </w:rPr>
        <w:t xml:space="preserve">la tipología a la que más rápido se </w:t>
      </w:r>
      <w:r w:rsidR="007225B1">
        <w:rPr>
          <w:rFonts w:ascii="Arial" w:hAnsi="Arial" w:cs="Arial"/>
          <w:sz w:val="24"/>
          <w:szCs w:val="24"/>
        </w:rPr>
        <w:t>gestionó</w:t>
      </w:r>
      <w:r w:rsidR="006D6978">
        <w:rPr>
          <w:rFonts w:ascii="Arial" w:hAnsi="Arial" w:cs="Arial"/>
          <w:sz w:val="24"/>
          <w:szCs w:val="24"/>
        </w:rPr>
        <w:t xml:space="preserve"> su respuesta fue la “</w:t>
      </w:r>
      <w:r w:rsidR="00AD2C46">
        <w:rPr>
          <w:rFonts w:ascii="Arial" w:hAnsi="Arial" w:cs="Arial"/>
          <w:sz w:val="24"/>
          <w:szCs w:val="24"/>
        </w:rPr>
        <w:t>Consulta</w:t>
      </w:r>
      <w:r w:rsidR="006D6978">
        <w:rPr>
          <w:rFonts w:ascii="Arial" w:hAnsi="Arial" w:cs="Arial"/>
          <w:sz w:val="24"/>
          <w:szCs w:val="24"/>
        </w:rPr>
        <w:t>” con un</w:t>
      </w:r>
      <w:r w:rsidR="00AD2C46">
        <w:rPr>
          <w:rFonts w:ascii="Arial" w:hAnsi="Arial" w:cs="Arial"/>
          <w:sz w:val="24"/>
          <w:szCs w:val="24"/>
        </w:rPr>
        <w:t xml:space="preserve">a eficiencia del 81,67%, que representa 24,5 </w:t>
      </w:r>
      <w:r w:rsidR="006D6978">
        <w:rPr>
          <w:rFonts w:ascii="Arial" w:hAnsi="Arial" w:cs="Arial"/>
          <w:sz w:val="24"/>
          <w:szCs w:val="24"/>
        </w:rPr>
        <w:t>días hábiles</w:t>
      </w:r>
      <w:r w:rsidR="00AD2C46">
        <w:rPr>
          <w:rFonts w:ascii="Arial" w:hAnsi="Arial" w:cs="Arial"/>
          <w:sz w:val="24"/>
          <w:szCs w:val="24"/>
        </w:rPr>
        <w:t xml:space="preserve"> ahorrados. </w:t>
      </w:r>
      <w:r w:rsidR="00355F4B">
        <w:rPr>
          <w:rFonts w:ascii="Arial" w:hAnsi="Arial" w:cs="Arial"/>
          <w:sz w:val="24"/>
          <w:szCs w:val="24"/>
        </w:rPr>
        <w:t xml:space="preserve">En caso contrario la tipología que </w:t>
      </w:r>
      <w:r w:rsidR="00722994">
        <w:rPr>
          <w:rFonts w:ascii="Arial" w:hAnsi="Arial" w:cs="Arial"/>
          <w:sz w:val="24"/>
          <w:szCs w:val="24"/>
        </w:rPr>
        <w:t xml:space="preserve">consumió más tiempo para su respuesta fue la “Solicitud de Acceso a la Información” que </w:t>
      </w:r>
      <w:r w:rsidR="00E63C38">
        <w:rPr>
          <w:rFonts w:ascii="Arial" w:hAnsi="Arial" w:cs="Arial"/>
          <w:sz w:val="24"/>
          <w:szCs w:val="24"/>
        </w:rPr>
        <w:t xml:space="preserve">solo permitió una eficiencia del 35%, </w:t>
      </w:r>
      <w:r w:rsidR="00357118">
        <w:rPr>
          <w:rFonts w:ascii="Arial" w:hAnsi="Arial" w:cs="Arial"/>
          <w:sz w:val="24"/>
          <w:szCs w:val="24"/>
        </w:rPr>
        <w:t xml:space="preserve">lo que permitió </w:t>
      </w:r>
      <w:r w:rsidR="00E63C38">
        <w:rPr>
          <w:rFonts w:ascii="Arial" w:hAnsi="Arial" w:cs="Arial"/>
          <w:sz w:val="24"/>
          <w:szCs w:val="24"/>
        </w:rPr>
        <w:t>ahorrar 3,5 días hábiles</w:t>
      </w:r>
      <w:r w:rsidR="00A8517F">
        <w:rPr>
          <w:rFonts w:ascii="Arial" w:hAnsi="Arial" w:cs="Arial"/>
          <w:sz w:val="24"/>
          <w:szCs w:val="24"/>
        </w:rPr>
        <w:t xml:space="preserve">, como se evidencia en la Tabla No. </w:t>
      </w:r>
      <w:r w:rsidR="00824B46">
        <w:rPr>
          <w:rFonts w:ascii="Arial" w:hAnsi="Arial" w:cs="Arial"/>
          <w:sz w:val="24"/>
          <w:szCs w:val="24"/>
        </w:rPr>
        <w:t>4</w:t>
      </w:r>
      <w:r w:rsidR="00A8517F">
        <w:rPr>
          <w:rFonts w:ascii="Arial" w:hAnsi="Arial" w:cs="Arial"/>
          <w:sz w:val="24"/>
          <w:szCs w:val="24"/>
        </w:rPr>
        <w:t xml:space="preserve">. </w:t>
      </w:r>
    </w:p>
    <w:bookmarkEnd w:id="10"/>
    <w:p w:rsidR="00824B46" w:rsidRDefault="00824B46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757"/>
        <w:gridCol w:w="1757"/>
        <w:gridCol w:w="1731"/>
      </w:tblGrid>
      <w:tr w:rsidR="00824B46" w:rsidRPr="00FD1CC5" w:rsidTr="00D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24B46" w:rsidRPr="00C8479E" w:rsidRDefault="00C8479E" w:rsidP="00C84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479E">
              <w:rPr>
                <w:rFonts w:ascii="Arial" w:hAnsi="Arial" w:cs="Arial"/>
                <w:sz w:val="20"/>
                <w:szCs w:val="20"/>
              </w:rPr>
              <w:t xml:space="preserve">TABLA NO.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8479E">
              <w:rPr>
                <w:rFonts w:ascii="Arial" w:hAnsi="Arial" w:cs="Arial"/>
                <w:sz w:val="20"/>
                <w:szCs w:val="20"/>
              </w:rPr>
              <w:t>. TIEMPOS LIMITE Y PROMEDIO DE RESPUESTA POR TIPOLOGÍA Y SU EFICACIA</w:t>
            </w:r>
          </w:p>
        </w:tc>
      </w:tr>
      <w:tr w:rsidR="00A11C9D" w:rsidRPr="00FD1CC5" w:rsidTr="00A1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D1CC5">
              <w:rPr>
                <w:rFonts w:ascii="Arial" w:eastAsia="Times New Roman" w:hAnsi="Arial" w:cs="Arial"/>
                <w:lang w:eastAsia="es-CO"/>
              </w:rPr>
              <w:t>TIPOLOGIA</w:t>
            </w:r>
          </w:p>
        </w:tc>
        <w:tc>
          <w:tcPr>
            <w:tcW w:w="17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47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47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3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479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C8479E" w:rsidRPr="00FD1CC5" w:rsidTr="00BA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75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</w:t>
            </w:r>
            <w:r w:rsidR="00D2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75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30,00</w:t>
            </w:r>
          </w:p>
        </w:tc>
        <w:tc>
          <w:tcPr>
            <w:tcW w:w="1731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81,67%</w:t>
            </w:r>
          </w:p>
        </w:tc>
      </w:tr>
      <w:tr w:rsidR="00A11C9D" w:rsidRPr="00FD1CC5" w:rsidTr="00BA0B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66,67%</w:t>
            </w:r>
          </w:p>
        </w:tc>
      </w:tr>
      <w:tr w:rsidR="00A11C9D" w:rsidRPr="00FD1CC5" w:rsidTr="00BA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6,75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55,00%</w:t>
            </w:r>
          </w:p>
        </w:tc>
      </w:tr>
      <w:tr w:rsidR="00A11C9D" w:rsidRPr="00FD1CC5" w:rsidTr="00BA0B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6,4</w:t>
            </w:r>
            <w:r w:rsidR="00796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57,</w:t>
            </w:r>
            <w:r w:rsidR="00DC7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</w:t>
            </w: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11C9D" w:rsidRPr="00FD1CC5" w:rsidTr="00BA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Felicitación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56,67%</w:t>
            </w:r>
          </w:p>
        </w:tc>
      </w:tr>
      <w:tr w:rsidR="00A11C9D" w:rsidRPr="00FD1CC5" w:rsidTr="00BA0B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3,5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76,67%</w:t>
            </w:r>
          </w:p>
        </w:tc>
      </w:tr>
      <w:tr w:rsidR="00A11C9D" w:rsidRPr="00FD1CC5" w:rsidTr="00BA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35,00%</w:t>
            </w:r>
          </w:p>
        </w:tc>
      </w:tr>
      <w:tr w:rsidR="00A11C9D" w:rsidRPr="00FD1CC5" w:rsidTr="00BA0B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C8479E" w:rsidP="00C8479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C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4,67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  <w:r w:rsidR="00DC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1731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53,30%</w:t>
            </w:r>
          </w:p>
        </w:tc>
      </w:tr>
      <w:tr w:rsidR="00A11C9D" w:rsidRPr="00FD1CC5" w:rsidTr="0029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5,6</w:t>
            </w:r>
            <w:r w:rsidR="00DC7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57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15,6</w:t>
            </w:r>
            <w:r w:rsidR="00DC7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31" w:type="dxa"/>
            <w:noWrap/>
            <w:vAlign w:val="center"/>
            <w:hideMark/>
          </w:tcPr>
          <w:p w:rsidR="00824B46" w:rsidRPr="00FD1CC5" w:rsidRDefault="00824B46" w:rsidP="00C847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</w:t>
            </w:r>
            <w:r w:rsidR="008F5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,3</w:t>
            </w:r>
            <w:r w:rsidR="008F5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</w:t>
            </w:r>
            <w:r w:rsidRPr="00FD1C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FD8" w:rsidRDefault="00F438EC" w:rsidP="00071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_Hlk520889265"/>
      <w:r>
        <w:rPr>
          <w:rFonts w:ascii="Arial" w:hAnsi="Arial" w:cs="Arial"/>
          <w:sz w:val="24"/>
          <w:szCs w:val="24"/>
        </w:rPr>
        <w:t>En términos generales frente a las tipologías, podemos indicar que para el mes de enero la CVP utilizo 5,6</w:t>
      </w:r>
      <w:r w:rsidR="00F65D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días hábiles</w:t>
      </w:r>
      <w:r w:rsidR="00F65D0A">
        <w:rPr>
          <w:rFonts w:ascii="Arial" w:hAnsi="Arial" w:cs="Arial"/>
          <w:sz w:val="24"/>
          <w:szCs w:val="24"/>
        </w:rPr>
        <w:t xml:space="preserve"> promedio</w:t>
      </w:r>
      <w:r>
        <w:rPr>
          <w:rFonts w:ascii="Arial" w:hAnsi="Arial" w:cs="Arial"/>
          <w:sz w:val="24"/>
          <w:szCs w:val="24"/>
        </w:rPr>
        <w:t xml:space="preserve"> para dar respuesta a las diferentes PQRSD. Lo anterior representa una eficiencia del 6</w:t>
      </w:r>
      <w:r w:rsidR="00D54E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D54EB3">
        <w:rPr>
          <w:rFonts w:ascii="Arial" w:hAnsi="Arial" w:cs="Arial"/>
          <w:sz w:val="24"/>
          <w:szCs w:val="24"/>
        </w:rPr>
        <w:t>11%</w:t>
      </w:r>
      <w:r>
        <w:rPr>
          <w:rFonts w:ascii="Arial" w:hAnsi="Arial" w:cs="Arial"/>
          <w:sz w:val="24"/>
          <w:szCs w:val="24"/>
        </w:rPr>
        <w:t>.</w:t>
      </w:r>
      <w:r w:rsidR="00C96B3D">
        <w:rPr>
          <w:rFonts w:ascii="Arial" w:hAnsi="Arial" w:cs="Arial"/>
          <w:sz w:val="24"/>
          <w:szCs w:val="24"/>
        </w:rPr>
        <w:t xml:space="preserve"> (ver Grafica No. 2)</w:t>
      </w:r>
      <w:r w:rsidR="00071FD8">
        <w:rPr>
          <w:rFonts w:ascii="Arial" w:hAnsi="Arial" w:cs="Arial"/>
          <w:sz w:val="24"/>
          <w:szCs w:val="24"/>
        </w:rPr>
        <w:t>.</w:t>
      </w:r>
    </w:p>
    <w:bookmarkEnd w:id="11"/>
    <w:p w:rsidR="00486ADC" w:rsidRDefault="00486ADC" w:rsidP="00071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Pr="009D66F7" w:rsidRDefault="00486AD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420E1F12" wp14:editId="32CAC005">
            <wp:extent cx="5924550" cy="257175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086188-181E-413C-A7CF-BBE6389EF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73FF" w:rsidRPr="00356183" w:rsidRDefault="007F73FF" w:rsidP="007F73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7F73FF" w:rsidRDefault="007F73F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453E5" w:rsidRDefault="008453E5" w:rsidP="008453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2" w:name="_Hlk520889441"/>
      <w:r>
        <w:rPr>
          <w:rFonts w:ascii="Arial" w:hAnsi="Arial" w:cs="Arial"/>
          <w:sz w:val="24"/>
          <w:szCs w:val="24"/>
          <w:lang w:val="es-ES"/>
        </w:rPr>
        <w:t xml:space="preserve">Al realizar el análisis con respecto a las </w:t>
      </w:r>
      <w:r w:rsidR="00664EAB">
        <w:rPr>
          <w:rFonts w:ascii="Arial" w:hAnsi="Arial" w:cs="Arial"/>
          <w:sz w:val="24"/>
          <w:szCs w:val="24"/>
          <w:lang w:val="es-ES"/>
        </w:rPr>
        <w:t xml:space="preserve">7 dependencias, las CVP para el mes de enero empleo </w:t>
      </w:r>
      <w:r w:rsidR="00B337AC">
        <w:rPr>
          <w:rFonts w:ascii="Arial" w:hAnsi="Arial" w:cs="Arial"/>
          <w:sz w:val="24"/>
          <w:szCs w:val="24"/>
          <w:lang w:val="es-ES"/>
        </w:rPr>
        <w:t>5,79</w:t>
      </w:r>
      <w:r w:rsidR="00664EAB">
        <w:rPr>
          <w:rFonts w:ascii="Arial" w:hAnsi="Arial" w:cs="Arial"/>
          <w:sz w:val="24"/>
          <w:szCs w:val="24"/>
          <w:lang w:val="es-ES"/>
        </w:rPr>
        <w:t xml:space="preserve"> días hábiles promedio para dar respuesta a las 153 PQRSD. </w:t>
      </w:r>
      <w:r>
        <w:rPr>
          <w:rFonts w:ascii="Arial" w:hAnsi="Arial" w:cs="Arial"/>
          <w:sz w:val="24"/>
          <w:szCs w:val="24"/>
          <w:lang w:val="es-ES"/>
        </w:rPr>
        <w:t xml:space="preserve">Por ello podemos concluir que, teniendo en cuenta que para las tipologías analizadas en la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Tabla No.1 el promedio máximo para dar respuesta </w:t>
      </w:r>
      <w:r w:rsidR="00B337AC">
        <w:rPr>
          <w:rFonts w:ascii="Arial" w:hAnsi="Arial" w:cs="Arial"/>
          <w:sz w:val="24"/>
          <w:szCs w:val="24"/>
          <w:lang w:val="es-ES"/>
        </w:rPr>
        <w:t>era</w:t>
      </w:r>
      <w:r>
        <w:rPr>
          <w:rFonts w:ascii="Arial" w:hAnsi="Arial" w:cs="Arial"/>
          <w:sz w:val="24"/>
          <w:szCs w:val="24"/>
          <w:lang w:val="es-ES"/>
        </w:rPr>
        <w:t xml:space="preserve"> de 15,63 días hábiles; se logró generar un ahorro de tiempo en un 6</w:t>
      </w:r>
      <w:r w:rsidR="00B337AC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B337AC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4%.</w:t>
      </w:r>
    </w:p>
    <w:p w:rsidR="008453E5" w:rsidRDefault="008453E5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725D" w:rsidRPr="009D66F7" w:rsidRDefault="00C5552B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lo anterior </w:t>
      </w:r>
      <w:r w:rsidR="00E458B7">
        <w:rPr>
          <w:rFonts w:ascii="Arial" w:hAnsi="Arial" w:cs="Arial"/>
          <w:sz w:val="24"/>
          <w:szCs w:val="24"/>
          <w:lang w:val="es-ES"/>
        </w:rPr>
        <w:t>podemos</w:t>
      </w:r>
      <w:r>
        <w:rPr>
          <w:rFonts w:ascii="Arial" w:hAnsi="Arial" w:cs="Arial"/>
          <w:sz w:val="24"/>
          <w:szCs w:val="24"/>
          <w:lang w:val="es-ES"/>
        </w:rPr>
        <w:t xml:space="preserve"> demostrar que en el mes de enero se </w:t>
      </w:r>
      <w:r w:rsidR="00BE7A4C">
        <w:rPr>
          <w:rFonts w:ascii="Arial" w:hAnsi="Arial" w:cs="Arial"/>
          <w:sz w:val="24"/>
          <w:szCs w:val="24"/>
          <w:lang w:val="es-ES"/>
        </w:rPr>
        <w:t>ganó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458B7">
        <w:rPr>
          <w:rFonts w:ascii="Arial" w:hAnsi="Arial" w:cs="Arial"/>
          <w:sz w:val="24"/>
          <w:szCs w:val="24"/>
          <w:lang w:val="es-ES"/>
        </w:rPr>
        <w:t>tiempo valioso y se fue más efectivo en las respuestas a las PQRSD</w:t>
      </w:r>
      <w:r w:rsidR="00B448E5">
        <w:rPr>
          <w:rFonts w:ascii="Arial" w:hAnsi="Arial" w:cs="Arial"/>
          <w:sz w:val="24"/>
          <w:szCs w:val="24"/>
          <w:lang w:val="es-ES"/>
        </w:rPr>
        <w:t xml:space="preserve">, logrando utilizar </w:t>
      </w:r>
      <w:r w:rsidR="00010C37">
        <w:rPr>
          <w:rFonts w:ascii="Arial" w:hAnsi="Arial" w:cs="Arial"/>
          <w:sz w:val="24"/>
          <w:szCs w:val="24"/>
          <w:lang w:val="es-ES"/>
        </w:rPr>
        <w:t xml:space="preserve">alrededor de 9,83 </w:t>
      </w:r>
      <w:r w:rsidR="00B448E5">
        <w:rPr>
          <w:rFonts w:ascii="Arial" w:hAnsi="Arial" w:cs="Arial"/>
          <w:sz w:val="24"/>
          <w:szCs w:val="24"/>
          <w:lang w:val="es-ES"/>
        </w:rPr>
        <w:t>días en las demás actividades que demanda la entidad</w:t>
      </w:r>
      <w:r w:rsidR="00E458B7">
        <w:rPr>
          <w:rFonts w:ascii="Arial" w:hAnsi="Arial" w:cs="Arial"/>
          <w:sz w:val="24"/>
          <w:szCs w:val="24"/>
          <w:lang w:val="es-ES"/>
        </w:rPr>
        <w:t>.</w:t>
      </w:r>
    </w:p>
    <w:bookmarkEnd w:id="12"/>
    <w:p w:rsidR="00BB4101" w:rsidRDefault="00BB410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CAMILO ERNESTO CHACON OROZCO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A4356D">
      <w:headerReference w:type="default" r:id="rId12"/>
      <w:footerReference w:type="default" r:id="rId13"/>
      <w:pgSz w:w="12240" w:h="15840"/>
      <w:pgMar w:top="2410" w:right="1134" w:bottom="1134" w:left="1701" w:header="90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C7" w:rsidRDefault="00A41FC7" w:rsidP="000C58E8">
      <w:pPr>
        <w:spacing w:after="0" w:line="240" w:lineRule="auto"/>
      </w:pPr>
      <w:r>
        <w:separator/>
      </w:r>
    </w:p>
  </w:endnote>
  <w:endnote w:type="continuationSeparator" w:id="0">
    <w:p w:rsidR="00A41FC7" w:rsidRDefault="00A41FC7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C7" w:rsidRDefault="00A070C7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0C7" w:rsidRDefault="00A070C7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A070C7" w:rsidRPr="00F70E87" w:rsidRDefault="00A070C7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A070C7" w:rsidRPr="00F70E87" w:rsidRDefault="00A070C7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A070C7" w:rsidRDefault="00A070C7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A070C7" w:rsidRPr="00F70E87" w:rsidRDefault="00A070C7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A070C7" w:rsidRPr="00F70E87" w:rsidRDefault="00A070C7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A070C7" w:rsidRDefault="00A070C7" w:rsidP="00D90C2B">
    <w:pPr>
      <w:pStyle w:val="Piedepgina"/>
      <w:ind w:left="-1701"/>
      <w:jc w:val="right"/>
    </w:pPr>
    <w:r w:rsidRPr="00A4356D">
      <w:rPr>
        <w:noProof/>
        <w:lang w:eastAsia="es-CO"/>
      </w:rPr>
      <w:drawing>
        <wp:inline distT="0" distB="0" distL="0" distR="0" wp14:anchorId="223379C3" wp14:editId="2BD2FEEA">
          <wp:extent cx="6257925" cy="951865"/>
          <wp:effectExtent l="0" t="0" r="9525" b="635"/>
          <wp:docPr id="55" name="Imagen 55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602" cy="96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C7" w:rsidRDefault="00A41FC7" w:rsidP="000C58E8">
      <w:pPr>
        <w:spacing w:after="0" w:line="240" w:lineRule="auto"/>
      </w:pPr>
      <w:r>
        <w:separator/>
      </w:r>
    </w:p>
  </w:footnote>
  <w:footnote w:type="continuationSeparator" w:id="0">
    <w:p w:rsidR="00A41FC7" w:rsidRDefault="00A41FC7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C7" w:rsidRDefault="00A070C7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54" name="Imagen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0C7" w:rsidRPr="003A0989" w:rsidRDefault="00A070C7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2970"/>
    <w:rsid w:val="0000332F"/>
    <w:rsid w:val="00004084"/>
    <w:rsid w:val="00010C37"/>
    <w:rsid w:val="000121C4"/>
    <w:rsid w:val="0001603C"/>
    <w:rsid w:val="00024F22"/>
    <w:rsid w:val="000256D8"/>
    <w:rsid w:val="00031607"/>
    <w:rsid w:val="000319ED"/>
    <w:rsid w:val="00031F3B"/>
    <w:rsid w:val="0003232D"/>
    <w:rsid w:val="000345CD"/>
    <w:rsid w:val="00037400"/>
    <w:rsid w:val="00037C66"/>
    <w:rsid w:val="000401F3"/>
    <w:rsid w:val="000407A9"/>
    <w:rsid w:val="000411D5"/>
    <w:rsid w:val="00047C2A"/>
    <w:rsid w:val="00047DF1"/>
    <w:rsid w:val="00047E36"/>
    <w:rsid w:val="00047F1A"/>
    <w:rsid w:val="00051199"/>
    <w:rsid w:val="00051ADF"/>
    <w:rsid w:val="000543E8"/>
    <w:rsid w:val="000566A6"/>
    <w:rsid w:val="0005773B"/>
    <w:rsid w:val="00060F69"/>
    <w:rsid w:val="00064972"/>
    <w:rsid w:val="00070243"/>
    <w:rsid w:val="00071FD8"/>
    <w:rsid w:val="0007770C"/>
    <w:rsid w:val="00081727"/>
    <w:rsid w:val="00085390"/>
    <w:rsid w:val="00086106"/>
    <w:rsid w:val="0009063A"/>
    <w:rsid w:val="00090787"/>
    <w:rsid w:val="00091E5E"/>
    <w:rsid w:val="00093A2F"/>
    <w:rsid w:val="00093A8D"/>
    <w:rsid w:val="00095EBD"/>
    <w:rsid w:val="000A2537"/>
    <w:rsid w:val="000A274B"/>
    <w:rsid w:val="000A3FE4"/>
    <w:rsid w:val="000B3263"/>
    <w:rsid w:val="000C0755"/>
    <w:rsid w:val="000C4A79"/>
    <w:rsid w:val="000C58E8"/>
    <w:rsid w:val="000C5A30"/>
    <w:rsid w:val="000D2E2C"/>
    <w:rsid w:val="000D72BC"/>
    <w:rsid w:val="000D77FA"/>
    <w:rsid w:val="000F459D"/>
    <w:rsid w:val="00106964"/>
    <w:rsid w:val="001154A9"/>
    <w:rsid w:val="00115AFA"/>
    <w:rsid w:val="001166B3"/>
    <w:rsid w:val="00116AE6"/>
    <w:rsid w:val="00121DED"/>
    <w:rsid w:val="001265A1"/>
    <w:rsid w:val="00126817"/>
    <w:rsid w:val="001279F6"/>
    <w:rsid w:val="001314AD"/>
    <w:rsid w:val="00132A34"/>
    <w:rsid w:val="00135B62"/>
    <w:rsid w:val="00135FDE"/>
    <w:rsid w:val="00137A41"/>
    <w:rsid w:val="00141C6A"/>
    <w:rsid w:val="00142242"/>
    <w:rsid w:val="00145C62"/>
    <w:rsid w:val="001569A0"/>
    <w:rsid w:val="001648FA"/>
    <w:rsid w:val="00167202"/>
    <w:rsid w:val="00170D45"/>
    <w:rsid w:val="00181098"/>
    <w:rsid w:val="0018498E"/>
    <w:rsid w:val="00185109"/>
    <w:rsid w:val="001866BD"/>
    <w:rsid w:val="00190DDB"/>
    <w:rsid w:val="001932F8"/>
    <w:rsid w:val="00194911"/>
    <w:rsid w:val="001950F0"/>
    <w:rsid w:val="001964B7"/>
    <w:rsid w:val="001A17FE"/>
    <w:rsid w:val="001A33F4"/>
    <w:rsid w:val="001A4303"/>
    <w:rsid w:val="001A608E"/>
    <w:rsid w:val="001A6237"/>
    <w:rsid w:val="001B64C3"/>
    <w:rsid w:val="001B7388"/>
    <w:rsid w:val="001B78D3"/>
    <w:rsid w:val="001C0547"/>
    <w:rsid w:val="001C0591"/>
    <w:rsid w:val="001C0BA3"/>
    <w:rsid w:val="001C312B"/>
    <w:rsid w:val="001C59BC"/>
    <w:rsid w:val="001C5CDB"/>
    <w:rsid w:val="001D0527"/>
    <w:rsid w:val="001D5963"/>
    <w:rsid w:val="001D5A6E"/>
    <w:rsid w:val="001D7A00"/>
    <w:rsid w:val="001E1D82"/>
    <w:rsid w:val="001E455B"/>
    <w:rsid w:val="001E7922"/>
    <w:rsid w:val="001F0A93"/>
    <w:rsid w:val="001F75C1"/>
    <w:rsid w:val="001F7EDD"/>
    <w:rsid w:val="00200C24"/>
    <w:rsid w:val="00206564"/>
    <w:rsid w:val="00213562"/>
    <w:rsid w:val="00213EA8"/>
    <w:rsid w:val="0021634B"/>
    <w:rsid w:val="002203C4"/>
    <w:rsid w:val="0022130F"/>
    <w:rsid w:val="00233F0C"/>
    <w:rsid w:val="00236D7D"/>
    <w:rsid w:val="00240248"/>
    <w:rsid w:val="00243E1A"/>
    <w:rsid w:val="00245083"/>
    <w:rsid w:val="00245B37"/>
    <w:rsid w:val="00246120"/>
    <w:rsid w:val="00247C2C"/>
    <w:rsid w:val="0025096E"/>
    <w:rsid w:val="002513C8"/>
    <w:rsid w:val="0025228F"/>
    <w:rsid w:val="0025463A"/>
    <w:rsid w:val="002565B9"/>
    <w:rsid w:val="00260014"/>
    <w:rsid w:val="0026167A"/>
    <w:rsid w:val="0026609F"/>
    <w:rsid w:val="00271E23"/>
    <w:rsid w:val="0027400A"/>
    <w:rsid w:val="00275724"/>
    <w:rsid w:val="002768B8"/>
    <w:rsid w:val="0027725D"/>
    <w:rsid w:val="0028320D"/>
    <w:rsid w:val="002849DE"/>
    <w:rsid w:val="00286062"/>
    <w:rsid w:val="002933D0"/>
    <w:rsid w:val="002935BA"/>
    <w:rsid w:val="002A568E"/>
    <w:rsid w:val="002A78FD"/>
    <w:rsid w:val="002A7998"/>
    <w:rsid w:val="002A7E10"/>
    <w:rsid w:val="002B1D03"/>
    <w:rsid w:val="002B2772"/>
    <w:rsid w:val="002C0344"/>
    <w:rsid w:val="002C087C"/>
    <w:rsid w:val="002C0E13"/>
    <w:rsid w:val="002C2345"/>
    <w:rsid w:val="002C28E4"/>
    <w:rsid w:val="002C67B6"/>
    <w:rsid w:val="002C7434"/>
    <w:rsid w:val="002E02F2"/>
    <w:rsid w:val="002E27E5"/>
    <w:rsid w:val="002E315A"/>
    <w:rsid w:val="002F0F5A"/>
    <w:rsid w:val="002F2D7D"/>
    <w:rsid w:val="002F3F3F"/>
    <w:rsid w:val="002F4AE6"/>
    <w:rsid w:val="003015DF"/>
    <w:rsid w:val="00306CA2"/>
    <w:rsid w:val="00310D5A"/>
    <w:rsid w:val="00311649"/>
    <w:rsid w:val="00314047"/>
    <w:rsid w:val="00314A29"/>
    <w:rsid w:val="003161A2"/>
    <w:rsid w:val="00320133"/>
    <w:rsid w:val="0032091A"/>
    <w:rsid w:val="003314E4"/>
    <w:rsid w:val="00331700"/>
    <w:rsid w:val="003331E7"/>
    <w:rsid w:val="0033526E"/>
    <w:rsid w:val="00341BA1"/>
    <w:rsid w:val="00342F23"/>
    <w:rsid w:val="00355F4B"/>
    <w:rsid w:val="00356183"/>
    <w:rsid w:val="00356316"/>
    <w:rsid w:val="00357118"/>
    <w:rsid w:val="003602FC"/>
    <w:rsid w:val="00363339"/>
    <w:rsid w:val="00364B6D"/>
    <w:rsid w:val="003663A3"/>
    <w:rsid w:val="003739B9"/>
    <w:rsid w:val="0037508F"/>
    <w:rsid w:val="00376188"/>
    <w:rsid w:val="00380632"/>
    <w:rsid w:val="00390636"/>
    <w:rsid w:val="00390AF6"/>
    <w:rsid w:val="00396B8B"/>
    <w:rsid w:val="003A0989"/>
    <w:rsid w:val="003A3BBD"/>
    <w:rsid w:val="003B403B"/>
    <w:rsid w:val="003B48FB"/>
    <w:rsid w:val="003C14B5"/>
    <w:rsid w:val="003C59FE"/>
    <w:rsid w:val="003C7F4C"/>
    <w:rsid w:val="003D012F"/>
    <w:rsid w:val="003D08FF"/>
    <w:rsid w:val="003D0B44"/>
    <w:rsid w:val="003D21AB"/>
    <w:rsid w:val="003D2AA5"/>
    <w:rsid w:val="003D2EE4"/>
    <w:rsid w:val="003D565E"/>
    <w:rsid w:val="003D7EDB"/>
    <w:rsid w:val="003D7FA8"/>
    <w:rsid w:val="003E18B6"/>
    <w:rsid w:val="003F2898"/>
    <w:rsid w:val="003F4E0D"/>
    <w:rsid w:val="003F601A"/>
    <w:rsid w:val="0040058B"/>
    <w:rsid w:val="00402E4F"/>
    <w:rsid w:val="004047D6"/>
    <w:rsid w:val="0040541E"/>
    <w:rsid w:val="00406DCF"/>
    <w:rsid w:val="00407C6F"/>
    <w:rsid w:val="004101F0"/>
    <w:rsid w:val="00411285"/>
    <w:rsid w:val="00412EFD"/>
    <w:rsid w:val="00416BBD"/>
    <w:rsid w:val="004239D9"/>
    <w:rsid w:val="00424A5A"/>
    <w:rsid w:val="004256DC"/>
    <w:rsid w:val="00432C68"/>
    <w:rsid w:val="0043403D"/>
    <w:rsid w:val="00441655"/>
    <w:rsid w:val="004446D4"/>
    <w:rsid w:val="0044546E"/>
    <w:rsid w:val="0044783D"/>
    <w:rsid w:val="004573FE"/>
    <w:rsid w:val="00463D88"/>
    <w:rsid w:val="00467318"/>
    <w:rsid w:val="00472D3D"/>
    <w:rsid w:val="004733B3"/>
    <w:rsid w:val="00474FAF"/>
    <w:rsid w:val="00475966"/>
    <w:rsid w:val="004769FF"/>
    <w:rsid w:val="00481136"/>
    <w:rsid w:val="00483186"/>
    <w:rsid w:val="004842CA"/>
    <w:rsid w:val="00486ADC"/>
    <w:rsid w:val="00487F0F"/>
    <w:rsid w:val="00493A89"/>
    <w:rsid w:val="004945B1"/>
    <w:rsid w:val="00494853"/>
    <w:rsid w:val="004A1165"/>
    <w:rsid w:val="004A4080"/>
    <w:rsid w:val="004B057D"/>
    <w:rsid w:val="004B2313"/>
    <w:rsid w:val="004B6CFA"/>
    <w:rsid w:val="004C01E9"/>
    <w:rsid w:val="004D0761"/>
    <w:rsid w:val="004D0B91"/>
    <w:rsid w:val="004D1B2E"/>
    <w:rsid w:val="004D1C05"/>
    <w:rsid w:val="004D21BB"/>
    <w:rsid w:val="004D6E10"/>
    <w:rsid w:val="004D75D7"/>
    <w:rsid w:val="004E060A"/>
    <w:rsid w:val="004E3683"/>
    <w:rsid w:val="004E443C"/>
    <w:rsid w:val="004E45A9"/>
    <w:rsid w:val="004E7BF6"/>
    <w:rsid w:val="004F4834"/>
    <w:rsid w:val="004F7C3F"/>
    <w:rsid w:val="00501E7D"/>
    <w:rsid w:val="0050580B"/>
    <w:rsid w:val="0050659D"/>
    <w:rsid w:val="00510DEC"/>
    <w:rsid w:val="00516919"/>
    <w:rsid w:val="00517E45"/>
    <w:rsid w:val="00523937"/>
    <w:rsid w:val="00523C25"/>
    <w:rsid w:val="00530093"/>
    <w:rsid w:val="0053336E"/>
    <w:rsid w:val="00533AD0"/>
    <w:rsid w:val="005343C4"/>
    <w:rsid w:val="005402B2"/>
    <w:rsid w:val="0054042F"/>
    <w:rsid w:val="00543233"/>
    <w:rsid w:val="00543ECC"/>
    <w:rsid w:val="005441A3"/>
    <w:rsid w:val="00545430"/>
    <w:rsid w:val="00557810"/>
    <w:rsid w:val="005641DD"/>
    <w:rsid w:val="0056654F"/>
    <w:rsid w:val="00566F82"/>
    <w:rsid w:val="005753A0"/>
    <w:rsid w:val="005827FD"/>
    <w:rsid w:val="005834A2"/>
    <w:rsid w:val="00584984"/>
    <w:rsid w:val="00591C22"/>
    <w:rsid w:val="00594151"/>
    <w:rsid w:val="00594358"/>
    <w:rsid w:val="00597469"/>
    <w:rsid w:val="005A1B21"/>
    <w:rsid w:val="005A4140"/>
    <w:rsid w:val="005A5286"/>
    <w:rsid w:val="005A6954"/>
    <w:rsid w:val="005A74A8"/>
    <w:rsid w:val="005B1F02"/>
    <w:rsid w:val="005B2F4B"/>
    <w:rsid w:val="005B4E02"/>
    <w:rsid w:val="005C2D1E"/>
    <w:rsid w:val="005C3545"/>
    <w:rsid w:val="005C4E4E"/>
    <w:rsid w:val="005C5ED9"/>
    <w:rsid w:val="005D2D31"/>
    <w:rsid w:val="005D4B38"/>
    <w:rsid w:val="005D6549"/>
    <w:rsid w:val="005D6B51"/>
    <w:rsid w:val="005E65F0"/>
    <w:rsid w:val="005F0BC8"/>
    <w:rsid w:val="005F1437"/>
    <w:rsid w:val="005F1504"/>
    <w:rsid w:val="005F1608"/>
    <w:rsid w:val="005F58F0"/>
    <w:rsid w:val="005F7580"/>
    <w:rsid w:val="00600606"/>
    <w:rsid w:val="006052E3"/>
    <w:rsid w:val="00606E01"/>
    <w:rsid w:val="00610157"/>
    <w:rsid w:val="00615BC7"/>
    <w:rsid w:val="0061602A"/>
    <w:rsid w:val="0063105E"/>
    <w:rsid w:val="00631DAE"/>
    <w:rsid w:val="00634CF8"/>
    <w:rsid w:val="00636903"/>
    <w:rsid w:val="00637669"/>
    <w:rsid w:val="00642253"/>
    <w:rsid w:val="00645110"/>
    <w:rsid w:val="00645666"/>
    <w:rsid w:val="00652D0D"/>
    <w:rsid w:val="0065445D"/>
    <w:rsid w:val="006607AE"/>
    <w:rsid w:val="00661A22"/>
    <w:rsid w:val="00664EAB"/>
    <w:rsid w:val="00670852"/>
    <w:rsid w:val="006726D3"/>
    <w:rsid w:val="00675377"/>
    <w:rsid w:val="0068086D"/>
    <w:rsid w:val="0068209B"/>
    <w:rsid w:val="00682788"/>
    <w:rsid w:val="00684B91"/>
    <w:rsid w:val="00686C27"/>
    <w:rsid w:val="006926D7"/>
    <w:rsid w:val="00697332"/>
    <w:rsid w:val="006A311E"/>
    <w:rsid w:val="006B3220"/>
    <w:rsid w:val="006C0A80"/>
    <w:rsid w:val="006C4130"/>
    <w:rsid w:val="006C4D7B"/>
    <w:rsid w:val="006D4786"/>
    <w:rsid w:val="006D6803"/>
    <w:rsid w:val="006D6978"/>
    <w:rsid w:val="006D6C21"/>
    <w:rsid w:val="006E00B2"/>
    <w:rsid w:val="006E12A1"/>
    <w:rsid w:val="006E4313"/>
    <w:rsid w:val="006F2EC8"/>
    <w:rsid w:val="006F4128"/>
    <w:rsid w:val="006F46D8"/>
    <w:rsid w:val="006F6231"/>
    <w:rsid w:val="00700520"/>
    <w:rsid w:val="0070254E"/>
    <w:rsid w:val="00702CD0"/>
    <w:rsid w:val="00703837"/>
    <w:rsid w:val="00711BE8"/>
    <w:rsid w:val="0071379F"/>
    <w:rsid w:val="00713A11"/>
    <w:rsid w:val="0071507C"/>
    <w:rsid w:val="00715AF1"/>
    <w:rsid w:val="007179B7"/>
    <w:rsid w:val="007225B1"/>
    <w:rsid w:val="00722994"/>
    <w:rsid w:val="007243DB"/>
    <w:rsid w:val="007263E6"/>
    <w:rsid w:val="007313B3"/>
    <w:rsid w:val="007314E1"/>
    <w:rsid w:val="00734036"/>
    <w:rsid w:val="00742BE0"/>
    <w:rsid w:val="00743061"/>
    <w:rsid w:val="007431EE"/>
    <w:rsid w:val="00751861"/>
    <w:rsid w:val="007578AF"/>
    <w:rsid w:val="00760AC7"/>
    <w:rsid w:val="007611AF"/>
    <w:rsid w:val="00766DE6"/>
    <w:rsid w:val="00771FCF"/>
    <w:rsid w:val="00776343"/>
    <w:rsid w:val="007851DC"/>
    <w:rsid w:val="00787861"/>
    <w:rsid w:val="0079233C"/>
    <w:rsid w:val="007933E7"/>
    <w:rsid w:val="00796730"/>
    <w:rsid w:val="00797037"/>
    <w:rsid w:val="007A03AA"/>
    <w:rsid w:val="007A434F"/>
    <w:rsid w:val="007A5139"/>
    <w:rsid w:val="007A6700"/>
    <w:rsid w:val="007B5930"/>
    <w:rsid w:val="007B63BE"/>
    <w:rsid w:val="007C12B9"/>
    <w:rsid w:val="007C2E0F"/>
    <w:rsid w:val="007D057B"/>
    <w:rsid w:val="007D5A96"/>
    <w:rsid w:val="007D7460"/>
    <w:rsid w:val="007D7E52"/>
    <w:rsid w:val="007E046B"/>
    <w:rsid w:val="007E0AEA"/>
    <w:rsid w:val="007E3A3E"/>
    <w:rsid w:val="007E6AB9"/>
    <w:rsid w:val="007F0BFA"/>
    <w:rsid w:val="007F325D"/>
    <w:rsid w:val="007F50AF"/>
    <w:rsid w:val="007F62AA"/>
    <w:rsid w:val="007F73FF"/>
    <w:rsid w:val="007F7C45"/>
    <w:rsid w:val="008001D4"/>
    <w:rsid w:val="0080089A"/>
    <w:rsid w:val="00803971"/>
    <w:rsid w:val="00805302"/>
    <w:rsid w:val="008066AE"/>
    <w:rsid w:val="0081152E"/>
    <w:rsid w:val="00811553"/>
    <w:rsid w:val="0081339E"/>
    <w:rsid w:val="00813D02"/>
    <w:rsid w:val="008145FF"/>
    <w:rsid w:val="0082021C"/>
    <w:rsid w:val="0082462E"/>
    <w:rsid w:val="00824B46"/>
    <w:rsid w:val="00825DB4"/>
    <w:rsid w:val="00826D29"/>
    <w:rsid w:val="00831D5D"/>
    <w:rsid w:val="0083559B"/>
    <w:rsid w:val="0083647E"/>
    <w:rsid w:val="00841917"/>
    <w:rsid w:val="00841A40"/>
    <w:rsid w:val="00842F6A"/>
    <w:rsid w:val="008453E5"/>
    <w:rsid w:val="00847E89"/>
    <w:rsid w:val="00856040"/>
    <w:rsid w:val="00856495"/>
    <w:rsid w:val="008564ED"/>
    <w:rsid w:val="00857E0D"/>
    <w:rsid w:val="008669A5"/>
    <w:rsid w:val="00872455"/>
    <w:rsid w:val="008733B7"/>
    <w:rsid w:val="008751E1"/>
    <w:rsid w:val="00881EA5"/>
    <w:rsid w:val="00882A53"/>
    <w:rsid w:val="008858B5"/>
    <w:rsid w:val="00886B7C"/>
    <w:rsid w:val="008915C1"/>
    <w:rsid w:val="00891967"/>
    <w:rsid w:val="00891C2F"/>
    <w:rsid w:val="008941FD"/>
    <w:rsid w:val="00894589"/>
    <w:rsid w:val="00894CB2"/>
    <w:rsid w:val="00896333"/>
    <w:rsid w:val="008A01DC"/>
    <w:rsid w:val="008A6624"/>
    <w:rsid w:val="008A667B"/>
    <w:rsid w:val="008B0CFA"/>
    <w:rsid w:val="008B31F7"/>
    <w:rsid w:val="008B38A3"/>
    <w:rsid w:val="008B69E4"/>
    <w:rsid w:val="008B70F2"/>
    <w:rsid w:val="008C0B2C"/>
    <w:rsid w:val="008C2ADA"/>
    <w:rsid w:val="008C2E08"/>
    <w:rsid w:val="008C3F6D"/>
    <w:rsid w:val="008C59BF"/>
    <w:rsid w:val="008C5D76"/>
    <w:rsid w:val="008C6199"/>
    <w:rsid w:val="008D14F9"/>
    <w:rsid w:val="008D63E6"/>
    <w:rsid w:val="008D7822"/>
    <w:rsid w:val="008E1E05"/>
    <w:rsid w:val="008E222C"/>
    <w:rsid w:val="008E3063"/>
    <w:rsid w:val="008E353C"/>
    <w:rsid w:val="008E4812"/>
    <w:rsid w:val="008E6677"/>
    <w:rsid w:val="008E7632"/>
    <w:rsid w:val="008E7F30"/>
    <w:rsid w:val="008F2E1C"/>
    <w:rsid w:val="008F504D"/>
    <w:rsid w:val="008F5DE1"/>
    <w:rsid w:val="009043CD"/>
    <w:rsid w:val="009114AF"/>
    <w:rsid w:val="00914A51"/>
    <w:rsid w:val="00916014"/>
    <w:rsid w:val="00926299"/>
    <w:rsid w:val="00931296"/>
    <w:rsid w:val="00940D5B"/>
    <w:rsid w:val="0094287E"/>
    <w:rsid w:val="0095376A"/>
    <w:rsid w:val="009554B9"/>
    <w:rsid w:val="00965EDB"/>
    <w:rsid w:val="009730C9"/>
    <w:rsid w:val="009732B4"/>
    <w:rsid w:val="0099416D"/>
    <w:rsid w:val="009A2EB2"/>
    <w:rsid w:val="009A3928"/>
    <w:rsid w:val="009A5FBE"/>
    <w:rsid w:val="009A6047"/>
    <w:rsid w:val="009B2EAA"/>
    <w:rsid w:val="009B41C7"/>
    <w:rsid w:val="009B589C"/>
    <w:rsid w:val="009B69C8"/>
    <w:rsid w:val="009B74B8"/>
    <w:rsid w:val="009C0E18"/>
    <w:rsid w:val="009C237E"/>
    <w:rsid w:val="009C2B9F"/>
    <w:rsid w:val="009C2BA8"/>
    <w:rsid w:val="009C6285"/>
    <w:rsid w:val="009D0BBC"/>
    <w:rsid w:val="009D1C78"/>
    <w:rsid w:val="009D66F7"/>
    <w:rsid w:val="009D72FD"/>
    <w:rsid w:val="009F1766"/>
    <w:rsid w:val="009F1DCA"/>
    <w:rsid w:val="009F6247"/>
    <w:rsid w:val="009F7F37"/>
    <w:rsid w:val="00A0051E"/>
    <w:rsid w:val="00A0292F"/>
    <w:rsid w:val="00A03E0E"/>
    <w:rsid w:val="00A04C2D"/>
    <w:rsid w:val="00A070C7"/>
    <w:rsid w:val="00A07763"/>
    <w:rsid w:val="00A07E46"/>
    <w:rsid w:val="00A11C9D"/>
    <w:rsid w:val="00A12BC2"/>
    <w:rsid w:val="00A149DF"/>
    <w:rsid w:val="00A161E5"/>
    <w:rsid w:val="00A1731F"/>
    <w:rsid w:val="00A23C32"/>
    <w:rsid w:val="00A3152F"/>
    <w:rsid w:val="00A33001"/>
    <w:rsid w:val="00A41D04"/>
    <w:rsid w:val="00A41FC7"/>
    <w:rsid w:val="00A4356D"/>
    <w:rsid w:val="00A452D1"/>
    <w:rsid w:val="00A54C34"/>
    <w:rsid w:val="00A57D7F"/>
    <w:rsid w:val="00A6103A"/>
    <w:rsid w:val="00A640A4"/>
    <w:rsid w:val="00A640E3"/>
    <w:rsid w:val="00A66EEF"/>
    <w:rsid w:val="00A66F83"/>
    <w:rsid w:val="00A6735A"/>
    <w:rsid w:val="00A75BD2"/>
    <w:rsid w:val="00A8517F"/>
    <w:rsid w:val="00A96E6C"/>
    <w:rsid w:val="00AA0D70"/>
    <w:rsid w:val="00AA16B6"/>
    <w:rsid w:val="00AA2FED"/>
    <w:rsid w:val="00AA3B67"/>
    <w:rsid w:val="00AA6370"/>
    <w:rsid w:val="00AA69AA"/>
    <w:rsid w:val="00AB34B8"/>
    <w:rsid w:val="00AC2CE1"/>
    <w:rsid w:val="00AD2C46"/>
    <w:rsid w:val="00AD2C52"/>
    <w:rsid w:val="00AD3B1B"/>
    <w:rsid w:val="00AD5A97"/>
    <w:rsid w:val="00AE3424"/>
    <w:rsid w:val="00AE60F6"/>
    <w:rsid w:val="00AE799D"/>
    <w:rsid w:val="00AF25C6"/>
    <w:rsid w:val="00AF28DD"/>
    <w:rsid w:val="00B04CE5"/>
    <w:rsid w:val="00B115CD"/>
    <w:rsid w:val="00B14385"/>
    <w:rsid w:val="00B177FC"/>
    <w:rsid w:val="00B209B4"/>
    <w:rsid w:val="00B21446"/>
    <w:rsid w:val="00B2453C"/>
    <w:rsid w:val="00B27BDE"/>
    <w:rsid w:val="00B311D2"/>
    <w:rsid w:val="00B337AC"/>
    <w:rsid w:val="00B34AC1"/>
    <w:rsid w:val="00B360A3"/>
    <w:rsid w:val="00B42F2F"/>
    <w:rsid w:val="00B4388B"/>
    <w:rsid w:val="00B4462A"/>
    <w:rsid w:val="00B448E5"/>
    <w:rsid w:val="00B4612B"/>
    <w:rsid w:val="00B47F19"/>
    <w:rsid w:val="00B54BDE"/>
    <w:rsid w:val="00B55153"/>
    <w:rsid w:val="00B56C28"/>
    <w:rsid w:val="00B57142"/>
    <w:rsid w:val="00B60A10"/>
    <w:rsid w:val="00B6168D"/>
    <w:rsid w:val="00B63A84"/>
    <w:rsid w:val="00B66BA6"/>
    <w:rsid w:val="00B8316E"/>
    <w:rsid w:val="00B85D15"/>
    <w:rsid w:val="00B85F0C"/>
    <w:rsid w:val="00B9424D"/>
    <w:rsid w:val="00B94404"/>
    <w:rsid w:val="00B961C4"/>
    <w:rsid w:val="00BA0B60"/>
    <w:rsid w:val="00BA1560"/>
    <w:rsid w:val="00BA2636"/>
    <w:rsid w:val="00BA4F0F"/>
    <w:rsid w:val="00BB052E"/>
    <w:rsid w:val="00BB1CD5"/>
    <w:rsid w:val="00BB4101"/>
    <w:rsid w:val="00BB6F35"/>
    <w:rsid w:val="00BB7351"/>
    <w:rsid w:val="00BC3763"/>
    <w:rsid w:val="00BC7DDD"/>
    <w:rsid w:val="00BD1DE8"/>
    <w:rsid w:val="00BD630F"/>
    <w:rsid w:val="00BE2655"/>
    <w:rsid w:val="00BE7A4C"/>
    <w:rsid w:val="00BF1387"/>
    <w:rsid w:val="00BF3997"/>
    <w:rsid w:val="00BF556A"/>
    <w:rsid w:val="00BF5FC3"/>
    <w:rsid w:val="00C0402B"/>
    <w:rsid w:val="00C125C5"/>
    <w:rsid w:val="00C14258"/>
    <w:rsid w:val="00C212AE"/>
    <w:rsid w:val="00C265FD"/>
    <w:rsid w:val="00C32B71"/>
    <w:rsid w:val="00C364CA"/>
    <w:rsid w:val="00C43FE1"/>
    <w:rsid w:val="00C50079"/>
    <w:rsid w:val="00C51893"/>
    <w:rsid w:val="00C5552B"/>
    <w:rsid w:val="00C61FAA"/>
    <w:rsid w:val="00C63F7A"/>
    <w:rsid w:val="00C660D6"/>
    <w:rsid w:val="00C67D25"/>
    <w:rsid w:val="00C75AF6"/>
    <w:rsid w:val="00C767A8"/>
    <w:rsid w:val="00C81EFA"/>
    <w:rsid w:val="00C8479E"/>
    <w:rsid w:val="00C851C6"/>
    <w:rsid w:val="00C85812"/>
    <w:rsid w:val="00C9371B"/>
    <w:rsid w:val="00C96B3D"/>
    <w:rsid w:val="00CA1446"/>
    <w:rsid w:val="00CA268C"/>
    <w:rsid w:val="00CA51D4"/>
    <w:rsid w:val="00CB1220"/>
    <w:rsid w:val="00CB1536"/>
    <w:rsid w:val="00CB20E7"/>
    <w:rsid w:val="00CB290A"/>
    <w:rsid w:val="00CB75A8"/>
    <w:rsid w:val="00CC1830"/>
    <w:rsid w:val="00CC3801"/>
    <w:rsid w:val="00CC6E95"/>
    <w:rsid w:val="00CD04DC"/>
    <w:rsid w:val="00CD305C"/>
    <w:rsid w:val="00CD5D3F"/>
    <w:rsid w:val="00CD5DFA"/>
    <w:rsid w:val="00CD6ED9"/>
    <w:rsid w:val="00CE01AC"/>
    <w:rsid w:val="00CE080A"/>
    <w:rsid w:val="00CF3717"/>
    <w:rsid w:val="00CF7235"/>
    <w:rsid w:val="00D0085B"/>
    <w:rsid w:val="00D00D17"/>
    <w:rsid w:val="00D00D8E"/>
    <w:rsid w:val="00D17470"/>
    <w:rsid w:val="00D1754B"/>
    <w:rsid w:val="00D176DE"/>
    <w:rsid w:val="00D2603A"/>
    <w:rsid w:val="00D26E94"/>
    <w:rsid w:val="00D312C1"/>
    <w:rsid w:val="00D36A9E"/>
    <w:rsid w:val="00D371A6"/>
    <w:rsid w:val="00D54EB3"/>
    <w:rsid w:val="00D55E98"/>
    <w:rsid w:val="00D61979"/>
    <w:rsid w:val="00D64B87"/>
    <w:rsid w:val="00D7101D"/>
    <w:rsid w:val="00D72323"/>
    <w:rsid w:val="00D723F8"/>
    <w:rsid w:val="00D7266B"/>
    <w:rsid w:val="00D77D26"/>
    <w:rsid w:val="00D8694D"/>
    <w:rsid w:val="00D90C2B"/>
    <w:rsid w:val="00D9171A"/>
    <w:rsid w:val="00D931C6"/>
    <w:rsid w:val="00D97365"/>
    <w:rsid w:val="00D97546"/>
    <w:rsid w:val="00DA0BDA"/>
    <w:rsid w:val="00DA18B7"/>
    <w:rsid w:val="00DA288E"/>
    <w:rsid w:val="00DA4E80"/>
    <w:rsid w:val="00DA54DE"/>
    <w:rsid w:val="00DA791E"/>
    <w:rsid w:val="00DB02D2"/>
    <w:rsid w:val="00DB6294"/>
    <w:rsid w:val="00DC0746"/>
    <w:rsid w:val="00DC1490"/>
    <w:rsid w:val="00DC78AF"/>
    <w:rsid w:val="00DC7F00"/>
    <w:rsid w:val="00DD71FA"/>
    <w:rsid w:val="00DE442E"/>
    <w:rsid w:val="00DE4A96"/>
    <w:rsid w:val="00DF0302"/>
    <w:rsid w:val="00DF09AF"/>
    <w:rsid w:val="00DF1DDD"/>
    <w:rsid w:val="00DF204D"/>
    <w:rsid w:val="00DF43DF"/>
    <w:rsid w:val="00E005FD"/>
    <w:rsid w:val="00E019BD"/>
    <w:rsid w:val="00E068D3"/>
    <w:rsid w:val="00E10B62"/>
    <w:rsid w:val="00E12A75"/>
    <w:rsid w:val="00E17729"/>
    <w:rsid w:val="00E17B0B"/>
    <w:rsid w:val="00E21B62"/>
    <w:rsid w:val="00E2349A"/>
    <w:rsid w:val="00E254F7"/>
    <w:rsid w:val="00E26217"/>
    <w:rsid w:val="00E27C91"/>
    <w:rsid w:val="00E315F3"/>
    <w:rsid w:val="00E33ADA"/>
    <w:rsid w:val="00E34A9D"/>
    <w:rsid w:val="00E40B98"/>
    <w:rsid w:val="00E4265F"/>
    <w:rsid w:val="00E439AE"/>
    <w:rsid w:val="00E43F86"/>
    <w:rsid w:val="00E458B7"/>
    <w:rsid w:val="00E47B39"/>
    <w:rsid w:val="00E55D10"/>
    <w:rsid w:val="00E60C21"/>
    <w:rsid w:val="00E60E1E"/>
    <w:rsid w:val="00E61363"/>
    <w:rsid w:val="00E6368B"/>
    <w:rsid w:val="00E63C38"/>
    <w:rsid w:val="00E7495E"/>
    <w:rsid w:val="00E74CE1"/>
    <w:rsid w:val="00E81CA3"/>
    <w:rsid w:val="00E85F0E"/>
    <w:rsid w:val="00E95159"/>
    <w:rsid w:val="00EA3482"/>
    <w:rsid w:val="00EA52C3"/>
    <w:rsid w:val="00EA6C2F"/>
    <w:rsid w:val="00EB1664"/>
    <w:rsid w:val="00EB254D"/>
    <w:rsid w:val="00EB6CA6"/>
    <w:rsid w:val="00EB6FE3"/>
    <w:rsid w:val="00EB7219"/>
    <w:rsid w:val="00EC0C9D"/>
    <w:rsid w:val="00EC2BB7"/>
    <w:rsid w:val="00ED07F4"/>
    <w:rsid w:val="00ED3C12"/>
    <w:rsid w:val="00EE2FBB"/>
    <w:rsid w:val="00EF3601"/>
    <w:rsid w:val="00EF68C2"/>
    <w:rsid w:val="00EF7153"/>
    <w:rsid w:val="00F049E3"/>
    <w:rsid w:val="00F05AED"/>
    <w:rsid w:val="00F100DD"/>
    <w:rsid w:val="00F13FCC"/>
    <w:rsid w:val="00F14666"/>
    <w:rsid w:val="00F16E95"/>
    <w:rsid w:val="00F2292D"/>
    <w:rsid w:val="00F23444"/>
    <w:rsid w:val="00F236E6"/>
    <w:rsid w:val="00F2703E"/>
    <w:rsid w:val="00F36114"/>
    <w:rsid w:val="00F37DF4"/>
    <w:rsid w:val="00F438EC"/>
    <w:rsid w:val="00F4424C"/>
    <w:rsid w:val="00F648B2"/>
    <w:rsid w:val="00F65D0A"/>
    <w:rsid w:val="00F66CEC"/>
    <w:rsid w:val="00F70B90"/>
    <w:rsid w:val="00F72306"/>
    <w:rsid w:val="00F74B74"/>
    <w:rsid w:val="00F75689"/>
    <w:rsid w:val="00F87E93"/>
    <w:rsid w:val="00F931E3"/>
    <w:rsid w:val="00F94DF7"/>
    <w:rsid w:val="00F95647"/>
    <w:rsid w:val="00FA0ABA"/>
    <w:rsid w:val="00FB734F"/>
    <w:rsid w:val="00FC1847"/>
    <w:rsid w:val="00FC1CA2"/>
    <w:rsid w:val="00FC348B"/>
    <w:rsid w:val="00FD18F1"/>
    <w:rsid w:val="00FD255B"/>
    <w:rsid w:val="00FD38C9"/>
    <w:rsid w:val="00FD3A9C"/>
    <w:rsid w:val="00FD6FE4"/>
    <w:rsid w:val="00FD7CFA"/>
    <w:rsid w:val="00FE0F8E"/>
    <w:rsid w:val="00FE1852"/>
    <w:rsid w:val="00FE3E08"/>
    <w:rsid w:val="00FE3F45"/>
    <w:rsid w:val="00FE5387"/>
    <w:rsid w:val="00FF20BE"/>
    <w:rsid w:val="00FF25E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ENERO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ENER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</a:t>
            </a:r>
            <a:r>
              <a:rPr lang="es-CO" sz="1600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 No. 1 - </a:t>
            </a:r>
            <a:r>
              <a:rPr lang="es-CO" sz="1600" b="1">
                <a:solidFill>
                  <a:schemeClr val="tx1">
                    <a:lumMod val="95000"/>
                    <a:lumOff val="5000"/>
                  </a:schemeClr>
                </a:solidFill>
              </a:rPr>
              <a:t>TOTAL</a:t>
            </a:r>
            <a:r>
              <a:rPr lang="es-CO" sz="1600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 PQRSD ENERO</a:t>
            </a:r>
            <a:endParaRPr lang="es-CO" sz="1600" b="1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20"/>
      <c:depthPercent val="10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764616379474292E-2"/>
          <c:y val="0.16972293448909664"/>
          <c:w val="0.89217661801936599"/>
          <c:h val="0.6757899354799670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79D-4B8A-997E-05350632FEB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9D-4B8A-997E-05350632FEB7}"/>
              </c:ext>
            </c:extLst>
          </c:dPt>
          <c:dLbls>
            <c:dLbl>
              <c:idx val="0"/>
              <c:layout>
                <c:manualLayout>
                  <c:x val="-0.12456058934662161"/>
                  <c:y val="3.8204628091213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23,87%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9D-4B8A-997E-05350632FEB7}"/>
                </c:ext>
              </c:extLst>
            </c:dLbl>
            <c:dLbl>
              <c:idx val="1"/>
              <c:layout>
                <c:manualLayout>
                  <c:x val="0.1301358827731075"/>
                  <c:y val="-0.12045595165157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9D-4B8A-997E-05350632F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Hoja3!$AB$2:$AB$3</c:f>
              <c:strCache>
                <c:ptCount val="2"/>
                <c:pt idx="0">
                  <c:v>PQRSD a responder en enero</c:v>
                </c:pt>
                <c:pt idx="1">
                  <c:v>PQRSD a responder en otro mes</c:v>
                </c:pt>
              </c:strCache>
            </c:strRef>
          </c:cat>
          <c:val>
            <c:numRef>
              <c:f>Hoja3!$AC$2:$AC$3</c:f>
              <c:numCache>
                <c:formatCode>General</c:formatCode>
                <c:ptCount val="2"/>
                <c:pt idx="0">
                  <c:v>79</c:v>
                </c:pt>
                <c:pt idx="1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9D-4B8A-997E-05350632FE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9.8348020507098455E-2"/>
          <c:y val="0.84952929875120076"/>
          <c:w val="0.8363580880892304"/>
          <c:h val="7.8784028077181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/>
              <a:t>GRAFICO</a:t>
            </a:r>
            <a:r>
              <a:rPr lang="es-CO" sz="1800" baseline="0"/>
              <a:t> No. 2 - </a:t>
            </a:r>
            <a:r>
              <a:rPr lang="es-CO" sz="1800"/>
              <a:t>PROMEDIO TOTAL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776464035243178E-2"/>
          <c:y val="0.34041489258287161"/>
          <c:w val="0.9139202133495371"/>
          <c:h val="0.56425507922620788"/>
        </c:manualLayout>
      </c:layout>
      <c:pie3DChart>
        <c:varyColors val="1"/>
        <c:ser>
          <c:idx val="0"/>
          <c:order val="0"/>
          <c:tx>
            <c:strRef>
              <c:f>Hoja4!$A$34</c:f>
              <c:strCache>
                <c:ptCount val="1"/>
                <c:pt idx="0">
                  <c:v>PROMEDIO TOTAL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5B-4B19-904C-D58EB9B870D2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5B-4B19-904C-D58EB9B870D2}"/>
              </c:ext>
            </c:extLst>
          </c:dPt>
          <c:dLbls>
            <c:dLbl>
              <c:idx val="0"/>
              <c:layout>
                <c:manualLayout>
                  <c:x val="-0.14122591589234626"/>
                  <c:y val="4.3076115485564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35,89%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5B-4B19-904C-D58EB9B870D2}"/>
                </c:ext>
              </c:extLst>
            </c:dLbl>
            <c:dLbl>
              <c:idx val="1"/>
              <c:layout>
                <c:manualLayout>
                  <c:x val="0.16596391287101978"/>
                  <c:y val="-0.13326334208223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5B-4B19-904C-D58EB9B870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Hoja4!$B$33:$C$33</c:f>
              <c:strCache>
                <c:ptCount val="2"/>
                <c:pt idx="0">
                  <c:v>PROMEDIO DIAS UTILIZADOS (HÁBILES)</c:v>
                </c:pt>
                <c:pt idx="1">
                  <c:v>AHORRO</c:v>
                </c:pt>
              </c:strCache>
            </c:strRef>
          </c:cat>
          <c:val>
            <c:numRef>
              <c:f>Hoja4!$B$34:$C$34</c:f>
              <c:numCache>
                <c:formatCode>General</c:formatCode>
                <c:ptCount val="2"/>
                <c:pt idx="0" formatCode="0.00">
                  <c:v>5.6050000000000004</c:v>
                </c:pt>
                <c:pt idx="1">
                  <c:v>10.02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5B-4B19-904C-D58EB9B870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1A4E6-CCA6-4F0D-BD1A-CDE3E8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2026</Words>
  <Characters>11147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13147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2018-08-28T19:58:00Z</dcterms:created>
  <dcterms:modified xsi:type="dcterms:W3CDTF">2018-08-28T19:58:00Z</dcterms:modified>
</cp:coreProperties>
</file>