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B6750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7E2536">
        <w:rPr>
          <w:b/>
          <w:color w:val="000000" w:themeColor="text1"/>
          <w:sz w:val="36"/>
          <w:szCs w:val="36"/>
        </w:rPr>
        <w:t>INFORME DE GESTIÓN MENSUAL A LAS PQRSD</w:t>
      </w:r>
    </w:p>
    <w:p w14:paraId="410738E9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CAJA DE LA VIVIENDA POPULAR</w:t>
      </w:r>
    </w:p>
    <w:p w14:paraId="4D1F1C1C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PROCESO DE SERVICIO AL CIUDADANO</w:t>
      </w:r>
    </w:p>
    <w:p w14:paraId="4B297AC9" w14:textId="13B7C5E1" w:rsidR="00A84DF9" w:rsidRPr="007E2536" w:rsidRDefault="00D9100E" w:rsidP="00986D26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t>NOVIEMBRE</w:t>
      </w:r>
      <w:r w:rsidR="00640ED7" w:rsidRPr="007E2536">
        <w:rPr>
          <w:b/>
          <w:color w:val="000000" w:themeColor="text1"/>
          <w:sz w:val="28"/>
          <w:szCs w:val="28"/>
        </w:rPr>
        <w:t xml:space="preserve"> 2018</w:t>
      </w:r>
    </w:p>
    <w:p w14:paraId="0A5D1546" w14:textId="77777777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ED54E08" w14:textId="025AB279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  <w:r w:rsidRPr="007E2536">
        <w:rPr>
          <w:color w:val="000000" w:themeColor="text1"/>
          <w:sz w:val="22"/>
          <w:szCs w:val="22"/>
        </w:rPr>
        <w:t xml:space="preserve">En cumplimiento de lo dispuesto en las normas, Ley 1755 de 2015, Decreto Ley 1421 de 1993, Estatuto Orgánico de Bogotá, Acuerdo 24 de 1993, Acuerdo 207 de 2006 y Decreto Distrital 371 de 2010, nos permitirnos presentar el presente Informe de Gestión a las Peticiones, Quejas, Reclamos, Sugerencias y Denuncias por Actos de Corrupción (PQRSD) que la Caja de la Vivienda Popular (CVP) recibió durante el mes de </w:t>
      </w:r>
      <w:r w:rsidR="00D9100E">
        <w:rPr>
          <w:color w:val="000000" w:themeColor="text1"/>
          <w:sz w:val="22"/>
          <w:szCs w:val="22"/>
        </w:rPr>
        <w:t>noviembre</w:t>
      </w:r>
      <w:r w:rsidRPr="007E2536">
        <w:rPr>
          <w:color w:val="000000" w:themeColor="text1"/>
          <w:sz w:val="22"/>
          <w:szCs w:val="22"/>
        </w:rPr>
        <w:t xml:space="preserve"> del 2018</w:t>
      </w:r>
    </w:p>
    <w:p w14:paraId="35C6E4A7" w14:textId="60A69B2B" w:rsidR="00640ED7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29BADA4" w14:textId="77777777" w:rsidR="00986D26" w:rsidRPr="007E2536" w:rsidRDefault="00986D26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2E3F4E" w14:textId="32B20579" w:rsidR="00A84DF9" w:rsidRPr="007E2536" w:rsidRDefault="00521843" w:rsidP="00B96D9A">
      <w:pPr>
        <w:pStyle w:val="Default"/>
        <w:numPr>
          <w:ilvl w:val="0"/>
          <w:numId w:val="4"/>
        </w:numPr>
        <w:ind w:left="426"/>
        <w:rPr>
          <w:b/>
          <w:color w:val="000000" w:themeColor="text1"/>
          <w:sz w:val="22"/>
          <w:szCs w:val="22"/>
        </w:rPr>
      </w:pPr>
      <w:r w:rsidRPr="007E2536">
        <w:rPr>
          <w:b/>
          <w:color w:val="000000" w:themeColor="text1"/>
          <w:sz w:val="22"/>
          <w:szCs w:val="22"/>
        </w:rPr>
        <w:t>NUMERO DE</w:t>
      </w:r>
      <w:r w:rsidR="00A84DF9" w:rsidRPr="007E2536">
        <w:rPr>
          <w:b/>
          <w:color w:val="000000" w:themeColor="text1"/>
          <w:sz w:val="22"/>
          <w:szCs w:val="22"/>
        </w:rPr>
        <w:t xml:space="preserve"> </w:t>
      </w:r>
      <w:r w:rsidR="00DB23F3" w:rsidRPr="007E2536">
        <w:rPr>
          <w:b/>
          <w:color w:val="000000" w:themeColor="text1"/>
          <w:sz w:val="22"/>
          <w:szCs w:val="22"/>
        </w:rPr>
        <w:t>PQRSD</w:t>
      </w:r>
      <w:r w:rsidR="00A84DF9" w:rsidRPr="007E2536">
        <w:rPr>
          <w:b/>
          <w:color w:val="000000" w:themeColor="text1"/>
          <w:sz w:val="22"/>
          <w:szCs w:val="22"/>
        </w:rPr>
        <w:t xml:space="preserve"> RECIBIDAS POR LA CAJA DE LA VIVIENDA POPULAR</w:t>
      </w:r>
    </w:p>
    <w:p w14:paraId="00DCD92C" w14:textId="6C80BEA5" w:rsidR="00FA104E" w:rsidRDefault="00FA104E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8ED434" w14:textId="6396F740" w:rsidR="002A289B" w:rsidRDefault="002A289B" w:rsidP="002A289B">
      <w:pPr>
        <w:spacing w:after="0" w:line="240" w:lineRule="auto"/>
        <w:jc w:val="both"/>
        <w:rPr>
          <w:rFonts w:ascii="Arial" w:hAnsi="Arial" w:cs="Arial"/>
        </w:rPr>
      </w:pPr>
      <w:r w:rsidRPr="007E2536">
        <w:rPr>
          <w:rFonts w:ascii="Arial" w:hAnsi="Arial" w:cs="Arial"/>
        </w:rPr>
        <w:t xml:space="preserve">Durante </w:t>
      </w:r>
      <w:r w:rsidR="000E4697">
        <w:rPr>
          <w:rFonts w:ascii="Arial" w:hAnsi="Arial" w:cs="Arial"/>
        </w:rPr>
        <w:t>noviembre</w:t>
      </w:r>
      <w:r w:rsidRPr="007E2536">
        <w:rPr>
          <w:rFonts w:ascii="Arial" w:hAnsi="Arial" w:cs="Arial"/>
        </w:rPr>
        <w:t xml:space="preserve"> de 2018, se recibió un total de </w:t>
      </w:r>
      <w:r>
        <w:rPr>
          <w:rFonts w:ascii="Arial" w:hAnsi="Arial" w:cs="Arial"/>
        </w:rPr>
        <w:t>3</w:t>
      </w:r>
      <w:r w:rsidR="000E4697">
        <w:rPr>
          <w:rFonts w:ascii="Arial" w:hAnsi="Arial" w:cs="Arial"/>
        </w:rPr>
        <w:t>7</w:t>
      </w:r>
      <w:r w:rsidR="008D2586">
        <w:rPr>
          <w:rFonts w:ascii="Arial" w:hAnsi="Arial" w:cs="Arial"/>
        </w:rPr>
        <w:t>5</w:t>
      </w:r>
      <w:r w:rsidRPr="007E2536">
        <w:rPr>
          <w:rFonts w:ascii="Arial" w:hAnsi="Arial" w:cs="Arial"/>
        </w:rPr>
        <w:t xml:space="preserve"> PQRSD, las cuales en su totalidad fueron ingresadas en el Sistema Distrital de Quejas y Soluciones (SDQS), cumpliendo el Decreto 371 de 2010</w:t>
      </w:r>
      <w:r w:rsidR="00A54629" w:rsidRPr="007E2536">
        <w:rPr>
          <w:rFonts w:ascii="Arial" w:hAnsi="Arial" w:cs="Arial"/>
        </w:rPr>
        <w:t>.</w:t>
      </w:r>
    </w:p>
    <w:p w14:paraId="31983455" w14:textId="77777777" w:rsidR="00CC735D" w:rsidRPr="007E2536" w:rsidRDefault="00CC735D" w:rsidP="002A2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1EA446" w14:textId="4C5E3C48" w:rsidR="002A289B" w:rsidRDefault="00D9100E" w:rsidP="00D9100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drawing>
          <wp:inline distT="0" distB="0" distL="0" distR="0" wp14:anchorId="563B7B9C" wp14:editId="6CEA6790">
            <wp:extent cx="5924550" cy="35718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53A287" w14:textId="1B262ACE" w:rsidR="00A84DF9" w:rsidRPr="007E2536" w:rsidRDefault="0029098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1.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</w:t>
      </w:r>
      <w:r w:rsidR="00DB23F3" w:rsidRPr="007E2536">
        <w:rPr>
          <w:rFonts w:ascii="Arial" w:hAnsi="Arial" w:cs="Arial"/>
          <w:color w:val="000000" w:themeColor="text1"/>
          <w:sz w:val="18"/>
          <w:szCs w:val="18"/>
        </w:rPr>
        <w:t>QRSD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 xml:space="preserve"> recibidas en </w:t>
      </w:r>
      <w:r w:rsidR="00D9100E">
        <w:rPr>
          <w:rFonts w:ascii="Arial" w:hAnsi="Arial" w:cs="Arial"/>
          <w:color w:val="000000" w:themeColor="text1"/>
          <w:sz w:val="18"/>
          <w:szCs w:val="18"/>
        </w:rPr>
        <w:t>noviembre</w:t>
      </w:r>
    </w:p>
    <w:p w14:paraId="3DEF7B48" w14:textId="502A5310" w:rsidR="00521843" w:rsidRDefault="0052184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D9100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72E52C14" w14:textId="28EFE61A" w:rsidR="00A84DF9" w:rsidRPr="007E2536" w:rsidRDefault="00A84DF9" w:rsidP="00B96D9A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lastRenderedPageBreak/>
        <w:t>CANALES DE INTERACCIÓN</w:t>
      </w:r>
    </w:p>
    <w:p w14:paraId="47969F3B" w14:textId="29E2ADFA" w:rsidR="00FA104E" w:rsidRDefault="00FA104E" w:rsidP="00986D2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8DFA50" w14:textId="0FD703C7" w:rsidR="00927CCE" w:rsidRDefault="00927CCE" w:rsidP="00927CC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946F1">
        <w:rPr>
          <w:rFonts w:ascii="Arial" w:hAnsi="Arial" w:cs="Arial"/>
          <w:color w:val="000000" w:themeColor="text1"/>
          <w:lang w:val="es-ES"/>
        </w:rPr>
        <w:t xml:space="preserve">De los canales dispuestos para la recepción de PQRSD se identificó que los más utilizados por la ciudadanía fueron: el canal Escrito con una participación del </w:t>
      </w:r>
      <w:r w:rsidR="00936976">
        <w:rPr>
          <w:rFonts w:ascii="Arial" w:hAnsi="Arial" w:cs="Arial"/>
          <w:color w:val="000000" w:themeColor="text1"/>
          <w:lang w:val="es-ES"/>
        </w:rPr>
        <w:t>90</w:t>
      </w:r>
      <w:r w:rsidRPr="00B41B76">
        <w:rPr>
          <w:rFonts w:ascii="Arial" w:hAnsi="Arial" w:cs="Arial"/>
          <w:color w:val="000000" w:themeColor="text1"/>
          <w:lang w:val="es-ES"/>
        </w:rPr>
        <w:t>,</w:t>
      </w:r>
      <w:r w:rsidR="00936976">
        <w:rPr>
          <w:rFonts w:ascii="Arial" w:hAnsi="Arial" w:cs="Arial"/>
          <w:color w:val="000000" w:themeColor="text1"/>
          <w:lang w:val="es-ES"/>
        </w:rPr>
        <w:t>9</w:t>
      </w:r>
      <w:r w:rsidR="00FD19B1">
        <w:rPr>
          <w:rFonts w:ascii="Arial" w:hAnsi="Arial" w:cs="Arial"/>
          <w:color w:val="000000" w:themeColor="text1"/>
          <w:lang w:val="es-ES"/>
        </w:rPr>
        <w:t>3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</w:t>
      </w:r>
      <w:r w:rsidR="00936976">
        <w:rPr>
          <w:rFonts w:ascii="Arial" w:hAnsi="Arial" w:cs="Arial"/>
          <w:color w:val="000000" w:themeColor="text1"/>
          <w:lang w:val="es-ES"/>
        </w:rPr>
        <w:t>341</w:t>
      </w:r>
      <w:r>
        <w:rPr>
          <w:rFonts w:ascii="Arial" w:hAnsi="Arial" w:cs="Arial"/>
          <w:color w:val="000000" w:themeColor="text1"/>
          <w:lang w:val="es-ES"/>
        </w:rPr>
        <w:t>)</w:t>
      </w:r>
      <w:r w:rsidR="008D2586">
        <w:rPr>
          <w:rFonts w:ascii="Arial" w:hAnsi="Arial" w:cs="Arial"/>
          <w:color w:val="000000" w:themeColor="text1"/>
          <w:lang w:val="es-ES"/>
        </w:rPr>
        <w:t>, canal</w:t>
      </w:r>
      <w:r w:rsidR="00BD0C3B">
        <w:rPr>
          <w:rFonts w:ascii="Arial" w:hAnsi="Arial" w:cs="Arial"/>
          <w:color w:val="000000" w:themeColor="text1"/>
          <w:lang w:val="es-ES"/>
        </w:rPr>
        <w:t xml:space="preserve"> </w:t>
      </w:r>
      <w:r w:rsidRPr="002946F1">
        <w:rPr>
          <w:rFonts w:ascii="Arial" w:hAnsi="Arial" w:cs="Arial"/>
          <w:color w:val="000000" w:themeColor="text1"/>
          <w:lang w:val="es-ES"/>
        </w:rPr>
        <w:t>Web</w:t>
      </w:r>
      <w:r w:rsidR="00936976">
        <w:rPr>
          <w:rFonts w:ascii="Arial" w:hAnsi="Arial" w:cs="Arial"/>
          <w:color w:val="000000" w:themeColor="text1"/>
          <w:lang w:val="es-ES"/>
        </w:rPr>
        <w:t xml:space="preserve"> y E-mail</w:t>
      </w:r>
      <w:r w:rsidR="008D2586">
        <w:rPr>
          <w:rFonts w:ascii="Arial" w:hAnsi="Arial" w:cs="Arial"/>
          <w:color w:val="000000" w:themeColor="text1"/>
          <w:lang w:val="es-ES"/>
        </w:rPr>
        <w:t xml:space="preserve"> con un </w:t>
      </w:r>
      <w:r w:rsidR="00936976">
        <w:rPr>
          <w:rFonts w:ascii="Arial" w:hAnsi="Arial" w:cs="Arial"/>
          <w:color w:val="000000" w:themeColor="text1"/>
          <w:lang w:val="es-ES"/>
        </w:rPr>
        <w:t>2,9</w:t>
      </w:r>
      <w:r w:rsidR="000D02DA">
        <w:rPr>
          <w:rFonts w:ascii="Arial" w:hAnsi="Arial" w:cs="Arial"/>
          <w:color w:val="000000" w:themeColor="text1"/>
          <w:lang w:val="es-ES"/>
        </w:rPr>
        <w:t>3</w:t>
      </w:r>
      <w:r w:rsidR="008D2586">
        <w:rPr>
          <w:rFonts w:ascii="Arial" w:hAnsi="Arial" w:cs="Arial"/>
          <w:color w:val="000000" w:themeColor="text1"/>
          <w:lang w:val="es-ES"/>
        </w:rPr>
        <w:t>% (</w:t>
      </w:r>
      <w:r w:rsidR="00936976">
        <w:rPr>
          <w:rFonts w:ascii="Arial" w:hAnsi="Arial" w:cs="Arial"/>
          <w:color w:val="000000" w:themeColor="text1"/>
          <w:lang w:val="es-ES"/>
        </w:rPr>
        <w:t>11</w:t>
      </w:r>
      <w:r w:rsidR="008D2586">
        <w:rPr>
          <w:rFonts w:ascii="Arial" w:hAnsi="Arial" w:cs="Arial"/>
          <w:color w:val="000000" w:themeColor="text1"/>
          <w:lang w:val="es-ES"/>
        </w:rPr>
        <w:t>)</w:t>
      </w:r>
      <w:r w:rsidR="00936976">
        <w:rPr>
          <w:rFonts w:ascii="Arial" w:hAnsi="Arial" w:cs="Arial"/>
          <w:color w:val="000000" w:themeColor="text1"/>
          <w:lang w:val="es-ES"/>
        </w:rPr>
        <w:t xml:space="preserve"> cada uno</w:t>
      </w:r>
      <w:r w:rsidR="00BD0C3B">
        <w:rPr>
          <w:rFonts w:ascii="Arial" w:hAnsi="Arial" w:cs="Arial"/>
          <w:color w:val="000000" w:themeColor="text1"/>
          <w:lang w:val="es-ES"/>
        </w:rPr>
        <w:t xml:space="preserve"> y </w:t>
      </w:r>
      <w:r w:rsidR="00936976">
        <w:rPr>
          <w:rFonts w:ascii="Arial" w:hAnsi="Arial" w:cs="Arial"/>
          <w:color w:val="000000" w:themeColor="text1"/>
          <w:lang w:val="es-ES"/>
        </w:rPr>
        <w:t>Presencial</w:t>
      </w:r>
      <w:r w:rsidR="00BD0C3B">
        <w:rPr>
          <w:rFonts w:ascii="Arial" w:hAnsi="Arial" w:cs="Arial"/>
          <w:color w:val="000000" w:themeColor="text1"/>
          <w:lang w:val="es-ES"/>
        </w:rPr>
        <w:t xml:space="preserve"> </w:t>
      </w:r>
      <w:r w:rsidRPr="002946F1">
        <w:rPr>
          <w:rFonts w:ascii="Arial" w:hAnsi="Arial" w:cs="Arial"/>
          <w:color w:val="000000" w:themeColor="text1"/>
          <w:lang w:val="es-ES"/>
        </w:rPr>
        <w:t xml:space="preserve">con una participación del </w:t>
      </w:r>
      <w:r w:rsidR="00936976">
        <w:rPr>
          <w:rFonts w:ascii="Arial" w:hAnsi="Arial" w:cs="Arial"/>
          <w:color w:val="000000" w:themeColor="text1"/>
          <w:lang w:val="es-ES"/>
        </w:rPr>
        <w:t>2</w:t>
      </w:r>
      <w:r w:rsidR="008D2586">
        <w:rPr>
          <w:rFonts w:ascii="Arial" w:hAnsi="Arial" w:cs="Arial"/>
          <w:color w:val="000000" w:themeColor="text1"/>
          <w:lang w:val="es-ES"/>
        </w:rPr>
        <w:t>,1</w:t>
      </w:r>
      <w:r w:rsidR="000D02DA">
        <w:rPr>
          <w:rFonts w:ascii="Arial" w:hAnsi="Arial" w:cs="Arial"/>
          <w:color w:val="000000" w:themeColor="text1"/>
          <w:lang w:val="es-ES"/>
        </w:rPr>
        <w:t>3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</w:t>
      </w:r>
      <w:r w:rsidR="00936976">
        <w:rPr>
          <w:rFonts w:ascii="Arial" w:hAnsi="Arial" w:cs="Arial"/>
          <w:color w:val="000000" w:themeColor="text1"/>
          <w:lang w:val="es-ES"/>
        </w:rPr>
        <w:t>8</w:t>
      </w:r>
      <w:r>
        <w:rPr>
          <w:rFonts w:ascii="Arial" w:hAnsi="Arial" w:cs="Arial"/>
          <w:color w:val="000000" w:themeColor="text1"/>
          <w:lang w:val="es-ES"/>
        </w:rPr>
        <w:t>)</w:t>
      </w:r>
      <w:r w:rsidR="008D2586">
        <w:rPr>
          <w:rFonts w:ascii="Arial" w:hAnsi="Arial" w:cs="Arial"/>
          <w:color w:val="000000" w:themeColor="text1"/>
          <w:lang w:val="es-ES"/>
        </w:rPr>
        <w:t>.</w:t>
      </w:r>
    </w:p>
    <w:p w14:paraId="3DF20B24" w14:textId="77777777" w:rsidR="00927CCE" w:rsidRPr="00927CCE" w:rsidRDefault="00927CCE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D8E19E" w14:textId="25F5944F" w:rsidR="00A84DF9" w:rsidRPr="007E2536" w:rsidRDefault="00936976" w:rsidP="00986D26">
      <w:pPr>
        <w:spacing w:after="0" w:line="240" w:lineRule="auto"/>
        <w:rPr>
          <w:rFonts w:ascii="Arial" w:hAnsi="Arial" w:cs="Arial"/>
          <w:color w:val="FF0000"/>
        </w:rPr>
      </w:pPr>
      <w:r>
        <w:rPr>
          <w:noProof/>
          <w:lang w:eastAsia="es-CO"/>
        </w:rPr>
        <w:drawing>
          <wp:inline distT="0" distB="0" distL="0" distR="0" wp14:anchorId="59476EB1" wp14:editId="088390F8">
            <wp:extent cx="5962650" cy="423862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333C8E" w14:textId="0B0F9E6A" w:rsidR="00862140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Grafica 2.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PQRSD recibidas por los canales de atención</w:t>
      </w:r>
    </w:p>
    <w:p w14:paraId="0E4CC465" w14:textId="451EF159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>- Servicio al Ciudadano</w:t>
      </w:r>
      <w:r w:rsidR="0067038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AAC8513" w14:textId="0EF6F32A" w:rsidR="00521843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2DB50D3" w14:textId="77777777" w:rsidR="00CB2B12" w:rsidRPr="007E2536" w:rsidRDefault="00CB2B12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124D063" w14:textId="16CB2B47" w:rsidR="0010389A" w:rsidRPr="00176C94" w:rsidRDefault="000A48C0" w:rsidP="00B96D9A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176C94">
        <w:rPr>
          <w:rFonts w:ascii="Arial" w:hAnsi="Arial" w:cs="Arial"/>
          <w:b/>
          <w:color w:val="000000" w:themeColor="text1"/>
        </w:rPr>
        <w:t>TIPOLOGÍAS</w:t>
      </w:r>
    </w:p>
    <w:p w14:paraId="2877ED4D" w14:textId="77777777" w:rsidR="00FD5CFE" w:rsidRPr="00176C94" w:rsidRDefault="00FD5CFE" w:rsidP="00986D26">
      <w:pPr>
        <w:spacing w:after="0" w:line="240" w:lineRule="auto"/>
        <w:jc w:val="both"/>
        <w:rPr>
          <w:rFonts w:ascii="Arial" w:hAnsi="Arial" w:cs="Arial"/>
        </w:rPr>
      </w:pPr>
    </w:p>
    <w:p w14:paraId="5241019F" w14:textId="1314B69F" w:rsidR="00686729" w:rsidRDefault="00686729" w:rsidP="00986D26">
      <w:pPr>
        <w:spacing w:after="0" w:line="240" w:lineRule="auto"/>
        <w:jc w:val="both"/>
        <w:rPr>
          <w:rFonts w:ascii="Arial" w:hAnsi="Arial" w:cs="Arial"/>
        </w:rPr>
      </w:pPr>
      <w:r w:rsidRPr="00176C94">
        <w:rPr>
          <w:rFonts w:ascii="Arial" w:hAnsi="Arial" w:cs="Arial"/>
        </w:rPr>
        <w:t>Del total de PQRSD (</w:t>
      </w:r>
      <w:r w:rsidR="00683EF8" w:rsidRPr="00176C94">
        <w:rPr>
          <w:rFonts w:ascii="Arial" w:hAnsi="Arial" w:cs="Arial"/>
        </w:rPr>
        <w:t>3</w:t>
      </w:r>
      <w:r w:rsidR="000E4697">
        <w:rPr>
          <w:rFonts w:ascii="Arial" w:hAnsi="Arial" w:cs="Arial"/>
        </w:rPr>
        <w:t>75</w:t>
      </w:r>
      <w:r w:rsidRPr="00176C94">
        <w:rPr>
          <w:rFonts w:ascii="Arial" w:hAnsi="Arial" w:cs="Arial"/>
        </w:rPr>
        <w:t xml:space="preserve">) recibidas en </w:t>
      </w:r>
      <w:r w:rsidR="000E4697">
        <w:rPr>
          <w:rFonts w:ascii="Arial" w:hAnsi="Arial" w:cs="Arial"/>
        </w:rPr>
        <w:t>noviembre</w:t>
      </w:r>
      <w:r w:rsidRPr="00176C94">
        <w:rPr>
          <w:rFonts w:ascii="Arial" w:hAnsi="Arial" w:cs="Arial"/>
        </w:rPr>
        <w:t xml:space="preserve">, el Derecho de </w:t>
      </w:r>
      <w:r w:rsidR="00780CD8" w:rsidRPr="00176C94">
        <w:rPr>
          <w:rFonts w:ascii="Arial" w:hAnsi="Arial" w:cs="Arial"/>
        </w:rPr>
        <w:t xml:space="preserve">Petición de Interés Particular </w:t>
      </w:r>
      <w:r w:rsidRPr="00176C94">
        <w:rPr>
          <w:rFonts w:ascii="Arial" w:hAnsi="Arial" w:cs="Arial"/>
        </w:rPr>
        <w:t xml:space="preserve">fue la tipología más utilizada por la ciudadanía, con una participación del </w:t>
      </w:r>
      <w:r w:rsidR="00176C94">
        <w:rPr>
          <w:rFonts w:ascii="Arial" w:hAnsi="Arial" w:cs="Arial"/>
        </w:rPr>
        <w:t>94</w:t>
      </w:r>
      <w:r w:rsidR="00B6462F" w:rsidRPr="00176C94">
        <w:rPr>
          <w:rFonts w:ascii="Arial" w:hAnsi="Arial" w:cs="Arial"/>
        </w:rPr>
        <w:t>,</w:t>
      </w:r>
      <w:r w:rsidR="00683EF8" w:rsidRPr="00176C94">
        <w:rPr>
          <w:rFonts w:ascii="Arial" w:hAnsi="Arial" w:cs="Arial"/>
        </w:rPr>
        <w:t>1</w:t>
      </w:r>
      <w:r w:rsidR="004113C8">
        <w:rPr>
          <w:rFonts w:ascii="Arial" w:hAnsi="Arial" w:cs="Arial"/>
        </w:rPr>
        <w:t>3</w:t>
      </w:r>
      <w:r w:rsidRPr="00176C94">
        <w:rPr>
          <w:rFonts w:ascii="Arial" w:hAnsi="Arial" w:cs="Arial"/>
        </w:rPr>
        <w:t>%</w:t>
      </w:r>
      <w:r w:rsidR="00DE7B0C" w:rsidRPr="00176C94">
        <w:rPr>
          <w:rFonts w:ascii="Arial" w:hAnsi="Arial" w:cs="Arial"/>
        </w:rPr>
        <w:t xml:space="preserve"> (</w:t>
      </w:r>
      <w:r w:rsidR="00683EF8" w:rsidRPr="00176C94">
        <w:rPr>
          <w:rFonts w:ascii="Arial" w:hAnsi="Arial" w:cs="Arial"/>
        </w:rPr>
        <w:t>35</w:t>
      </w:r>
      <w:r w:rsidR="00176C94">
        <w:rPr>
          <w:rFonts w:ascii="Arial" w:hAnsi="Arial" w:cs="Arial"/>
        </w:rPr>
        <w:t>3</w:t>
      </w:r>
      <w:r w:rsidR="00DE7B0C" w:rsidRPr="00176C94">
        <w:rPr>
          <w:rFonts w:ascii="Arial" w:hAnsi="Arial" w:cs="Arial"/>
        </w:rPr>
        <w:t>)</w:t>
      </w:r>
      <w:r w:rsidR="00683EF8" w:rsidRPr="00176C94">
        <w:rPr>
          <w:rFonts w:ascii="Arial" w:hAnsi="Arial" w:cs="Arial"/>
        </w:rPr>
        <w:t>, seguido de</w:t>
      </w:r>
      <w:r w:rsidR="00176C94">
        <w:rPr>
          <w:rFonts w:ascii="Arial" w:hAnsi="Arial" w:cs="Arial"/>
        </w:rPr>
        <w:t xml:space="preserve"> </w:t>
      </w:r>
      <w:r w:rsidR="00683EF8" w:rsidRPr="00176C94">
        <w:rPr>
          <w:rFonts w:ascii="Arial" w:hAnsi="Arial" w:cs="Arial"/>
        </w:rPr>
        <w:t>l</w:t>
      </w:r>
      <w:r w:rsidR="00176C94">
        <w:rPr>
          <w:rFonts w:ascii="Arial" w:hAnsi="Arial" w:cs="Arial"/>
        </w:rPr>
        <w:t>a</w:t>
      </w:r>
      <w:r w:rsidR="00780CD8" w:rsidRPr="00176C94">
        <w:rPr>
          <w:rFonts w:ascii="Arial" w:hAnsi="Arial" w:cs="Arial"/>
        </w:rPr>
        <w:t xml:space="preserve"> </w:t>
      </w:r>
      <w:r w:rsidR="00176C94">
        <w:rPr>
          <w:rFonts w:ascii="Arial" w:hAnsi="Arial" w:cs="Arial"/>
        </w:rPr>
        <w:t>Solicitud de Copia</w:t>
      </w:r>
      <w:r w:rsidR="00670388" w:rsidRPr="00176C94">
        <w:rPr>
          <w:rFonts w:ascii="Arial" w:hAnsi="Arial" w:cs="Arial"/>
        </w:rPr>
        <w:t xml:space="preserve"> </w:t>
      </w:r>
      <w:r w:rsidR="005913C1" w:rsidRPr="00176C94">
        <w:rPr>
          <w:rFonts w:ascii="Arial" w:hAnsi="Arial" w:cs="Arial"/>
        </w:rPr>
        <w:t xml:space="preserve">con una participación del </w:t>
      </w:r>
      <w:r w:rsidR="00176C94">
        <w:rPr>
          <w:rFonts w:ascii="Arial" w:hAnsi="Arial" w:cs="Arial"/>
        </w:rPr>
        <w:t>2</w:t>
      </w:r>
      <w:r w:rsidR="00670388" w:rsidRPr="00176C94">
        <w:rPr>
          <w:rFonts w:ascii="Arial" w:hAnsi="Arial" w:cs="Arial"/>
        </w:rPr>
        <w:t>,</w:t>
      </w:r>
      <w:r w:rsidR="004113C8">
        <w:rPr>
          <w:rFonts w:ascii="Arial" w:hAnsi="Arial" w:cs="Arial"/>
        </w:rPr>
        <w:t>67</w:t>
      </w:r>
      <w:r w:rsidR="005913C1" w:rsidRPr="00176C94">
        <w:rPr>
          <w:rFonts w:ascii="Arial" w:hAnsi="Arial" w:cs="Arial"/>
        </w:rPr>
        <w:t>%</w:t>
      </w:r>
      <w:r w:rsidR="00DE7B0C" w:rsidRPr="00176C94">
        <w:rPr>
          <w:rFonts w:ascii="Arial" w:hAnsi="Arial" w:cs="Arial"/>
        </w:rPr>
        <w:t xml:space="preserve"> (</w:t>
      </w:r>
      <w:r w:rsidR="00683EF8" w:rsidRPr="00176C94">
        <w:rPr>
          <w:rFonts w:ascii="Arial" w:hAnsi="Arial" w:cs="Arial"/>
        </w:rPr>
        <w:t>1</w:t>
      </w:r>
      <w:r w:rsidR="00176C94">
        <w:rPr>
          <w:rFonts w:ascii="Arial" w:hAnsi="Arial" w:cs="Arial"/>
        </w:rPr>
        <w:t>0</w:t>
      </w:r>
      <w:r w:rsidR="00DE7B0C" w:rsidRPr="00176C94">
        <w:rPr>
          <w:rFonts w:ascii="Arial" w:hAnsi="Arial" w:cs="Arial"/>
        </w:rPr>
        <w:t>)</w:t>
      </w:r>
      <w:r w:rsidR="005913C1" w:rsidRPr="00176C94">
        <w:rPr>
          <w:rFonts w:ascii="Arial" w:hAnsi="Arial" w:cs="Arial"/>
        </w:rPr>
        <w:t xml:space="preserve"> </w:t>
      </w:r>
      <w:r w:rsidR="00683EF8" w:rsidRPr="00176C94">
        <w:rPr>
          <w:rFonts w:ascii="Arial" w:hAnsi="Arial" w:cs="Arial"/>
        </w:rPr>
        <w:t xml:space="preserve">y </w:t>
      </w:r>
      <w:r w:rsidR="00176C94">
        <w:rPr>
          <w:rFonts w:ascii="Arial" w:hAnsi="Arial" w:cs="Arial"/>
        </w:rPr>
        <w:t xml:space="preserve">el Derecho de Petición de Interés General </w:t>
      </w:r>
      <w:r w:rsidR="00683EF8" w:rsidRPr="00176C94">
        <w:rPr>
          <w:rFonts w:ascii="Arial" w:hAnsi="Arial" w:cs="Arial"/>
        </w:rPr>
        <w:t xml:space="preserve">con un </w:t>
      </w:r>
      <w:r w:rsidR="00176C94">
        <w:rPr>
          <w:rFonts w:ascii="Arial" w:hAnsi="Arial" w:cs="Arial"/>
        </w:rPr>
        <w:t>1,6</w:t>
      </w:r>
      <w:r w:rsidR="004113C8">
        <w:rPr>
          <w:rFonts w:ascii="Arial" w:hAnsi="Arial" w:cs="Arial"/>
        </w:rPr>
        <w:t>0</w:t>
      </w:r>
      <w:r w:rsidR="00683EF8" w:rsidRPr="00176C94">
        <w:rPr>
          <w:rFonts w:ascii="Arial" w:hAnsi="Arial" w:cs="Arial"/>
        </w:rPr>
        <w:t>% (</w:t>
      </w:r>
      <w:r w:rsidR="00176C94">
        <w:rPr>
          <w:rFonts w:ascii="Arial" w:hAnsi="Arial" w:cs="Arial"/>
        </w:rPr>
        <w:t>6</w:t>
      </w:r>
      <w:r w:rsidR="00683EF8" w:rsidRPr="00176C94">
        <w:rPr>
          <w:rFonts w:ascii="Arial" w:hAnsi="Arial" w:cs="Arial"/>
        </w:rPr>
        <w:t>)</w:t>
      </w:r>
      <w:r w:rsidR="00496E94" w:rsidRPr="00176C94">
        <w:rPr>
          <w:rFonts w:ascii="Arial" w:hAnsi="Arial" w:cs="Arial"/>
        </w:rPr>
        <w:t>.</w:t>
      </w:r>
    </w:p>
    <w:p w14:paraId="617C9042" w14:textId="02B71FA7" w:rsidR="00061F77" w:rsidRDefault="00061F77" w:rsidP="00986D26">
      <w:pPr>
        <w:spacing w:after="0" w:line="240" w:lineRule="auto"/>
        <w:jc w:val="both"/>
        <w:rPr>
          <w:rFonts w:ascii="Arial" w:hAnsi="Arial" w:cs="Arial"/>
        </w:rPr>
      </w:pPr>
    </w:p>
    <w:p w14:paraId="2F6A1ADB" w14:textId="041F33EE" w:rsidR="0010389A" w:rsidRPr="007E2536" w:rsidRDefault="00176C94" w:rsidP="00176C94">
      <w:pPr>
        <w:pStyle w:val="Prrafodelista"/>
        <w:spacing w:after="0" w:line="240" w:lineRule="auto"/>
        <w:ind w:left="0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lastRenderedPageBreak/>
        <w:drawing>
          <wp:inline distT="0" distB="0" distL="0" distR="0" wp14:anchorId="3C17DEB8" wp14:editId="3A492C91">
            <wp:extent cx="5974080" cy="4305300"/>
            <wp:effectExtent l="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7D45C5" w14:textId="2E698F20" w:rsidR="00A84DF9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3.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PQRSD por tipología</w:t>
      </w:r>
    </w:p>
    <w:p w14:paraId="1F53269B" w14:textId="4AC667C5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780CD8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0DDCF8EB" w14:textId="77777777" w:rsidR="00B65688" w:rsidRPr="00A87612" w:rsidRDefault="00B65688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396AAB" w14:textId="76168E3D" w:rsidR="00780CD8" w:rsidRDefault="00780CD8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87612">
        <w:rPr>
          <w:rFonts w:ascii="Arial" w:hAnsi="Arial" w:cs="Arial"/>
          <w:color w:val="000000" w:themeColor="text1"/>
        </w:rPr>
        <w:t>En cumplimiento de la Ley 1712 de 2014 y el Decreto 103 de 2015 las siguientes son las solicitudes de inform</w:t>
      </w:r>
      <w:r w:rsidR="00FC062D" w:rsidRPr="00A87612">
        <w:rPr>
          <w:rFonts w:ascii="Arial" w:hAnsi="Arial" w:cs="Arial"/>
          <w:color w:val="000000" w:themeColor="text1"/>
        </w:rPr>
        <w:t>ación recibidas por la Entidad:</w:t>
      </w:r>
    </w:p>
    <w:p w14:paraId="5A5BB09F" w14:textId="77777777" w:rsidR="00566EF1" w:rsidRPr="00A87612" w:rsidRDefault="00566EF1" w:rsidP="00A876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BDDB98" w14:textId="7A2049BC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Número de solicitudes de información recibidas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176C94">
        <w:rPr>
          <w:rFonts w:ascii="Arial" w:eastAsia="Times New Roman" w:hAnsi="Arial" w:cs="Arial"/>
          <w:color w:val="000000"/>
          <w:lang w:eastAsia="es-CO"/>
        </w:rPr>
        <w:t>3</w:t>
      </w:r>
    </w:p>
    <w:p w14:paraId="009E15E9" w14:textId="0B99B4CD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Número de solicitudes trasladadas a otra institución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Pr="00A87612">
        <w:rPr>
          <w:rFonts w:ascii="Arial" w:eastAsia="Times New Roman" w:hAnsi="Arial" w:cs="Arial"/>
          <w:color w:val="000000"/>
          <w:lang w:eastAsia="es-CO"/>
        </w:rPr>
        <w:t>0</w:t>
      </w:r>
    </w:p>
    <w:p w14:paraId="4BBB4E41" w14:textId="5DB5711B" w:rsidR="00780CD8" w:rsidRPr="00A87612" w:rsidRDefault="00780CD8" w:rsidP="00A876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A87612">
        <w:rPr>
          <w:rFonts w:ascii="Arial" w:eastAsia="Times New Roman" w:hAnsi="Arial" w:cs="Arial"/>
          <w:color w:val="000000"/>
          <w:lang w:eastAsia="es-CO"/>
        </w:rPr>
        <w:t>Se negó la información</w:t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="00B03674">
        <w:rPr>
          <w:rFonts w:ascii="Arial" w:eastAsia="Times New Roman" w:hAnsi="Arial" w:cs="Arial"/>
          <w:color w:val="000000"/>
          <w:lang w:eastAsia="es-CO"/>
        </w:rPr>
        <w:tab/>
      </w:r>
      <w:r w:rsidRPr="00A87612">
        <w:rPr>
          <w:rFonts w:ascii="Arial" w:eastAsia="Times New Roman" w:hAnsi="Arial" w:cs="Arial"/>
          <w:color w:val="000000"/>
          <w:lang w:eastAsia="es-CO"/>
        </w:rPr>
        <w:t>0</w:t>
      </w:r>
    </w:p>
    <w:p w14:paraId="05D4F34D" w14:textId="38DF0696" w:rsidR="00E34868" w:rsidRDefault="00E34868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5F0C730B" w14:textId="77777777" w:rsidR="00942F13" w:rsidRPr="007E2536" w:rsidRDefault="00942F13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1ACF94D7" w14:textId="2894B2D5" w:rsidR="00A84DF9" w:rsidRPr="007E2536" w:rsidRDefault="00091AA9" w:rsidP="00B96D9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lang w:eastAsia="es-CO"/>
        </w:rPr>
      </w:pPr>
      <w:r w:rsidRPr="007E2536">
        <w:rPr>
          <w:rFonts w:ascii="Arial" w:eastAsia="Times New Roman" w:hAnsi="Arial" w:cs="Arial"/>
          <w:b/>
          <w:color w:val="000000"/>
          <w:lang w:eastAsia="es-CO"/>
        </w:rPr>
        <w:t>SUB</w:t>
      </w:r>
      <w:r w:rsidR="0009748E" w:rsidRPr="007E2536">
        <w:rPr>
          <w:rFonts w:ascii="Arial" w:eastAsia="Times New Roman" w:hAnsi="Arial" w:cs="Arial"/>
          <w:b/>
          <w:color w:val="000000"/>
          <w:lang w:eastAsia="es-CO"/>
        </w:rPr>
        <w:t>T</w:t>
      </w:r>
      <w:r w:rsidR="00AB4634" w:rsidRPr="007E2536">
        <w:rPr>
          <w:rFonts w:ascii="Arial" w:eastAsia="Times New Roman" w:hAnsi="Arial" w:cs="Arial"/>
          <w:b/>
          <w:color w:val="000000"/>
          <w:lang w:eastAsia="es-CO"/>
        </w:rPr>
        <w:t xml:space="preserve">EMAS MÁS REITERADOS </w:t>
      </w:r>
    </w:p>
    <w:p w14:paraId="39D0890B" w14:textId="77777777" w:rsidR="007F5315" w:rsidRDefault="007F5315" w:rsidP="007F53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2CDA5A6" w14:textId="61F2F4D8" w:rsidR="004F1859" w:rsidRPr="0023324E" w:rsidRDefault="007F5315" w:rsidP="004F1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3324E">
        <w:rPr>
          <w:rFonts w:ascii="Arial" w:eastAsia="Times New Roman" w:hAnsi="Arial" w:cs="Arial"/>
          <w:color w:val="000000"/>
          <w:lang w:eastAsia="es-CO"/>
        </w:rPr>
        <w:t xml:space="preserve">Para este periodo, al igual que el anterior, lo más sobresaliente fueron tres (3) subtemas solicitados: </w:t>
      </w:r>
      <w:r w:rsidR="00176C94" w:rsidRPr="0023324E">
        <w:rPr>
          <w:rFonts w:ascii="Arial" w:hAnsi="Arial" w:cs="Arial"/>
          <w:color w:val="000000"/>
        </w:rPr>
        <w:t>Titulación Predial en Estratos 1 y 2</w:t>
      </w:r>
      <w:r w:rsidR="00223ECE" w:rsidRPr="0023324E">
        <w:rPr>
          <w:rFonts w:ascii="Arial" w:hAnsi="Arial" w:cs="Arial"/>
          <w:color w:val="000000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siendo el más relevante con una </w:t>
      </w:r>
      <w:r w:rsidR="00304DB5" w:rsidRPr="0023324E">
        <w:rPr>
          <w:rFonts w:ascii="Arial" w:eastAsia="Times New Roman" w:hAnsi="Arial" w:cs="Arial"/>
          <w:color w:val="000000"/>
          <w:lang w:eastAsia="es-CO"/>
        </w:rPr>
        <w:t xml:space="preserve">participación </w:t>
      </w:r>
      <w:r w:rsidR="00304DB5">
        <w:rPr>
          <w:rFonts w:ascii="Arial" w:eastAsia="Times New Roman" w:hAnsi="Arial" w:cs="Arial"/>
          <w:color w:val="000000"/>
          <w:lang w:eastAsia="es-CO"/>
        </w:rPr>
        <w:t>del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D13902">
        <w:rPr>
          <w:rFonts w:ascii="Arial" w:eastAsia="Times New Roman" w:hAnsi="Arial" w:cs="Arial"/>
          <w:color w:val="000000"/>
          <w:lang w:eastAsia="es-CO"/>
        </w:rPr>
        <w:t>3</w:t>
      </w:r>
      <w:r w:rsidR="00176C94">
        <w:rPr>
          <w:rFonts w:ascii="Arial" w:eastAsia="Times New Roman" w:hAnsi="Arial" w:cs="Arial"/>
          <w:color w:val="000000"/>
          <w:lang w:eastAsia="es-CO"/>
        </w:rPr>
        <w:t>3</w:t>
      </w:r>
      <w:r w:rsidR="004B2266" w:rsidRPr="0023324E">
        <w:rPr>
          <w:rFonts w:ascii="Arial" w:eastAsia="Times New Roman" w:hAnsi="Arial" w:cs="Arial"/>
          <w:color w:val="000000"/>
          <w:lang w:eastAsia="es-CO"/>
        </w:rPr>
        <w:t>,</w:t>
      </w:r>
      <w:r w:rsidR="00D13902">
        <w:rPr>
          <w:rFonts w:ascii="Arial" w:eastAsia="Times New Roman" w:hAnsi="Arial" w:cs="Arial"/>
          <w:color w:val="000000"/>
          <w:lang w:eastAsia="es-CO"/>
        </w:rPr>
        <w:t>6</w:t>
      </w:r>
      <w:r w:rsidR="00BD2A00">
        <w:rPr>
          <w:rFonts w:ascii="Arial" w:eastAsia="Times New Roman" w:hAnsi="Arial" w:cs="Arial"/>
          <w:color w:val="000000"/>
          <w:lang w:eastAsia="es-CO"/>
        </w:rPr>
        <w:t>0</w:t>
      </w:r>
      <w:r w:rsidR="004B2266" w:rsidRPr="0023324E">
        <w:rPr>
          <w:rFonts w:ascii="Arial" w:eastAsia="Times New Roman" w:hAnsi="Arial" w:cs="Arial"/>
          <w:color w:val="000000"/>
          <w:lang w:eastAsia="es-CO"/>
        </w:rPr>
        <w:t>%</w:t>
      </w:r>
      <w:r w:rsidR="00BD2A00">
        <w:rPr>
          <w:rFonts w:ascii="Arial" w:eastAsia="Times New Roman" w:hAnsi="Arial" w:cs="Arial"/>
          <w:color w:val="000000"/>
          <w:lang w:eastAsia="es-CO"/>
        </w:rPr>
        <w:t xml:space="preserve"> (126)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; seguido por </w:t>
      </w:r>
      <w:r w:rsidR="008102B1">
        <w:rPr>
          <w:rFonts w:ascii="Arial" w:hAnsi="Arial" w:cs="Arial"/>
          <w:color w:val="000000"/>
        </w:rPr>
        <w:t>el Programa de Reasentamientos Humanos</w:t>
      </w:r>
      <w:r w:rsidR="00BA1CF6" w:rsidRPr="0023324E">
        <w:rPr>
          <w:rFonts w:ascii="Arial" w:hAnsi="Arial" w:cs="Arial"/>
          <w:color w:val="000000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8102B1">
        <w:rPr>
          <w:rFonts w:ascii="Arial" w:eastAsia="Times New Roman" w:hAnsi="Arial" w:cs="Arial"/>
          <w:color w:val="000000"/>
          <w:lang w:eastAsia="es-CO"/>
        </w:rPr>
        <w:t>30</w:t>
      </w:r>
      <w:r w:rsidR="00BA1CF6" w:rsidRPr="0023324E">
        <w:rPr>
          <w:rFonts w:ascii="Arial" w:eastAsia="Times New Roman" w:hAnsi="Arial" w:cs="Arial"/>
          <w:color w:val="000000"/>
          <w:lang w:eastAsia="es-CO"/>
        </w:rPr>
        <w:t>,</w:t>
      </w:r>
      <w:r w:rsidR="008102B1">
        <w:rPr>
          <w:rFonts w:ascii="Arial" w:eastAsia="Times New Roman" w:hAnsi="Arial" w:cs="Arial"/>
          <w:color w:val="000000"/>
          <w:lang w:eastAsia="es-CO"/>
        </w:rPr>
        <w:t>4</w:t>
      </w:r>
      <w:r w:rsidR="00BD2A00">
        <w:rPr>
          <w:rFonts w:ascii="Arial" w:eastAsia="Times New Roman" w:hAnsi="Arial" w:cs="Arial"/>
          <w:color w:val="000000"/>
          <w:lang w:eastAsia="es-CO"/>
        </w:rPr>
        <w:t>0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>%</w:t>
      </w:r>
      <w:r w:rsidR="00BD2A00">
        <w:rPr>
          <w:rFonts w:ascii="Arial" w:eastAsia="Times New Roman" w:hAnsi="Arial" w:cs="Arial"/>
          <w:color w:val="000000"/>
          <w:lang w:eastAsia="es-CO"/>
        </w:rPr>
        <w:t xml:space="preserve"> (114)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; y </w:t>
      </w:r>
      <w:r w:rsidR="0023324E" w:rsidRPr="0023324E">
        <w:rPr>
          <w:rFonts w:ascii="Arial" w:hAnsi="Arial" w:cs="Arial"/>
          <w:color w:val="000000"/>
        </w:rPr>
        <w:t>Subsidio para Mejoramiento de Vivienda</w:t>
      </w:r>
      <w:r w:rsidR="0023324E" w:rsidRPr="0023324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AB1099">
        <w:rPr>
          <w:rFonts w:ascii="Arial" w:eastAsia="Times New Roman" w:hAnsi="Arial" w:cs="Arial"/>
          <w:color w:val="000000"/>
          <w:lang w:eastAsia="es-CO"/>
        </w:rPr>
        <w:t>1</w:t>
      </w:r>
      <w:r w:rsidR="008102B1">
        <w:rPr>
          <w:rFonts w:ascii="Arial" w:eastAsia="Times New Roman" w:hAnsi="Arial" w:cs="Arial"/>
          <w:color w:val="000000"/>
          <w:lang w:eastAsia="es-CO"/>
        </w:rPr>
        <w:t>5,2</w:t>
      </w:r>
      <w:r w:rsidR="00BD2A00">
        <w:rPr>
          <w:rFonts w:ascii="Arial" w:eastAsia="Times New Roman" w:hAnsi="Arial" w:cs="Arial"/>
          <w:color w:val="000000"/>
          <w:lang w:eastAsia="es-CO"/>
        </w:rPr>
        <w:t>0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>%</w:t>
      </w:r>
      <w:r w:rsidR="00BD2A00">
        <w:rPr>
          <w:rFonts w:ascii="Arial" w:eastAsia="Times New Roman" w:hAnsi="Arial" w:cs="Arial"/>
          <w:color w:val="000000"/>
          <w:lang w:eastAsia="es-CO"/>
        </w:rPr>
        <w:t xml:space="preserve"> (57)</w:t>
      </w:r>
      <w:r w:rsidR="004F1859" w:rsidRPr="0023324E">
        <w:rPr>
          <w:rFonts w:ascii="Arial" w:eastAsia="Times New Roman" w:hAnsi="Arial" w:cs="Arial"/>
          <w:color w:val="000000"/>
          <w:lang w:eastAsia="es-CO"/>
        </w:rPr>
        <w:t xml:space="preserve">.  </w:t>
      </w:r>
    </w:p>
    <w:p w14:paraId="7448D68F" w14:textId="77777777" w:rsidR="007F5315" w:rsidRPr="007E2536" w:rsidRDefault="007F5315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tbl>
      <w:tblPr>
        <w:tblStyle w:val="Tablade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2340"/>
        <w:gridCol w:w="2196"/>
      </w:tblGrid>
      <w:tr w:rsidR="00930DD0" w:rsidRPr="00D471FF" w14:paraId="71B34AB6" w14:textId="77777777" w:rsidTr="00A71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6FD938E" w14:textId="34F47144" w:rsidR="00930DD0" w:rsidRPr="00D471FF" w:rsidRDefault="003C739C" w:rsidP="0057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234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912ADD0" w14:textId="3592E0FC" w:rsidR="00930DD0" w:rsidRPr="00D471FF" w:rsidRDefault="003C739C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96" w:type="dxa"/>
            <w:tcBorders>
              <w:left w:val="single" w:sz="4" w:space="0" w:color="8DB3E2" w:themeColor="text2" w:themeTint="66"/>
            </w:tcBorders>
            <w:noWrap/>
            <w:vAlign w:val="center"/>
            <w:hideMark/>
          </w:tcPr>
          <w:p w14:paraId="5CA2EEE2" w14:textId="1A6BCF6B" w:rsidR="00930DD0" w:rsidRPr="00D471FF" w:rsidRDefault="00F1530F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(</w:t>
            </w:r>
            <w:r w:rsidR="003C739C" w:rsidRPr="00D471F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102B1" w:rsidRPr="00D471FF" w14:paraId="2788A8EE" w14:textId="77777777" w:rsidTr="00A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6461691" w14:textId="33B47F46" w:rsidR="008102B1" w:rsidRPr="008102B1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102B1">
              <w:rPr>
                <w:b w:val="0"/>
              </w:rPr>
              <w:t>Titulación predial en estratos 1 y 2</w:t>
            </w:r>
          </w:p>
        </w:tc>
        <w:tc>
          <w:tcPr>
            <w:tcW w:w="2340" w:type="dxa"/>
            <w:noWrap/>
            <w:vAlign w:val="center"/>
          </w:tcPr>
          <w:p w14:paraId="49DC6243" w14:textId="5AD7B4C6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126</w:t>
            </w:r>
          </w:p>
        </w:tc>
        <w:tc>
          <w:tcPr>
            <w:tcW w:w="2196" w:type="dxa"/>
            <w:noWrap/>
            <w:vAlign w:val="center"/>
          </w:tcPr>
          <w:p w14:paraId="26B276EA" w14:textId="29E2AD7F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33,6%</w:t>
            </w:r>
          </w:p>
        </w:tc>
      </w:tr>
      <w:tr w:rsidR="008102B1" w:rsidRPr="00D471FF" w14:paraId="47C933D1" w14:textId="77777777" w:rsidTr="00A719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40C57599" w14:textId="68111564" w:rsidR="008102B1" w:rsidRPr="008102B1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102B1">
              <w:rPr>
                <w:b w:val="0"/>
              </w:rPr>
              <w:t>Programa de reasentamientos humanos</w:t>
            </w:r>
          </w:p>
        </w:tc>
        <w:tc>
          <w:tcPr>
            <w:tcW w:w="2340" w:type="dxa"/>
            <w:noWrap/>
            <w:vAlign w:val="center"/>
          </w:tcPr>
          <w:p w14:paraId="723D3ED4" w14:textId="11BC978A" w:rsidR="008102B1" w:rsidRPr="00D471FF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114</w:t>
            </w:r>
          </w:p>
        </w:tc>
        <w:tc>
          <w:tcPr>
            <w:tcW w:w="2196" w:type="dxa"/>
            <w:noWrap/>
            <w:vAlign w:val="center"/>
          </w:tcPr>
          <w:p w14:paraId="32A03976" w14:textId="3A973119" w:rsidR="008102B1" w:rsidRPr="00D471FF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30,4%</w:t>
            </w:r>
          </w:p>
        </w:tc>
      </w:tr>
      <w:tr w:rsidR="008102B1" w:rsidRPr="00D471FF" w14:paraId="51A475C2" w14:textId="77777777" w:rsidTr="00A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CD5AB80" w14:textId="170EAE0F" w:rsidR="008102B1" w:rsidRPr="008102B1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102B1">
              <w:rPr>
                <w:b w:val="0"/>
              </w:rPr>
              <w:t>Subsidio para mejoramiento de vivienda</w:t>
            </w:r>
          </w:p>
        </w:tc>
        <w:tc>
          <w:tcPr>
            <w:tcW w:w="2340" w:type="dxa"/>
            <w:noWrap/>
            <w:vAlign w:val="center"/>
          </w:tcPr>
          <w:p w14:paraId="7C21076B" w14:textId="5A28BBFE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57</w:t>
            </w:r>
          </w:p>
        </w:tc>
        <w:tc>
          <w:tcPr>
            <w:tcW w:w="2196" w:type="dxa"/>
            <w:noWrap/>
            <w:vAlign w:val="center"/>
          </w:tcPr>
          <w:p w14:paraId="1A267D5F" w14:textId="6CEE585A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15,2%</w:t>
            </w:r>
          </w:p>
        </w:tc>
      </w:tr>
      <w:tr w:rsidR="008102B1" w:rsidRPr="00D471FF" w14:paraId="2EB1CDF2" w14:textId="77777777" w:rsidTr="00A719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2D4681EC" w14:textId="39392348" w:rsidR="008102B1" w:rsidRPr="008102B1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102B1">
              <w:rPr>
                <w:b w:val="0"/>
              </w:rPr>
              <w:t>Atención y servicio a la ciudadanía</w:t>
            </w:r>
          </w:p>
        </w:tc>
        <w:tc>
          <w:tcPr>
            <w:tcW w:w="2340" w:type="dxa"/>
            <w:noWrap/>
            <w:vAlign w:val="center"/>
          </w:tcPr>
          <w:p w14:paraId="04F30A89" w14:textId="52C4EEAD" w:rsidR="008102B1" w:rsidRPr="00D471FF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22</w:t>
            </w:r>
          </w:p>
        </w:tc>
        <w:tc>
          <w:tcPr>
            <w:tcW w:w="2196" w:type="dxa"/>
            <w:noWrap/>
            <w:vAlign w:val="center"/>
          </w:tcPr>
          <w:p w14:paraId="7AE7EE67" w14:textId="2AC26B73" w:rsidR="008102B1" w:rsidRPr="00D471FF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5,9%</w:t>
            </w:r>
          </w:p>
        </w:tc>
      </w:tr>
      <w:tr w:rsidR="008102B1" w:rsidRPr="00D471FF" w14:paraId="131BF5DA" w14:textId="77777777" w:rsidTr="00A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76367F5F" w14:textId="57A9A81E" w:rsidR="008102B1" w:rsidRPr="008102B1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102B1">
              <w:rPr>
                <w:b w:val="0"/>
              </w:rPr>
              <w:t>Obras de intervención en mejoras de barrios</w:t>
            </w:r>
          </w:p>
        </w:tc>
        <w:tc>
          <w:tcPr>
            <w:tcW w:w="2340" w:type="dxa"/>
            <w:noWrap/>
            <w:vAlign w:val="center"/>
          </w:tcPr>
          <w:p w14:paraId="23C16423" w14:textId="2FAB4CD3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16</w:t>
            </w:r>
          </w:p>
        </w:tc>
        <w:tc>
          <w:tcPr>
            <w:tcW w:w="2196" w:type="dxa"/>
            <w:noWrap/>
            <w:vAlign w:val="center"/>
          </w:tcPr>
          <w:p w14:paraId="4D2B59AC" w14:textId="2BD78147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46BDB">
              <w:t>4,3%</w:t>
            </w:r>
          </w:p>
        </w:tc>
      </w:tr>
      <w:tr w:rsidR="008102B1" w:rsidRPr="00D471FF" w14:paraId="4421E00B" w14:textId="77777777" w:rsidTr="00A719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32B361EC" w14:textId="72837028" w:rsidR="008102B1" w:rsidRPr="004F2CB6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F2CB6">
              <w:t>Total 5 subtemas</w:t>
            </w:r>
          </w:p>
        </w:tc>
        <w:tc>
          <w:tcPr>
            <w:tcW w:w="2340" w:type="dxa"/>
            <w:noWrap/>
            <w:vAlign w:val="center"/>
          </w:tcPr>
          <w:p w14:paraId="26C05747" w14:textId="6A50A0F7" w:rsidR="008102B1" w:rsidRPr="004F2CB6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F2CB6">
              <w:rPr>
                <w:b/>
              </w:rPr>
              <w:t>335</w:t>
            </w:r>
          </w:p>
        </w:tc>
        <w:tc>
          <w:tcPr>
            <w:tcW w:w="2196" w:type="dxa"/>
            <w:noWrap/>
            <w:vAlign w:val="center"/>
          </w:tcPr>
          <w:p w14:paraId="3BE10FA4" w14:textId="455E5A79" w:rsidR="008102B1" w:rsidRPr="004F2CB6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F2CB6">
              <w:rPr>
                <w:b/>
              </w:rPr>
              <w:t>89,3%</w:t>
            </w:r>
          </w:p>
        </w:tc>
      </w:tr>
      <w:tr w:rsidR="008102B1" w:rsidRPr="00D471FF" w14:paraId="0B035E36" w14:textId="77777777" w:rsidTr="00A7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629CDB30" w14:textId="4139A700" w:rsidR="008102B1" w:rsidRPr="008102B1" w:rsidRDefault="004F2CB6" w:rsidP="0065114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102B1">
              <w:rPr>
                <w:b w:val="0"/>
              </w:rPr>
              <w:t>Otros subtemas</w:t>
            </w:r>
          </w:p>
        </w:tc>
        <w:tc>
          <w:tcPr>
            <w:tcW w:w="2340" w:type="dxa"/>
            <w:noWrap/>
            <w:vAlign w:val="center"/>
          </w:tcPr>
          <w:p w14:paraId="3691AE6F" w14:textId="07021821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303AD">
              <w:t>40</w:t>
            </w:r>
          </w:p>
        </w:tc>
        <w:tc>
          <w:tcPr>
            <w:tcW w:w="2196" w:type="dxa"/>
            <w:noWrap/>
            <w:vAlign w:val="center"/>
          </w:tcPr>
          <w:p w14:paraId="0DDDA4AE" w14:textId="01D8A1A0" w:rsidR="008102B1" w:rsidRPr="00D471FF" w:rsidRDefault="008102B1" w:rsidP="006511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303AD">
              <w:t>10,7%</w:t>
            </w:r>
          </w:p>
        </w:tc>
      </w:tr>
      <w:tr w:rsidR="008102B1" w:rsidRPr="00D471FF" w14:paraId="721E7CB8" w14:textId="77777777" w:rsidTr="00A719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  <w:hideMark/>
          </w:tcPr>
          <w:p w14:paraId="0F2D17F0" w14:textId="6868FB04" w:rsidR="008102B1" w:rsidRPr="004C402A" w:rsidRDefault="008102B1" w:rsidP="00651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C402A">
              <w:t>TOTAL</w:t>
            </w:r>
          </w:p>
        </w:tc>
        <w:tc>
          <w:tcPr>
            <w:tcW w:w="2340" w:type="dxa"/>
            <w:noWrap/>
            <w:vAlign w:val="center"/>
          </w:tcPr>
          <w:p w14:paraId="4FFBFDDF" w14:textId="32D3BA5D" w:rsidR="008102B1" w:rsidRPr="004C402A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402A">
              <w:rPr>
                <w:b/>
              </w:rPr>
              <w:t>375</w:t>
            </w:r>
          </w:p>
        </w:tc>
        <w:tc>
          <w:tcPr>
            <w:tcW w:w="2196" w:type="dxa"/>
            <w:noWrap/>
            <w:vAlign w:val="center"/>
            <w:hideMark/>
          </w:tcPr>
          <w:p w14:paraId="114729E2" w14:textId="6856C80F" w:rsidR="008102B1" w:rsidRPr="004C402A" w:rsidRDefault="008102B1" w:rsidP="006511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C402A">
              <w:rPr>
                <w:b/>
              </w:rPr>
              <w:t>100,0%</w:t>
            </w:r>
          </w:p>
        </w:tc>
      </w:tr>
    </w:tbl>
    <w:p w14:paraId="5CC08C1B" w14:textId="31F3793F" w:rsidR="0009748E" w:rsidRPr="007E2536" w:rsidRDefault="006E04DD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1. </w:t>
      </w:r>
      <w:r w:rsidR="00930DD0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PQRSD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interpuestas por </w:t>
      </w:r>
      <w:r w:rsidR="006C7FDF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sub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temas</w:t>
      </w:r>
    </w:p>
    <w:p w14:paraId="31FDFDCF" w14:textId="6445D7C4" w:rsidR="00991FCB" w:rsidRPr="007E2536" w:rsidRDefault="000F44CD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 w:rsidR="003219DC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3219DC">
        <w:rPr>
          <w:rFonts w:ascii="Arial" w:hAnsi="Arial" w:cs="Arial"/>
          <w:color w:val="000000" w:themeColor="text1"/>
          <w:sz w:val="18"/>
          <w:szCs w:val="18"/>
        </w:rPr>
        <w:t>Servicio al Ciudadano</w:t>
      </w:r>
      <w:r w:rsidR="0081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49E549B" w14:textId="77777777" w:rsidR="00991FCB" w:rsidRPr="0022503E" w:rsidRDefault="00991FCB" w:rsidP="0098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50144B" w14:textId="77777777" w:rsidR="00991FCB" w:rsidRPr="0022503E" w:rsidRDefault="00991FCB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E5744A" w14:textId="42C4AB61" w:rsidR="00A84DF9" w:rsidRPr="0022503E" w:rsidRDefault="009129A2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NUMERO DE </w:t>
      </w:r>
      <w:r w:rsidR="00A84DF9" w:rsidRPr="0022503E">
        <w:rPr>
          <w:rFonts w:ascii="Arial" w:hAnsi="Arial" w:cs="Arial"/>
          <w:b/>
          <w:color w:val="000000" w:themeColor="text1"/>
        </w:rPr>
        <w:t>P</w:t>
      </w:r>
      <w:r w:rsidR="00B4065E" w:rsidRPr="0022503E">
        <w:rPr>
          <w:rFonts w:ascii="Arial" w:hAnsi="Arial" w:cs="Arial"/>
          <w:b/>
          <w:color w:val="000000" w:themeColor="text1"/>
        </w:rPr>
        <w:t>QRSD</w:t>
      </w:r>
      <w:r w:rsidR="00A84DF9" w:rsidRPr="0022503E">
        <w:rPr>
          <w:rFonts w:ascii="Arial" w:hAnsi="Arial" w:cs="Arial"/>
          <w:b/>
          <w:color w:val="000000" w:themeColor="text1"/>
        </w:rPr>
        <w:t xml:space="preserve"> TRASLADO POR NO COMPETENCIA </w:t>
      </w:r>
    </w:p>
    <w:p w14:paraId="4B3A3EA9" w14:textId="50DA3CA8" w:rsidR="00FA7E5E" w:rsidRDefault="00FA7E5E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9A58298" w14:textId="3F0FC971" w:rsidR="005730C2" w:rsidRPr="00C908B0" w:rsidRDefault="005730C2" w:rsidP="005730C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3B89">
        <w:rPr>
          <w:rFonts w:ascii="Arial" w:hAnsi="Arial" w:cs="Arial"/>
          <w:color w:val="000000" w:themeColor="text1"/>
        </w:rPr>
        <w:t xml:space="preserve">Del total de PQRSD recibidas en la entidad durante el mes de </w:t>
      </w:r>
      <w:r w:rsidR="008102B1" w:rsidRPr="00F33B89">
        <w:rPr>
          <w:rFonts w:ascii="Arial" w:hAnsi="Arial" w:cs="Arial"/>
          <w:color w:val="000000" w:themeColor="text1"/>
        </w:rPr>
        <w:t>noviembre</w:t>
      </w:r>
      <w:r w:rsidRPr="00F33B89">
        <w:rPr>
          <w:rFonts w:ascii="Arial" w:hAnsi="Arial" w:cs="Arial"/>
          <w:color w:val="000000" w:themeColor="text1"/>
        </w:rPr>
        <w:t xml:space="preserve">, </w:t>
      </w:r>
      <w:r w:rsidR="008102B1" w:rsidRPr="00F33B89">
        <w:rPr>
          <w:rFonts w:ascii="Arial" w:hAnsi="Arial" w:cs="Arial"/>
          <w:color w:val="000000" w:themeColor="text1"/>
        </w:rPr>
        <w:t>una</w:t>
      </w:r>
      <w:r w:rsidRPr="00F33B89">
        <w:rPr>
          <w:rFonts w:ascii="Arial" w:hAnsi="Arial" w:cs="Arial"/>
          <w:color w:val="000000" w:themeColor="text1"/>
        </w:rPr>
        <w:t xml:space="preserve"> (</w:t>
      </w:r>
      <w:r w:rsidR="008102B1" w:rsidRPr="00F33B89">
        <w:rPr>
          <w:rFonts w:ascii="Arial" w:hAnsi="Arial" w:cs="Arial"/>
          <w:color w:val="000000" w:themeColor="text1"/>
        </w:rPr>
        <w:t>1</w:t>
      </w:r>
      <w:r w:rsidRPr="00F33B89">
        <w:rPr>
          <w:rFonts w:ascii="Arial" w:hAnsi="Arial" w:cs="Arial"/>
          <w:color w:val="000000" w:themeColor="text1"/>
        </w:rPr>
        <w:t>)</w:t>
      </w:r>
      <w:r w:rsidR="008102B1" w:rsidRPr="00F33B89">
        <w:rPr>
          <w:rFonts w:ascii="Arial" w:hAnsi="Arial" w:cs="Arial"/>
          <w:color w:val="000000" w:themeColor="text1"/>
        </w:rPr>
        <w:t xml:space="preserve"> petición </w:t>
      </w:r>
      <w:r w:rsidRPr="00F33B89">
        <w:rPr>
          <w:rFonts w:ascii="Arial" w:hAnsi="Arial" w:cs="Arial"/>
          <w:color w:val="000000" w:themeColor="text1"/>
        </w:rPr>
        <w:t xml:space="preserve"> fue trasladada por no competencia; </w:t>
      </w:r>
      <w:r w:rsidR="003F0D8F" w:rsidRPr="00F33B89">
        <w:rPr>
          <w:rFonts w:ascii="Arial" w:hAnsi="Arial" w:cs="Arial"/>
          <w:color w:val="000000" w:themeColor="text1"/>
        </w:rPr>
        <w:t>como se plasma a continuación:</w:t>
      </w:r>
      <w:r w:rsidR="003F0D8F">
        <w:rPr>
          <w:rFonts w:ascii="Arial" w:hAnsi="Arial" w:cs="Arial"/>
          <w:color w:val="000000" w:themeColor="text1"/>
        </w:rPr>
        <w:t xml:space="preserve"> </w:t>
      </w:r>
    </w:p>
    <w:p w14:paraId="5F55ECA5" w14:textId="7E645A31" w:rsidR="005730C2" w:rsidRDefault="005730C2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2340"/>
        <w:gridCol w:w="2196"/>
      </w:tblGrid>
      <w:tr w:rsidR="003219DC" w:rsidRPr="00D471FF" w14:paraId="17F91C75" w14:textId="77777777" w:rsidTr="00781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2ED467C5" w14:textId="4E692D43" w:rsidR="003219DC" w:rsidRPr="003219DC" w:rsidRDefault="003219DC" w:rsidP="00321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2340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259DCBD5" w14:textId="23A20D05" w:rsidR="003219DC" w:rsidRPr="00D471FF" w:rsidRDefault="003219DC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219D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196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</w:tcPr>
          <w:p w14:paraId="31A166FF" w14:textId="4FEB1A37" w:rsidR="003219DC" w:rsidRPr="003219DC" w:rsidRDefault="00494E19" w:rsidP="009B6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(</w:t>
            </w:r>
            <w:r w:rsidRPr="00D471F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219DC" w:rsidRPr="00D471FF" w14:paraId="37428F56" w14:textId="77777777" w:rsidTr="0078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4AC5637C" w14:textId="02444827" w:rsidR="003219DC" w:rsidRPr="002D7D60" w:rsidRDefault="003219DC" w:rsidP="009B604F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Secretaría </w:t>
            </w:r>
            <w:r w:rsidR="00062BF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Distrital </w:t>
            </w:r>
            <w:r w:rsidRPr="002D7D6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del Hábitat</w:t>
            </w:r>
          </w:p>
        </w:tc>
        <w:tc>
          <w:tcPr>
            <w:tcW w:w="2340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1186619E" w14:textId="2EEFBE98" w:rsidR="003219DC" w:rsidRPr="00D471FF" w:rsidRDefault="00D13902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96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6B5BAE82" w14:textId="5F00BAAA" w:rsidR="003219DC" w:rsidRPr="0046318E" w:rsidRDefault="008102B1" w:rsidP="009B6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3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100,00 %</w:t>
            </w:r>
          </w:p>
        </w:tc>
      </w:tr>
      <w:tr w:rsidR="003219DC" w:rsidRPr="00D471FF" w14:paraId="000BA2B0" w14:textId="77777777" w:rsidTr="007818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noWrap/>
            <w:vAlign w:val="center"/>
          </w:tcPr>
          <w:p w14:paraId="0F81B57B" w14:textId="5DC5F719" w:rsidR="003219DC" w:rsidRPr="00D00FA7" w:rsidRDefault="00222612" w:rsidP="0032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340" w:type="dxa"/>
            <w:noWrap/>
            <w:vAlign w:val="center"/>
          </w:tcPr>
          <w:p w14:paraId="7E1BDDFC" w14:textId="586C4A08" w:rsidR="003219DC" w:rsidRPr="00D00FA7" w:rsidRDefault="00D13902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96" w:type="dxa"/>
            <w:noWrap/>
            <w:vAlign w:val="center"/>
          </w:tcPr>
          <w:p w14:paraId="0E20167E" w14:textId="3A060657" w:rsidR="003219DC" w:rsidRPr="00D00FA7" w:rsidRDefault="003219DC" w:rsidP="009B6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</w:t>
            </w:r>
            <w:r w:rsidR="002D7D60"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,0</w:t>
            </w:r>
            <w:r w:rsidR="008F520A" w:rsidRPr="00D00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0</w:t>
            </w:r>
            <w:r w:rsidR="008102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%</w:t>
            </w:r>
          </w:p>
        </w:tc>
      </w:tr>
    </w:tbl>
    <w:p w14:paraId="66427640" w14:textId="2CFA41E1" w:rsidR="00310D6E" w:rsidRPr="007E2536" w:rsidRDefault="00310D6E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>2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. PQRSD </w:t>
      </w:r>
      <w:r w:rsidR="00E56D74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trasladadas por no competencia</w:t>
      </w:r>
    </w:p>
    <w:p w14:paraId="1EBF5B01" w14:textId="77777777" w:rsidR="00310D6E" w:rsidRPr="007E2536" w:rsidRDefault="00310D6E" w:rsidP="00310D6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14013A1" w14:textId="4EFA8889" w:rsidR="00020B7A" w:rsidRPr="0022503E" w:rsidRDefault="00020B7A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58BB184" w14:textId="77777777" w:rsidR="00E80705" w:rsidRPr="0022503E" w:rsidRDefault="00E807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4513F" w14:textId="4A328043" w:rsidR="00A84DF9" w:rsidRPr="0022503E" w:rsidRDefault="00C66346" w:rsidP="00B96D9A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SUBTEMA </w:t>
      </w:r>
      <w:r w:rsidR="00A84DF9" w:rsidRPr="0022503E">
        <w:rPr>
          <w:rFonts w:ascii="Arial" w:hAnsi="Arial" w:cs="Arial"/>
          <w:b/>
          <w:color w:val="000000" w:themeColor="text1"/>
        </w:rPr>
        <w:t>VEEDURÍAS CIUDADANAS</w:t>
      </w:r>
    </w:p>
    <w:p w14:paraId="0A683CBE" w14:textId="77777777" w:rsidR="00A84DF9" w:rsidRPr="0022503E" w:rsidRDefault="00A84DF9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8F7AEA" w14:textId="47518939" w:rsidR="00173908" w:rsidRPr="0022503E" w:rsidRDefault="00173908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2503E">
        <w:rPr>
          <w:rFonts w:ascii="Arial" w:hAnsi="Arial" w:cs="Arial"/>
          <w:color w:val="000000" w:themeColor="text1"/>
        </w:rPr>
        <w:t xml:space="preserve">En el mes de </w:t>
      </w:r>
      <w:r w:rsidR="008102B1">
        <w:rPr>
          <w:rFonts w:ascii="Arial" w:hAnsi="Arial" w:cs="Arial"/>
          <w:color w:val="000000" w:themeColor="text1"/>
        </w:rPr>
        <w:t>noviembre</w:t>
      </w:r>
      <w:r w:rsidRPr="0022503E">
        <w:rPr>
          <w:rFonts w:ascii="Arial" w:hAnsi="Arial" w:cs="Arial"/>
          <w:color w:val="000000" w:themeColor="text1"/>
        </w:rPr>
        <w:t xml:space="preserve"> del 2018 no existieron </w:t>
      </w:r>
      <w:r w:rsidR="0090065B" w:rsidRPr="0022503E">
        <w:rPr>
          <w:rFonts w:ascii="Arial" w:hAnsi="Arial" w:cs="Arial"/>
          <w:color w:val="000000" w:themeColor="text1"/>
        </w:rPr>
        <w:t>sub</w:t>
      </w:r>
      <w:r w:rsidRPr="0022503E">
        <w:rPr>
          <w:rFonts w:ascii="Arial" w:hAnsi="Arial" w:cs="Arial"/>
          <w:color w:val="000000" w:themeColor="text1"/>
        </w:rPr>
        <w:t>tema de Veedurías Ciudadanas para la Caja de la Vivienda Popular.</w:t>
      </w:r>
    </w:p>
    <w:p w14:paraId="00EAB3CB" w14:textId="470031E9" w:rsidR="00991FCB" w:rsidRPr="0022503E" w:rsidRDefault="00991FCB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E0A2833" w14:textId="6705B773" w:rsidR="008102B1" w:rsidRDefault="008102B1" w:rsidP="00833C8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7B124FD" w14:textId="6EAC392E" w:rsidR="00E82141" w:rsidRPr="00E82141" w:rsidRDefault="00E82141" w:rsidP="00E82141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E82141">
        <w:rPr>
          <w:rFonts w:ascii="Arial" w:hAnsi="Arial" w:cs="Arial"/>
          <w:b/>
          <w:color w:val="000000" w:themeColor="text1"/>
        </w:rPr>
        <w:t xml:space="preserve">PQRSD CERRADAS </w:t>
      </w:r>
      <w:r w:rsidR="007505F7">
        <w:rPr>
          <w:rFonts w:ascii="Arial" w:hAnsi="Arial" w:cs="Arial"/>
          <w:b/>
          <w:color w:val="000000" w:themeColor="text1"/>
        </w:rPr>
        <w:t>PRESENTADAS EN E</w:t>
      </w:r>
      <w:r w:rsidRPr="00E82141">
        <w:rPr>
          <w:rFonts w:ascii="Arial" w:hAnsi="Arial" w:cs="Arial"/>
          <w:b/>
          <w:color w:val="000000" w:themeColor="text1"/>
        </w:rPr>
        <w:t xml:space="preserve">L PERÍODO ACTUAL </w:t>
      </w:r>
    </w:p>
    <w:p w14:paraId="615BA765" w14:textId="1431A7C2" w:rsidR="00E82141" w:rsidRDefault="00E82141" w:rsidP="00833C8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8F1B083" w14:textId="4B021A91" w:rsidR="00012C16" w:rsidRPr="00166911" w:rsidRDefault="00012C16" w:rsidP="00012C1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66911">
        <w:rPr>
          <w:rFonts w:ascii="Arial" w:hAnsi="Arial" w:cs="Arial"/>
          <w:color w:val="000000" w:themeColor="text1"/>
        </w:rPr>
        <w:t>De las 3</w:t>
      </w:r>
      <w:r>
        <w:rPr>
          <w:rFonts w:ascii="Arial" w:hAnsi="Arial" w:cs="Arial"/>
          <w:color w:val="000000" w:themeColor="text1"/>
        </w:rPr>
        <w:t>7</w:t>
      </w:r>
      <w:r w:rsidRPr="00166911">
        <w:rPr>
          <w:rFonts w:ascii="Arial" w:hAnsi="Arial" w:cs="Arial"/>
          <w:color w:val="000000" w:themeColor="text1"/>
        </w:rPr>
        <w:t xml:space="preserve">5 (100%) PQRSD recibidas en </w:t>
      </w:r>
      <w:r>
        <w:rPr>
          <w:rFonts w:ascii="Arial" w:hAnsi="Arial" w:cs="Arial"/>
          <w:color w:val="000000" w:themeColor="text1"/>
        </w:rPr>
        <w:t>noviembre</w:t>
      </w:r>
      <w:r w:rsidRPr="00166911">
        <w:rPr>
          <w:rFonts w:ascii="Arial" w:hAnsi="Arial" w:cs="Arial"/>
          <w:color w:val="000000" w:themeColor="text1"/>
        </w:rPr>
        <w:t xml:space="preserve">, el </w:t>
      </w:r>
      <w:r w:rsidR="00E97C7B">
        <w:rPr>
          <w:rFonts w:ascii="Arial" w:hAnsi="Arial" w:cs="Arial"/>
          <w:color w:val="000000" w:themeColor="text1"/>
        </w:rPr>
        <w:t>24,27</w:t>
      </w:r>
      <w:r w:rsidRPr="00166911">
        <w:rPr>
          <w:rFonts w:ascii="Arial" w:hAnsi="Arial" w:cs="Arial"/>
          <w:color w:val="000000" w:themeColor="text1"/>
        </w:rPr>
        <w:t>% (</w:t>
      </w:r>
      <w:r w:rsidR="00687818">
        <w:rPr>
          <w:rFonts w:ascii="Arial" w:hAnsi="Arial" w:cs="Arial"/>
          <w:color w:val="000000" w:themeColor="text1"/>
        </w:rPr>
        <w:t>91</w:t>
      </w:r>
      <w:r w:rsidRPr="00166911">
        <w:rPr>
          <w:rFonts w:ascii="Arial" w:hAnsi="Arial" w:cs="Arial"/>
          <w:color w:val="000000" w:themeColor="text1"/>
        </w:rPr>
        <w:t>) deb</w:t>
      </w:r>
      <w:r w:rsidR="00FC07DE">
        <w:rPr>
          <w:rFonts w:ascii="Arial" w:hAnsi="Arial" w:cs="Arial"/>
          <w:color w:val="000000" w:themeColor="text1"/>
        </w:rPr>
        <w:t>ieron</w:t>
      </w:r>
      <w:r w:rsidRPr="00166911">
        <w:rPr>
          <w:rFonts w:ascii="Arial" w:hAnsi="Arial" w:cs="Arial"/>
          <w:color w:val="000000" w:themeColor="text1"/>
        </w:rPr>
        <w:t xml:space="preserve"> responderse antes de finalizar el mismo periodo. De estas, se logró generar y entregar respuestas al </w:t>
      </w:r>
      <w:r w:rsidRPr="00D80777">
        <w:rPr>
          <w:rFonts w:ascii="Arial" w:hAnsi="Arial" w:cs="Arial"/>
          <w:color w:val="000000" w:themeColor="text1"/>
        </w:rPr>
        <w:t>100,00</w:t>
      </w:r>
      <w:r w:rsidRPr="00D80777">
        <w:rPr>
          <w:rFonts w:ascii="Arial" w:hAnsi="Arial" w:cs="Arial"/>
          <w:lang w:val="es-ES"/>
        </w:rPr>
        <w:t>%</w:t>
      </w:r>
      <w:r w:rsidRPr="00166911">
        <w:rPr>
          <w:rFonts w:ascii="Arial" w:hAnsi="Arial" w:cs="Arial"/>
          <w:lang w:val="es-ES"/>
        </w:rPr>
        <w:t xml:space="preserve"> </w:t>
      </w:r>
      <w:r w:rsidRPr="00166911">
        <w:rPr>
          <w:rFonts w:ascii="Arial" w:hAnsi="Arial" w:cs="Arial"/>
          <w:color w:val="000000" w:themeColor="text1"/>
        </w:rPr>
        <w:t>de ellas.</w:t>
      </w:r>
    </w:p>
    <w:p w14:paraId="6B0D9383" w14:textId="77777777" w:rsidR="00012C16" w:rsidRPr="001553CE" w:rsidRDefault="00012C16" w:rsidP="00012C16">
      <w:pPr>
        <w:spacing w:after="0" w:line="240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54F0203B" w14:textId="77777777" w:rsidR="00A0369D" w:rsidRDefault="00A0369D" w:rsidP="00012C1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433A76A" w14:textId="17B1DDFC" w:rsidR="00A0369D" w:rsidRDefault="00A0369D" w:rsidP="00012C1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De las anteriores 91 (100%) PQRSD cerradas, 87 (</w:t>
      </w:r>
      <w:r w:rsidRPr="00A0369D">
        <w:rPr>
          <w:rFonts w:ascii="Arial" w:hAnsi="Arial" w:cs="Arial"/>
          <w:color w:val="000000" w:themeColor="text1"/>
        </w:rPr>
        <w:t>95,60</w:t>
      </w:r>
      <w:r>
        <w:rPr>
          <w:rFonts w:ascii="Arial" w:hAnsi="Arial" w:cs="Arial"/>
          <w:color w:val="000000" w:themeColor="text1"/>
        </w:rPr>
        <w:t xml:space="preserve">%) se solucionaron de </w:t>
      </w:r>
      <w:r w:rsidR="00707E1E">
        <w:rPr>
          <w:rFonts w:ascii="Arial" w:hAnsi="Arial" w:cs="Arial"/>
          <w:color w:val="000000" w:themeColor="text1"/>
        </w:rPr>
        <w:t>manera oportuna y 4 (</w:t>
      </w:r>
      <w:r w:rsidR="00707E1E" w:rsidRPr="00707E1E">
        <w:rPr>
          <w:rFonts w:ascii="Arial" w:hAnsi="Arial" w:cs="Arial"/>
          <w:color w:val="000000" w:themeColor="text1"/>
        </w:rPr>
        <w:t>4,</w:t>
      </w:r>
      <w:r w:rsidR="00707E1E">
        <w:rPr>
          <w:rFonts w:ascii="Arial" w:hAnsi="Arial" w:cs="Arial"/>
          <w:color w:val="000000" w:themeColor="text1"/>
        </w:rPr>
        <w:t>40%) se les genero respuesta de manera inoportuna, ósea por fuera de los tiempos que determina la Ley.</w:t>
      </w:r>
    </w:p>
    <w:p w14:paraId="1D9DDA53" w14:textId="4BCD6A75" w:rsidR="00E33D80" w:rsidRDefault="00E33D80" w:rsidP="00012C1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79EF36" w14:textId="4F91341D" w:rsidR="00E33D80" w:rsidRDefault="00E57F9B" w:rsidP="00012C1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Aquí también se tienen en cuenta las PQRSD que se </w:t>
      </w:r>
      <w:r w:rsidR="000068D9">
        <w:rPr>
          <w:rFonts w:ascii="Arial" w:hAnsi="Arial" w:cs="Arial"/>
          <w:color w:val="000000" w:themeColor="text1"/>
        </w:rPr>
        <w:t xml:space="preserve">respondieron </w:t>
      </w:r>
      <w:r>
        <w:rPr>
          <w:rFonts w:ascii="Arial" w:hAnsi="Arial" w:cs="Arial"/>
          <w:color w:val="000000" w:themeColor="text1"/>
        </w:rPr>
        <w:t xml:space="preserve">de manera anticipada, así </w:t>
      </w:r>
      <w:r w:rsidR="00656447">
        <w:rPr>
          <w:rFonts w:ascii="Arial" w:hAnsi="Arial" w:cs="Arial"/>
          <w:color w:val="000000" w:themeColor="text1"/>
        </w:rPr>
        <w:t>la fecha de respuesta determinara que se solucionaran en el siguiente mes</w:t>
      </w:r>
      <w:r w:rsidR="005B0AA5">
        <w:rPr>
          <w:rFonts w:ascii="Arial" w:hAnsi="Arial" w:cs="Arial"/>
          <w:color w:val="000000" w:themeColor="text1"/>
        </w:rPr>
        <w:t>; q</w:t>
      </w:r>
      <w:r w:rsidR="00656447">
        <w:rPr>
          <w:rFonts w:ascii="Arial" w:hAnsi="Arial" w:cs="Arial"/>
          <w:color w:val="000000" w:themeColor="text1"/>
        </w:rPr>
        <w:t>ue para este caso fueron 118 PQRSD.</w:t>
      </w:r>
    </w:p>
    <w:p w14:paraId="3966A269" w14:textId="77777777" w:rsidR="00A0369D" w:rsidRDefault="00A0369D" w:rsidP="00012C1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decuadrcula4-nfasis11"/>
        <w:tblW w:w="9513" w:type="dxa"/>
        <w:tblInd w:w="108" w:type="dxa"/>
        <w:tblLook w:val="04A0" w:firstRow="1" w:lastRow="0" w:firstColumn="1" w:lastColumn="0" w:noHBand="0" w:noVBand="1"/>
      </w:tblPr>
      <w:tblGrid>
        <w:gridCol w:w="4536"/>
        <w:gridCol w:w="1701"/>
        <w:gridCol w:w="1683"/>
        <w:gridCol w:w="1593"/>
      </w:tblGrid>
      <w:tr w:rsidR="00650793" w:rsidRPr="004D45C3" w14:paraId="25C91732" w14:textId="77777777" w:rsidTr="00573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14:paraId="2982F188" w14:textId="77777777" w:rsidR="007C5174" w:rsidRPr="004D45C3" w:rsidRDefault="007C5174" w:rsidP="00840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1F78C5DA" w14:textId="74B49BA6" w:rsidR="007C5174" w:rsidRPr="004D45C3" w:rsidRDefault="007C5174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NUMERO DE PQRSD RECIBIDAS EN EL PERIODO ACTUAL (1)</w:t>
            </w:r>
            <w:r w:rsidR="006D44BB">
              <w:rPr>
                <w:rStyle w:val="Refdenotaalpie"/>
                <w:rFonts w:ascii="Arial" w:eastAsia="Times New Roman" w:hAnsi="Arial" w:cs="Arial"/>
                <w:sz w:val="20"/>
                <w:szCs w:val="20"/>
                <w:lang w:val="es-ES" w:eastAsia="es-CO"/>
              </w:rPr>
              <w:footnoteReference w:id="1"/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74AEEB2" w14:textId="37535282" w:rsidR="007C5174" w:rsidRPr="004D45C3" w:rsidRDefault="007C5174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PQRSD CERRADAS EN EL PERIODO ACTUAL (2)</w:t>
            </w:r>
            <w:r w:rsidR="0065542E">
              <w:rPr>
                <w:rStyle w:val="Refdenotaalpie"/>
                <w:rFonts w:ascii="Arial" w:eastAsia="Times New Roman" w:hAnsi="Arial" w:cs="Arial"/>
                <w:sz w:val="20"/>
                <w:szCs w:val="20"/>
                <w:lang w:eastAsia="es-CO"/>
              </w:rPr>
              <w:footnoteReference w:id="2"/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10B40CD7" w14:textId="77777777" w:rsidR="007C5174" w:rsidRPr="00E564EA" w:rsidRDefault="007C5174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665D566A" w14:textId="77777777" w:rsidR="007C5174" w:rsidRPr="004D45C3" w:rsidRDefault="007C5174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((2) / (1)*100)</w:t>
            </w:r>
          </w:p>
        </w:tc>
      </w:tr>
      <w:tr w:rsidR="00A41A36" w:rsidRPr="004D45C3" w14:paraId="138DB462" w14:textId="77777777" w:rsidTr="0057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2E8BA837" w14:textId="439DC160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</w:t>
            </w: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irección de Urbanizaciones y Titulación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EC111A9" w14:textId="161068C7" w:rsidR="00A41A36" w:rsidRPr="008435C4" w:rsidRDefault="00A41A36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FCF4568" w14:textId="6FA23D24" w:rsidR="00A41A36" w:rsidRPr="008435C4" w:rsidRDefault="00E030B0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DA6656C" w14:textId="305BAA5C" w:rsidR="00A41A36" w:rsidRPr="008435C4" w:rsidRDefault="0004191D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235,48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A41A36" w:rsidRPr="004D45C3" w14:paraId="5166B8D0" w14:textId="77777777" w:rsidTr="00573A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59402491" w14:textId="157BDF23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CC7A97E" w14:textId="4C2BF6FD" w:rsidR="00A41A36" w:rsidRDefault="00A41A36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2BDFFF1" w14:textId="6E115E36" w:rsidR="00A41A36" w:rsidRDefault="00E030B0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E10B118" w14:textId="6AAB67A1" w:rsidR="00A41A36" w:rsidRDefault="0004191D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237,0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04191D" w:rsidRPr="004D45C3" w14:paraId="582BC51E" w14:textId="77777777" w:rsidTr="0057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018F985E" w14:textId="13F9CBCF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CD4F7CE" w14:textId="5B74DC28" w:rsidR="00A41A36" w:rsidRPr="008435C4" w:rsidRDefault="00A41A36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13399BE" w14:textId="3775359B" w:rsidR="00A41A36" w:rsidRPr="008435C4" w:rsidRDefault="00E030B0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39DCF71" w14:textId="22D201E3" w:rsidR="00A41A36" w:rsidRPr="008435C4" w:rsidRDefault="0004191D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4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173,91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A41A36" w:rsidRPr="004D45C3" w14:paraId="1FE8BA0A" w14:textId="77777777" w:rsidTr="00573A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6557B991" w14:textId="6B0C31E4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176DAE5" w14:textId="4DE2D976" w:rsidR="00A41A36" w:rsidRDefault="00A41A36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7B8809E" w14:textId="17F382BD" w:rsidR="00A41A36" w:rsidRDefault="00E030B0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C2B304B" w14:textId="4D2294FD" w:rsidR="00A41A36" w:rsidRDefault="0004191D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133,33%</w:t>
            </w:r>
          </w:p>
        </w:tc>
      </w:tr>
      <w:tr w:rsidR="0004191D" w:rsidRPr="004D45C3" w14:paraId="28068A7A" w14:textId="77777777" w:rsidTr="0057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2235EA0A" w14:textId="0A37ACE8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96048D1" w14:textId="2D2EC6C5" w:rsidR="00A41A36" w:rsidRPr="008435C4" w:rsidRDefault="00A41A36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DD642D5" w14:textId="6C33E321" w:rsidR="00A41A36" w:rsidRPr="008435C4" w:rsidRDefault="00E030B0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FCEB51B" w14:textId="4658D77C" w:rsidR="00A41A36" w:rsidRPr="008435C4" w:rsidRDefault="003B464A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500,00%</w:t>
            </w:r>
          </w:p>
        </w:tc>
      </w:tr>
      <w:tr w:rsidR="0004191D" w:rsidRPr="004D45C3" w14:paraId="6287DFDC" w14:textId="77777777" w:rsidTr="00573A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1DFB309B" w14:textId="77777777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8846C52" w14:textId="768C3E0B" w:rsidR="00A41A36" w:rsidRPr="008435C4" w:rsidRDefault="00A41A36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B3C609B" w14:textId="222AFA59" w:rsidR="00A41A36" w:rsidRPr="008435C4" w:rsidRDefault="00E030B0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652D37A" w14:textId="64636D6D" w:rsidR="00A41A36" w:rsidRPr="008435C4" w:rsidRDefault="003B464A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400,00%</w:t>
            </w:r>
          </w:p>
        </w:tc>
      </w:tr>
      <w:tr w:rsidR="00A41A36" w:rsidRPr="004D45C3" w14:paraId="1ABDF90F" w14:textId="77777777" w:rsidTr="0057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4EE24E53" w14:textId="6B0B4D5B" w:rsidR="00A41A36" w:rsidRPr="008435C4" w:rsidRDefault="00A41A36" w:rsidP="00A41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AE3B0C6" w14:textId="3D839589" w:rsidR="00A41A36" w:rsidRDefault="00A41A36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C0187F9" w14:textId="73EB3A5D" w:rsidR="00A41A36" w:rsidRPr="008435C4" w:rsidRDefault="00E030B0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1CA58D1" w14:textId="19DD196F" w:rsidR="00A41A36" w:rsidRPr="008435C4" w:rsidRDefault="003B464A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04191D" w:rsidRPr="004D45C3" w14:paraId="171CA978" w14:textId="77777777" w:rsidTr="00573A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0B2FF1DE" w14:textId="5A621743" w:rsidR="00A41A36" w:rsidRPr="008435C4" w:rsidRDefault="00A41A36" w:rsidP="00A41A36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95E80C7" w14:textId="0023542A" w:rsidR="00A41A36" w:rsidRPr="008435C4" w:rsidRDefault="00A41A36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97F35CC" w14:textId="3E107208" w:rsidR="00A41A36" w:rsidRPr="008435C4" w:rsidRDefault="00E030B0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03FB557" w14:textId="07844DD2" w:rsidR="00A41A36" w:rsidRPr="008435C4" w:rsidRDefault="003B464A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200,00%</w:t>
            </w:r>
          </w:p>
        </w:tc>
      </w:tr>
      <w:tr w:rsidR="00E030B0" w:rsidRPr="004D45C3" w14:paraId="5C8E09CF" w14:textId="77777777" w:rsidTr="0057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345D1989" w14:textId="590E0EBA" w:rsidR="00E030B0" w:rsidRPr="00E030B0" w:rsidRDefault="00E030B0" w:rsidP="00A41A3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E030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2A9758F" w14:textId="7D6529CB" w:rsidR="00E030B0" w:rsidRDefault="00E030B0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A0FD227" w14:textId="0B57CDFD" w:rsidR="00E030B0" w:rsidRPr="008435C4" w:rsidRDefault="00E030B0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BFE0EE3" w14:textId="58C9DCCC" w:rsidR="00E030B0" w:rsidRPr="008435C4" w:rsidRDefault="00943CD7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500,00%</w:t>
            </w:r>
          </w:p>
        </w:tc>
      </w:tr>
      <w:tr w:rsidR="00E030B0" w:rsidRPr="004D45C3" w14:paraId="3AE3BF78" w14:textId="77777777" w:rsidTr="00573A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DBE5F1" w:themeColor="accent1" w:themeTint="33"/>
            </w:tcBorders>
            <w:vAlign w:val="center"/>
          </w:tcPr>
          <w:p w14:paraId="295B4523" w14:textId="7A9CD6DC" w:rsidR="00E030B0" w:rsidRPr="00E030B0" w:rsidRDefault="00E030B0" w:rsidP="00A41A3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E030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D781F37" w14:textId="6DEBB227" w:rsidR="00E030B0" w:rsidRDefault="00E030B0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6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452501A" w14:textId="061E624E" w:rsidR="00E030B0" w:rsidRPr="008435C4" w:rsidRDefault="00E030B0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9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4D7EE75" w14:textId="5B7684B7" w:rsidR="00E030B0" w:rsidRPr="008435C4" w:rsidRDefault="00943CD7" w:rsidP="00A41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04191D" w:rsidRPr="004D45C3" w14:paraId="2D38E7C9" w14:textId="77777777" w:rsidTr="0057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E38A670" w14:textId="77777777" w:rsidR="00A41A36" w:rsidRPr="008435C4" w:rsidRDefault="00A41A36" w:rsidP="00A41A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01" w:type="dxa"/>
            <w:noWrap/>
            <w:vAlign w:val="center"/>
          </w:tcPr>
          <w:p w14:paraId="1E55D973" w14:textId="721B902D" w:rsidR="00A41A36" w:rsidRPr="008435C4" w:rsidRDefault="00A41A36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83" w:type="dxa"/>
            <w:noWrap/>
            <w:vAlign w:val="center"/>
          </w:tcPr>
          <w:p w14:paraId="5E83E48C" w14:textId="638D31CB" w:rsidR="00A41A36" w:rsidRPr="008435C4" w:rsidRDefault="0065542E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1593" w:type="dxa"/>
            <w:noWrap/>
            <w:vAlign w:val="center"/>
          </w:tcPr>
          <w:p w14:paraId="04E3AB8D" w14:textId="1CF815B5" w:rsidR="00A41A36" w:rsidRPr="0034008B" w:rsidRDefault="00972B88" w:rsidP="00A41A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00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229,67%</w:t>
            </w:r>
          </w:p>
        </w:tc>
      </w:tr>
    </w:tbl>
    <w:p w14:paraId="36AEE641" w14:textId="77777777" w:rsidR="007C5174" w:rsidRPr="008B7823" w:rsidRDefault="007C5174" w:rsidP="007C517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. PQRSD cerradas </w:t>
      </w:r>
      <w:r>
        <w:rPr>
          <w:rFonts w:ascii="Arial" w:hAnsi="Arial" w:cs="Arial"/>
          <w:color w:val="000000" w:themeColor="text1"/>
          <w:sz w:val="18"/>
          <w:szCs w:val="18"/>
        </w:rPr>
        <w:t>en el mismo periodo de presentación</w:t>
      </w:r>
    </w:p>
    <w:p w14:paraId="6EC41ACF" w14:textId="77777777" w:rsidR="007C5174" w:rsidRPr="008B7823" w:rsidRDefault="007C5174" w:rsidP="007C517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27F9DC7B" w14:textId="77777777" w:rsidR="007C5174" w:rsidRDefault="007C5174" w:rsidP="007C517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78C1A26" w14:textId="3DF20FA8" w:rsidR="007C5174" w:rsidRPr="00F26AB6" w:rsidRDefault="007C5174" w:rsidP="007C51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5489E">
        <w:rPr>
          <w:rFonts w:ascii="Arial" w:hAnsi="Arial" w:cs="Arial"/>
          <w:color w:val="000000" w:themeColor="text1"/>
        </w:rPr>
        <w:t xml:space="preserve">En la tabla No. 3, podemos observar que la Dirección de Urbanizaciones y Titulación fue la dependencia que más PQRSD soluciono, con </w:t>
      </w:r>
      <w:r w:rsidR="00B42ABB">
        <w:rPr>
          <w:rFonts w:ascii="Arial" w:hAnsi="Arial" w:cs="Arial"/>
          <w:color w:val="000000" w:themeColor="text1"/>
        </w:rPr>
        <w:t xml:space="preserve">73 </w:t>
      </w:r>
      <w:r w:rsidRPr="00D5489E">
        <w:rPr>
          <w:rFonts w:ascii="Arial" w:hAnsi="Arial" w:cs="Arial"/>
          <w:color w:val="000000" w:themeColor="text1"/>
        </w:rPr>
        <w:t xml:space="preserve">(100%); de las cuales </w:t>
      </w:r>
      <w:r w:rsidR="006059E1">
        <w:rPr>
          <w:rFonts w:ascii="Arial" w:hAnsi="Arial" w:cs="Arial"/>
          <w:color w:val="000000" w:themeColor="text1"/>
        </w:rPr>
        <w:t>el 100% fueron solucionadas en los</w:t>
      </w:r>
      <w:r w:rsidR="006059E1" w:rsidRPr="00F26AB6">
        <w:rPr>
          <w:rFonts w:ascii="Arial" w:hAnsi="Arial" w:cs="Arial"/>
          <w:color w:val="000000" w:themeColor="text1"/>
        </w:rPr>
        <w:t xml:space="preserve"> tiempos que determina la Ley.</w:t>
      </w:r>
    </w:p>
    <w:p w14:paraId="34CD4A9B" w14:textId="2F10B40E" w:rsidR="00012C16" w:rsidRPr="00F26AB6" w:rsidRDefault="00012C16" w:rsidP="00833C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ED8434C" w14:textId="47DC2386" w:rsidR="009C1657" w:rsidRPr="00F26AB6" w:rsidRDefault="00F26AB6" w:rsidP="00833C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6AB6">
        <w:rPr>
          <w:rFonts w:ascii="Arial" w:hAnsi="Arial" w:cs="Arial"/>
          <w:color w:val="000000" w:themeColor="text1"/>
        </w:rPr>
        <w:t xml:space="preserve">Se debe destacar </w:t>
      </w:r>
      <w:r w:rsidR="00636EAB">
        <w:rPr>
          <w:rFonts w:ascii="Arial" w:hAnsi="Arial" w:cs="Arial"/>
          <w:color w:val="000000" w:themeColor="text1"/>
        </w:rPr>
        <w:t>que,</w:t>
      </w:r>
      <w:r w:rsidR="0095330D">
        <w:rPr>
          <w:rFonts w:ascii="Arial" w:hAnsi="Arial" w:cs="Arial"/>
          <w:color w:val="000000" w:themeColor="text1"/>
        </w:rPr>
        <w:t xml:space="preserve"> para noviembre la dependencia que </w:t>
      </w:r>
      <w:r w:rsidR="00636EAB">
        <w:rPr>
          <w:rFonts w:ascii="Arial" w:hAnsi="Arial" w:cs="Arial"/>
          <w:color w:val="000000" w:themeColor="text1"/>
        </w:rPr>
        <w:t>obtuvo una</w:t>
      </w:r>
      <w:r w:rsidR="0095330D">
        <w:rPr>
          <w:rFonts w:ascii="Arial" w:hAnsi="Arial" w:cs="Arial"/>
          <w:color w:val="000000" w:themeColor="text1"/>
        </w:rPr>
        <w:t xml:space="preserve"> mayor eficiencia en la solución de PQRSD fue la Dirección de Mejoramiento de Barrios con un 500,00%.</w:t>
      </w:r>
    </w:p>
    <w:p w14:paraId="75A06699" w14:textId="258D011B" w:rsidR="009C1657" w:rsidRPr="00F26AB6" w:rsidRDefault="009C1657" w:rsidP="00833C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D7036A9" w14:textId="44EDC0AB" w:rsidR="009C1657" w:rsidRPr="00F26AB6" w:rsidRDefault="009C1657" w:rsidP="00833C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E5E7B82" w14:textId="49E5BE12" w:rsidR="007C5174" w:rsidRPr="0022503E" w:rsidRDefault="007C5174" w:rsidP="007C5174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84096">
        <w:rPr>
          <w:rFonts w:ascii="Arial" w:hAnsi="Arial" w:cs="Arial"/>
          <w:b/>
          <w:color w:val="000000" w:themeColor="text1"/>
        </w:rPr>
        <w:lastRenderedPageBreak/>
        <w:t xml:space="preserve">PQRSD CERRADAS </w:t>
      </w:r>
      <w:r w:rsidR="00982307">
        <w:rPr>
          <w:rFonts w:ascii="Arial" w:hAnsi="Arial" w:cs="Arial"/>
          <w:b/>
          <w:color w:val="000000" w:themeColor="text1"/>
        </w:rPr>
        <w:t xml:space="preserve">PRESENTADAS EN LOS </w:t>
      </w:r>
      <w:r w:rsidRPr="00784096">
        <w:rPr>
          <w:rFonts w:ascii="Arial" w:hAnsi="Arial" w:cs="Arial"/>
          <w:b/>
          <w:color w:val="000000" w:themeColor="text1"/>
        </w:rPr>
        <w:t>PERÍODO</w:t>
      </w:r>
      <w:r>
        <w:rPr>
          <w:rFonts w:ascii="Arial" w:hAnsi="Arial" w:cs="Arial"/>
          <w:b/>
          <w:color w:val="000000" w:themeColor="text1"/>
        </w:rPr>
        <w:t>(</w:t>
      </w:r>
      <w:r w:rsidRPr="00784096"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>)</w:t>
      </w:r>
      <w:r w:rsidRPr="00784096">
        <w:rPr>
          <w:rFonts w:ascii="Arial" w:hAnsi="Arial" w:cs="Arial"/>
          <w:b/>
          <w:color w:val="000000" w:themeColor="text1"/>
        </w:rPr>
        <w:t xml:space="preserve"> ANTERIOR</w:t>
      </w:r>
      <w:r>
        <w:rPr>
          <w:rFonts w:ascii="Arial" w:hAnsi="Arial" w:cs="Arial"/>
          <w:b/>
          <w:color w:val="000000" w:themeColor="text1"/>
        </w:rPr>
        <w:t>(</w:t>
      </w:r>
      <w:r w:rsidRPr="00784096">
        <w:rPr>
          <w:rFonts w:ascii="Arial" w:hAnsi="Arial" w:cs="Arial"/>
          <w:b/>
          <w:color w:val="000000" w:themeColor="text1"/>
        </w:rPr>
        <w:t>ES</w:t>
      </w:r>
      <w:r>
        <w:rPr>
          <w:rFonts w:ascii="Arial" w:hAnsi="Arial" w:cs="Arial"/>
          <w:b/>
          <w:color w:val="000000" w:themeColor="text1"/>
        </w:rPr>
        <w:t>)</w:t>
      </w:r>
      <w:r w:rsidRPr="0022503E">
        <w:rPr>
          <w:rFonts w:ascii="Arial" w:hAnsi="Arial" w:cs="Arial"/>
          <w:b/>
          <w:color w:val="000000" w:themeColor="text1"/>
        </w:rPr>
        <w:t xml:space="preserve"> </w:t>
      </w:r>
    </w:p>
    <w:p w14:paraId="29B4F3CF" w14:textId="77777777" w:rsidR="007C5174" w:rsidRDefault="007C5174" w:rsidP="007C517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DFA0DEA" w14:textId="155358CD" w:rsidR="007C5174" w:rsidRDefault="007C5174" w:rsidP="007C517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97C89">
        <w:rPr>
          <w:rFonts w:ascii="Arial" w:hAnsi="Arial" w:cs="Arial"/>
          <w:color w:val="000000" w:themeColor="text1"/>
        </w:rPr>
        <w:t xml:space="preserve">En el </w:t>
      </w:r>
      <w:r>
        <w:rPr>
          <w:rFonts w:ascii="Arial" w:hAnsi="Arial" w:cs="Arial"/>
          <w:color w:val="000000" w:themeColor="text1"/>
        </w:rPr>
        <w:t xml:space="preserve">mes de </w:t>
      </w:r>
      <w:r w:rsidR="00592575">
        <w:rPr>
          <w:rFonts w:ascii="Arial" w:hAnsi="Arial" w:cs="Arial"/>
          <w:color w:val="000000" w:themeColor="text1"/>
        </w:rPr>
        <w:t xml:space="preserve">noviembre </w:t>
      </w:r>
      <w:r>
        <w:rPr>
          <w:rFonts w:ascii="Arial" w:hAnsi="Arial" w:cs="Arial"/>
          <w:color w:val="000000" w:themeColor="text1"/>
        </w:rPr>
        <w:t>se solucionaron 1</w:t>
      </w:r>
      <w:r w:rsidR="001E10EC">
        <w:rPr>
          <w:rFonts w:ascii="Arial" w:hAnsi="Arial" w:cs="Arial"/>
          <w:color w:val="000000" w:themeColor="text1"/>
        </w:rPr>
        <w:t>18</w:t>
      </w:r>
      <w:r>
        <w:rPr>
          <w:rFonts w:ascii="Arial" w:hAnsi="Arial" w:cs="Arial"/>
          <w:color w:val="000000" w:themeColor="text1"/>
        </w:rPr>
        <w:t xml:space="preserve"> (100,00%) PQRSD, las cuales </w:t>
      </w:r>
      <w:r w:rsidR="007D652E">
        <w:rPr>
          <w:rFonts w:ascii="Arial" w:hAnsi="Arial" w:cs="Arial"/>
          <w:color w:val="000000" w:themeColor="text1"/>
        </w:rPr>
        <w:t xml:space="preserve">venían </w:t>
      </w:r>
      <w:r>
        <w:rPr>
          <w:rFonts w:ascii="Arial" w:hAnsi="Arial" w:cs="Arial"/>
          <w:color w:val="000000" w:themeColor="text1"/>
        </w:rPr>
        <w:t>de</w:t>
      </w:r>
      <w:r w:rsidR="007D652E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 xml:space="preserve"> </w:t>
      </w:r>
      <w:r w:rsidR="00401132">
        <w:rPr>
          <w:rFonts w:ascii="Arial" w:hAnsi="Arial" w:cs="Arial"/>
          <w:color w:val="000000" w:themeColor="text1"/>
        </w:rPr>
        <w:t>mes de octubre</w:t>
      </w:r>
      <w:r>
        <w:rPr>
          <w:rFonts w:ascii="Arial" w:hAnsi="Arial" w:cs="Arial"/>
          <w:color w:val="000000" w:themeColor="text1"/>
        </w:rPr>
        <w:t>.</w:t>
      </w:r>
      <w:r w:rsidR="007D652E">
        <w:rPr>
          <w:rFonts w:ascii="Arial" w:hAnsi="Arial" w:cs="Arial"/>
          <w:color w:val="000000" w:themeColor="text1"/>
        </w:rPr>
        <w:t xml:space="preserve"> De ellas, 114 (</w:t>
      </w:r>
      <w:r w:rsidR="007D652E" w:rsidRPr="007D652E">
        <w:rPr>
          <w:rFonts w:ascii="Arial" w:hAnsi="Arial" w:cs="Arial"/>
          <w:color w:val="000000" w:themeColor="text1"/>
        </w:rPr>
        <w:t>96,61</w:t>
      </w:r>
      <w:r w:rsidR="007D652E">
        <w:rPr>
          <w:rFonts w:ascii="Arial" w:hAnsi="Arial" w:cs="Arial"/>
          <w:color w:val="000000" w:themeColor="text1"/>
        </w:rPr>
        <w:t>%) fuero solucionadas de manera oportuna y tan solo 4 (</w:t>
      </w:r>
      <w:r w:rsidR="007D652E" w:rsidRPr="007D652E">
        <w:rPr>
          <w:rFonts w:ascii="Arial" w:hAnsi="Arial" w:cs="Arial"/>
          <w:color w:val="000000" w:themeColor="text1"/>
        </w:rPr>
        <w:t>3,3</w:t>
      </w:r>
      <w:r w:rsidR="007D652E">
        <w:rPr>
          <w:rFonts w:ascii="Arial" w:hAnsi="Arial" w:cs="Arial"/>
          <w:color w:val="000000" w:themeColor="text1"/>
        </w:rPr>
        <w:t>9%) se resolvieron por fuera de los términos que establecer la Ley.</w:t>
      </w:r>
    </w:p>
    <w:p w14:paraId="225F0DC2" w14:textId="4C8B7375" w:rsidR="00B63A48" w:rsidRDefault="00B63A48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35"/>
        <w:gridCol w:w="1701"/>
      </w:tblGrid>
      <w:tr w:rsidR="00C112C0" w:rsidRPr="004D45C3" w14:paraId="46F41890" w14:textId="77777777" w:rsidTr="0084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14:paraId="06075961" w14:textId="77777777" w:rsidR="00C112C0" w:rsidRPr="004D45C3" w:rsidRDefault="00C112C0" w:rsidP="00840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2FC8F34" w14:textId="77777777" w:rsidR="00C112C0" w:rsidRPr="004D45C3" w:rsidRDefault="00C112C0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PENDIENTES PERIODOS ANTERIORES 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0E0EB67B" w14:textId="77777777" w:rsidR="00C112C0" w:rsidRPr="004D45C3" w:rsidRDefault="00C112C0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CERRADOS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DE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PERIODOS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ANTERIORES 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57B518A" w14:textId="77777777" w:rsidR="00C112C0" w:rsidRPr="004D45C3" w:rsidRDefault="00C112C0" w:rsidP="00840A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OTAL REQ</w:t>
            </w: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. C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ERRADO POR DEPENDENCIA</w:t>
            </w:r>
            <w:r w:rsidRPr="00B4471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TOTAL GENERAL</w:t>
            </w:r>
          </w:p>
        </w:tc>
      </w:tr>
      <w:tr w:rsidR="00C112C0" w:rsidRPr="004D45C3" w14:paraId="4518C015" w14:textId="77777777" w:rsidTr="008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D5F28B4" w14:textId="77777777" w:rsidR="00C112C0" w:rsidRPr="002B11A8" w:rsidRDefault="00C112C0" w:rsidP="00840AD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6A93371" w14:textId="6C52D0D6" w:rsidR="00C112C0" w:rsidRPr="002B11A8" w:rsidRDefault="00D428F2" w:rsidP="00840A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4275CC8" w14:textId="0A979F14" w:rsidR="00C112C0" w:rsidRPr="002B11A8" w:rsidRDefault="00D428F2" w:rsidP="00840A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51F1941" w14:textId="49AA9C68" w:rsidR="00C112C0" w:rsidRPr="002B11A8" w:rsidRDefault="004F0310" w:rsidP="00840A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112C0" w:rsidRPr="004D45C3" w14:paraId="3DFA1D41" w14:textId="77777777" w:rsidTr="00840A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18DCE01" w14:textId="77777777" w:rsidR="00C112C0" w:rsidRPr="002B11A8" w:rsidRDefault="00C112C0" w:rsidP="00840AD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824D72E" w14:textId="5D99D30A" w:rsidR="00C112C0" w:rsidRPr="002B11A8" w:rsidRDefault="00D428F2" w:rsidP="00840A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85FB8E1" w14:textId="0F5D6E00" w:rsidR="00C112C0" w:rsidRPr="002B11A8" w:rsidRDefault="00D428F2" w:rsidP="00840A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B448047" w14:textId="5FC55565" w:rsidR="00C112C0" w:rsidRPr="002B11A8" w:rsidRDefault="004F0310" w:rsidP="00840A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7AFAB701" w14:textId="77777777" w:rsidTr="008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0B04806" w14:textId="60D1205B" w:rsidR="00D428F2" w:rsidRPr="002B11A8" w:rsidRDefault="00D428F2" w:rsidP="00D428F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5C7ED90" w14:textId="51D32BBC" w:rsidR="00D428F2" w:rsidRPr="002B11A8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1F1A6ED" w14:textId="2D419B9F" w:rsidR="00D428F2" w:rsidRPr="002B11A8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E9D7E14" w14:textId="3069E579" w:rsidR="00D428F2" w:rsidRPr="002B11A8" w:rsidRDefault="004F0310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71220080" w14:textId="77777777" w:rsidTr="00840A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1E24EB8" w14:textId="4D7E7C97" w:rsidR="00D428F2" w:rsidRPr="002B11A8" w:rsidRDefault="00D428F2" w:rsidP="00D428F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F2A1DD" w14:textId="087E9C0E" w:rsidR="00D428F2" w:rsidRPr="002B11A8" w:rsidRDefault="00D428F2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4387DE5" w14:textId="7C35677A" w:rsidR="00D428F2" w:rsidRPr="002B11A8" w:rsidRDefault="00D428F2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642862A" w14:textId="69952E5E" w:rsidR="00D428F2" w:rsidRPr="002B11A8" w:rsidRDefault="004F0310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395DDDDE" w14:textId="77777777" w:rsidTr="008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F410B06" w14:textId="54A8E846" w:rsidR="00D428F2" w:rsidRPr="002B11A8" w:rsidRDefault="00D428F2" w:rsidP="00D428F2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B11A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Sub-Dirección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D50B8CD" w14:textId="6EE3AD0E" w:rsidR="00D428F2" w:rsidRPr="002B11A8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CCE5F39" w14:textId="2F72D3F2" w:rsidR="00D428F2" w:rsidRPr="002B11A8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427E3DF" w14:textId="1B20BD11" w:rsidR="00D428F2" w:rsidRPr="002B11A8" w:rsidRDefault="004F0310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433E74B8" w14:textId="77777777" w:rsidTr="00840A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115713A" w14:textId="500D6539" w:rsidR="00D428F2" w:rsidRPr="002B11A8" w:rsidRDefault="00D428F2" w:rsidP="00D428F2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B11A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Sub-Dirección Administrativa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EA5A746" w14:textId="2CF11612" w:rsidR="00D428F2" w:rsidRPr="002B11A8" w:rsidRDefault="00D428F2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40EDCCF" w14:textId="37E88CA0" w:rsidR="00D428F2" w:rsidRPr="002B11A8" w:rsidRDefault="00D428F2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39A367" w14:textId="520204C0" w:rsidR="00D428F2" w:rsidRPr="002B11A8" w:rsidRDefault="004F0310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7B7A816B" w14:textId="77777777" w:rsidTr="008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17E6AB0" w14:textId="77777777" w:rsidR="00D428F2" w:rsidRPr="002B11A8" w:rsidRDefault="00D428F2" w:rsidP="00D428F2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B11A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9CFAB11" w14:textId="75BE883F" w:rsidR="00D428F2" w:rsidRPr="002B11A8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EE28FCD" w14:textId="297DCBC1" w:rsidR="00D428F2" w:rsidRPr="002B11A8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4B3A982" w14:textId="327D0FD8" w:rsidR="00D428F2" w:rsidRPr="002B11A8" w:rsidRDefault="004F0310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0EC6C8C5" w14:textId="77777777" w:rsidTr="00840A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CCC3DE0" w14:textId="087D7E7B" w:rsidR="00D428F2" w:rsidRPr="002B11A8" w:rsidRDefault="00D428F2" w:rsidP="00D428F2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B11A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26E8BC0" w14:textId="5169F5F2" w:rsidR="00D428F2" w:rsidRPr="002B11A8" w:rsidRDefault="00D428F2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35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5F40244" w14:textId="690D26C5" w:rsidR="00D428F2" w:rsidRPr="002B11A8" w:rsidRDefault="00D428F2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D07C96A" w14:textId="02D59FFF" w:rsidR="00D428F2" w:rsidRPr="002B11A8" w:rsidRDefault="004F0310" w:rsidP="00D42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B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428F2" w:rsidRPr="004D45C3" w14:paraId="04643024" w14:textId="77777777" w:rsidTr="008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B10D833" w14:textId="77777777" w:rsidR="00D428F2" w:rsidRPr="00464949" w:rsidRDefault="00D428F2" w:rsidP="00D428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504303ED" w14:textId="31A9888D" w:rsidR="00D428F2" w:rsidRPr="00464949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94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35" w:type="dxa"/>
            <w:noWrap/>
            <w:vAlign w:val="center"/>
          </w:tcPr>
          <w:p w14:paraId="35FA8E6A" w14:textId="5D61BDAA" w:rsidR="00D428F2" w:rsidRPr="00464949" w:rsidRDefault="00D428F2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649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1701" w:type="dxa"/>
            <w:noWrap/>
            <w:vAlign w:val="center"/>
          </w:tcPr>
          <w:p w14:paraId="683640E3" w14:textId="5867BAE6" w:rsidR="00D428F2" w:rsidRPr="00464949" w:rsidRDefault="004F0310" w:rsidP="00D42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9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14:paraId="2A637EF3" w14:textId="77777777" w:rsidR="00C112C0" w:rsidRPr="008B7823" w:rsidRDefault="00C112C0" w:rsidP="00C112C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>. PQRSD cerradas del periodo anterior en el periodo actual</w:t>
      </w:r>
    </w:p>
    <w:p w14:paraId="1CD92F7D" w14:textId="460A02A0" w:rsidR="00BA6E2F" w:rsidRDefault="00C112C0" w:rsidP="00C112C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3311E601" w14:textId="50B17AF2" w:rsidR="00BA6E2F" w:rsidRDefault="00BA6E2F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8CDABAF" w14:textId="77777777" w:rsidR="0061148A" w:rsidRDefault="0061148A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5402FB7" w14:textId="7B740304" w:rsidR="0061148A" w:rsidRPr="00C27E5F" w:rsidRDefault="00467F13" w:rsidP="00E92A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27E5F">
        <w:rPr>
          <w:rFonts w:ascii="Arial" w:hAnsi="Arial" w:cs="Arial"/>
          <w:color w:val="000000" w:themeColor="text1"/>
        </w:rPr>
        <w:t xml:space="preserve">Se debe destacar que </w:t>
      </w:r>
      <w:r w:rsidR="00C27E5F" w:rsidRPr="00C27E5F">
        <w:rPr>
          <w:rFonts w:ascii="Arial" w:hAnsi="Arial" w:cs="Arial"/>
          <w:color w:val="000000" w:themeColor="text1"/>
        </w:rPr>
        <w:t xml:space="preserve">las ocho </w:t>
      </w:r>
      <w:r w:rsidR="001C5DE1">
        <w:rPr>
          <w:rFonts w:ascii="Arial" w:hAnsi="Arial" w:cs="Arial"/>
          <w:color w:val="000000" w:themeColor="text1"/>
        </w:rPr>
        <w:t xml:space="preserve">(8) </w:t>
      </w:r>
      <w:r w:rsidR="00C27E5F" w:rsidRPr="00C27E5F">
        <w:rPr>
          <w:rFonts w:ascii="Arial" w:hAnsi="Arial" w:cs="Arial"/>
          <w:color w:val="000000" w:themeColor="text1"/>
        </w:rPr>
        <w:t>dependencias</w:t>
      </w:r>
      <w:r w:rsidR="001C5DE1">
        <w:rPr>
          <w:rFonts w:ascii="Arial" w:hAnsi="Arial" w:cs="Arial"/>
          <w:color w:val="000000" w:themeColor="text1"/>
        </w:rPr>
        <w:t xml:space="preserve"> responsables de solucionar las 118 </w:t>
      </w:r>
      <w:r w:rsidR="00C27E5F" w:rsidRPr="00C27E5F">
        <w:rPr>
          <w:rFonts w:ascii="Arial" w:hAnsi="Arial" w:cs="Arial"/>
          <w:color w:val="000000" w:themeColor="text1"/>
        </w:rPr>
        <w:t xml:space="preserve">PQRSD </w:t>
      </w:r>
      <w:r w:rsidR="001C5DE1">
        <w:rPr>
          <w:rFonts w:ascii="Arial" w:hAnsi="Arial" w:cs="Arial"/>
          <w:color w:val="000000" w:themeColor="text1"/>
        </w:rPr>
        <w:t>pendiente(s) de(los) mes(es) anterior(es) (octubre), obtuvieron una eficacia del 100% en la emisión de las respuestas.</w:t>
      </w:r>
      <w:r w:rsidR="00C27E5F" w:rsidRPr="00C27E5F">
        <w:rPr>
          <w:rFonts w:ascii="Arial" w:hAnsi="Arial" w:cs="Arial"/>
          <w:color w:val="000000" w:themeColor="text1"/>
        </w:rPr>
        <w:t xml:space="preserve">  </w:t>
      </w:r>
    </w:p>
    <w:p w14:paraId="44C50F8C" w14:textId="77777777" w:rsidR="0061148A" w:rsidRDefault="0061148A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0028D23" w14:textId="77777777" w:rsidR="008102B1" w:rsidRDefault="008102B1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9EDADE0" w14:textId="3C7E82AC" w:rsidR="00A84DF9" w:rsidRPr="007E2536" w:rsidRDefault="00A84DF9" w:rsidP="003D0141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 xml:space="preserve">TIEMPO PROMEDIO DE RESPUESTA POR TIPOLOGÍA Y DEPENDENCIA </w:t>
      </w:r>
    </w:p>
    <w:p w14:paraId="0E34481D" w14:textId="77777777" w:rsidR="00A84DF9" w:rsidRPr="007E2536" w:rsidRDefault="00A84DF9" w:rsidP="00986D26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17204244" w14:textId="7DDCBDA4" w:rsidR="00793A07" w:rsidRDefault="00793A07" w:rsidP="00793A07">
      <w:pPr>
        <w:spacing w:after="0" w:line="240" w:lineRule="auto"/>
        <w:jc w:val="both"/>
        <w:rPr>
          <w:rFonts w:ascii="Arial" w:hAnsi="Arial" w:cs="Arial"/>
        </w:rPr>
      </w:pPr>
      <w:r w:rsidRPr="00ED7925">
        <w:rPr>
          <w:rFonts w:ascii="Arial" w:hAnsi="Arial" w:cs="Arial"/>
        </w:rPr>
        <w:t xml:space="preserve">En la siguiente tabla, se puede observar los tiempos promedios para las respuestas generadas y cerradas en el SDQS para el mes de </w:t>
      </w:r>
      <w:r w:rsidR="00840AD6">
        <w:rPr>
          <w:rFonts w:ascii="Arial" w:hAnsi="Arial" w:cs="Arial"/>
        </w:rPr>
        <w:t>noviembre</w:t>
      </w:r>
      <w:r w:rsidRPr="00ED7925">
        <w:rPr>
          <w:rFonts w:ascii="Arial" w:hAnsi="Arial" w:cs="Arial"/>
        </w:rPr>
        <w:t xml:space="preserve"> de 2018. Para el presente mes </w:t>
      </w:r>
      <w:r w:rsidR="00840AD6">
        <w:rPr>
          <w:rFonts w:ascii="Arial" w:hAnsi="Arial" w:cs="Arial"/>
        </w:rPr>
        <w:t xml:space="preserve">no </w:t>
      </w:r>
      <w:r w:rsidRPr="00ED7925">
        <w:rPr>
          <w:rFonts w:ascii="Arial" w:hAnsi="Arial" w:cs="Arial"/>
        </w:rPr>
        <w:t>se encontraron tipología</w:t>
      </w:r>
      <w:r w:rsidR="005C038F">
        <w:rPr>
          <w:rFonts w:ascii="Arial" w:hAnsi="Arial" w:cs="Arial"/>
        </w:rPr>
        <w:t>s</w:t>
      </w:r>
      <w:r w:rsidRPr="00ED7925">
        <w:rPr>
          <w:rFonts w:ascii="Arial" w:hAnsi="Arial" w:cs="Arial"/>
        </w:rPr>
        <w:t xml:space="preserve"> con tiempos promedios inoportunos.</w:t>
      </w:r>
    </w:p>
    <w:p w14:paraId="4B9AF1CF" w14:textId="77777777" w:rsidR="00793A07" w:rsidRDefault="00793A07" w:rsidP="00793A07">
      <w:pPr>
        <w:spacing w:after="0" w:line="240" w:lineRule="auto"/>
        <w:jc w:val="both"/>
        <w:rPr>
          <w:rFonts w:ascii="Arial" w:hAnsi="Arial" w:cs="Arial"/>
        </w:rPr>
      </w:pPr>
    </w:p>
    <w:p w14:paraId="123B7A81" w14:textId="705C5565" w:rsidR="00793A07" w:rsidRDefault="00793A07" w:rsidP="00793A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entidad para dar respuesta a las </w:t>
      </w:r>
      <w:r w:rsidR="00114EBC">
        <w:rPr>
          <w:rFonts w:ascii="Arial" w:hAnsi="Arial" w:cs="Arial"/>
        </w:rPr>
        <w:t>327</w:t>
      </w:r>
      <w:r>
        <w:rPr>
          <w:rFonts w:ascii="Arial" w:hAnsi="Arial" w:cs="Arial"/>
        </w:rPr>
        <w:t xml:space="preserve"> PQRSD en el mes de</w:t>
      </w:r>
      <w:r w:rsidR="00EA1792">
        <w:rPr>
          <w:rFonts w:ascii="Arial" w:hAnsi="Arial" w:cs="Arial"/>
        </w:rPr>
        <w:t xml:space="preserve"> noviembre </w:t>
      </w:r>
      <w:r>
        <w:rPr>
          <w:rFonts w:ascii="Arial" w:hAnsi="Arial" w:cs="Arial"/>
        </w:rPr>
        <w:t xml:space="preserve">tenía en promedio </w:t>
      </w:r>
      <w:r w:rsidR="00EA1792">
        <w:rPr>
          <w:rFonts w:ascii="Arial" w:hAnsi="Arial" w:cs="Arial"/>
        </w:rPr>
        <w:t xml:space="preserve">máximo de </w:t>
      </w:r>
      <w:r>
        <w:rPr>
          <w:rFonts w:ascii="Arial" w:hAnsi="Arial" w:cs="Arial"/>
        </w:rPr>
        <w:t>15,</w:t>
      </w:r>
      <w:r w:rsidR="00EA1792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días hábiles. Y </w:t>
      </w:r>
      <w:r w:rsidR="00EA1792">
        <w:rPr>
          <w:rFonts w:ascii="Arial" w:hAnsi="Arial" w:cs="Arial"/>
        </w:rPr>
        <w:t>como resultado de la gestión adelantada se logró dar respuestas las mencionadas PQRSD en tan solo 9,02</w:t>
      </w:r>
      <w:r>
        <w:rPr>
          <w:rFonts w:ascii="Arial" w:hAnsi="Arial" w:cs="Arial"/>
        </w:rPr>
        <w:t xml:space="preserve"> días hábiles</w:t>
      </w:r>
      <w:r w:rsidR="00EA1792">
        <w:rPr>
          <w:rFonts w:ascii="Arial" w:hAnsi="Arial" w:cs="Arial"/>
        </w:rPr>
        <w:t xml:space="preserve">; esto representa </w:t>
      </w:r>
      <w:r>
        <w:rPr>
          <w:rFonts w:ascii="Arial" w:hAnsi="Arial" w:cs="Arial"/>
        </w:rPr>
        <w:t xml:space="preserve">una eficiencia del </w:t>
      </w:r>
      <w:r w:rsidR="00EA1792">
        <w:rPr>
          <w:rFonts w:ascii="Arial" w:hAnsi="Arial" w:cs="Arial"/>
        </w:rPr>
        <w:t>42,06</w:t>
      </w:r>
      <w:r>
        <w:rPr>
          <w:rFonts w:ascii="Arial" w:hAnsi="Arial" w:cs="Arial"/>
        </w:rPr>
        <w:t>%, permitiendo un ahorro de 6,</w:t>
      </w:r>
      <w:r w:rsidR="00EA1792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días hábiles.</w:t>
      </w:r>
    </w:p>
    <w:tbl>
      <w:tblPr>
        <w:tblStyle w:val="GridTable4Accent1"/>
        <w:tblW w:w="9356" w:type="dxa"/>
        <w:tblInd w:w="108" w:type="dxa"/>
        <w:tblLook w:val="04A0" w:firstRow="1" w:lastRow="0" w:firstColumn="1" w:lastColumn="0" w:noHBand="0" w:noVBand="1"/>
      </w:tblPr>
      <w:tblGrid>
        <w:gridCol w:w="2601"/>
        <w:gridCol w:w="756"/>
        <w:gridCol w:w="1029"/>
        <w:gridCol w:w="996"/>
        <w:gridCol w:w="717"/>
        <w:gridCol w:w="705"/>
        <w:gridCol w:w="993"/>
        <w:gridCol w:w="708"/>
        <w:gridCol w:w="851"/>
      </w:tblGrid>
      <w:tr w:rsidR="008E2D10" w:rsidRPr="008E2D10" w14:paraId="0647722F" w14:textId="77777777" w:rsidTr="00AF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228D1B1" w14:textId="77777777" w:rsidR="00A01DB4" w:rsidRPr="008435CB" w:rsidRDefault="00A01DB4" w:rsidP="00A0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DEPENDENCIA</w:t>
            </w:r>
          </w:p>
        </w:tc>
        <w:tc>
          <w:tcPr>
            <w:tcW w:w="590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B52234B" w14:textId="65251923" w:rsidR="00A01DB4" w:rsidRPr="008E2D10" w:rsidRDefault="00A01DB4" w:rsidP="00A01DB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</w:tcBorders>
            <w:textDirection w:val="btLr"/>
            <w:vAlign w:val="center"/>
          </w:tcPr>
          <w:p w14:paraId="521EE517" w14:textId="37FC82F7" w:rsidR="00A01DB4" w:rsidRPr="008435CB" w:rsidRDefault="00A01DB4" w:rsidP="008E2D10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PROMEDIO X DEPENDENCIA</w:t>
            </w:r>
          </w:p>
        </w:tc>
      </w:tr>
      <w:tr w:rsidR="00AF0971" w:rsidRPr="008E2D10" w14:paraId="03EBDE1B" w14:textId="77777777" w:rsidTr="00AF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DF42BD8" w14:textId="77777777" w:rsidR="00A01DB4" w:rsidRPr="008435CB" w:rsidRDefault="00A01DB4" w:rsidP="00A01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16861ECE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CONSULTA</w:t>
            </w:r>
          </w:p>
          <w:p w14:paraId="1B42F535" w14:textId="086E5ECB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(30 días hábiles)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F2E90E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GENERAL</w:t>
            </w:r>
          </w:p>
          <w:p w14:paraId="72C5AFEB" w14:textId="1AC043B3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(15 días hábiles)</w:t>
            </w: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75AFD8F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PARTICULAR</w:t>
            </w:r>
          </w:p>
          <w:p w14:paraId="24FAB705" w14:textId="3E9C1A58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(15 días hábiles)</w:t>
            </w:r>
          </w:p>
        </w:tc>
        <w:tc>
          <w:tcPr>
            <w:tcW w:w="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1C32C2F9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QUEJA</w:t>
            </w:r>
          </w:p>
          <w:p w14:paraId="414BFCFA" w14:textId="27786CB6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(15 días hábiles)</w:t>
            </w:r>
          </w:p>
        </w:tc>
        <w:tc>
          <w:tcPr>
            <w:tcW w:w="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61AB5118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RECLAMO</w:t>
            </w:r>
          </w:p>
          <w:p w14:paraId="1B34EB93" w14:textId="3138AE77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(15 días hábiles)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851379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ACCESO A LA INFORMACIÓN</w:t>
            </w:r>
          </w:p>
          <w:p w14:paraId="583E1754" w14:textId="1E4DB40D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(10 días hábiles)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12CB62DD" w14:textId="77777777" w:rsidR="00A01DB4" w:rsidRPr="008E2D10" w:rsidRDefault="00A01DB4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COPIA</w:t>
            </w:r>
          </w:p>
          <w:p w14:paraId="6111E2CE" w14:textId="7FD2F737" w:rsidR="00FB1162" w:rsidRPr="008435CB" w:rsidRDefault="00FB1162" w:rsidP="00FB11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(10 días hábiles)</w:t>
            </w: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</w:tcBorders>
            <w:textDirection w:val="btLr"/>
            <w:hideMark/>
          </w:tcPr>
          <w:p w14:paraId="0636EB41" w14:textId="6EA7D753" w:rsidR="00A01DB4" w:rsidRPr="008435CB" w:rsidRDefault="00A01DB4" w:rsidP="00A01DB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F0971" w:rsidRPr="008E2D10" w14:paraId="5E51F2C6" w14:textId="77777777" w:rsidTr="00A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0AB45BD9" w14:textId="48B1E3D8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75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434437D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40DD9F8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99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26FC47A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1,67</w:t>
            </w:r>
          </w:p>
        </w:tc>
        <w:tc>
          <w:tcPr>
            <w:tcW w:w="71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4D15DCD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F08675F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072A8EB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9C6E728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E9ED4AD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1,33</w:t>
            </w:r>
          </w:p>
        </w:tc>
      </w:tr>
      <w:tr w:rsidR="00AF0971" w:rsidRPr="008E2D10" w14:paraId="0C1B1844" w14:textId="77777777" w:rsidTr="00AF09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08DB6E93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56" w:type="dxa"/>
            <w:noWrap/>
            <w:vAlign w:val="center"/>
            <w:hideMark/>
          </w:tcPr>
          <w:p w14:paraId="652DAC4E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2438214D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18624F35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717" w:type="dxa"/>
            <w:noWrap/>
            <w:vAlign w:val="center"/>
            <w:hideMark/>
          </w:tcPr>
          <w:p w14:paraId="0E855BA1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13,00</w:t>
            </w:r>
          </w:p>
        </w:tc>
        <w:tc>
          <w:tcPr>
            <w:tcW w:w="705" w:type="dxa"/>
            <w:noWrap/>
            <w:vAlign w:val="center"/>
            <w:hideMark/>
          </w:tcPr>
          <w:p w14:paraId="2D18EBE2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01E0004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09F354CD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708EA8D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8,00</w:t>
            </w:r>
          </w:p>
        </w:tc>
      </w:tr>
      <w:tr w:rsidR="00AF0971" w:rsidRPr="008E2D10" w14:paraId="3FDB52FF" w14:textId="77777777" w:rsidTr="00A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067E918B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56" w:type="dxa"/>
            <w:noWrap/>
            <w:vAlign w:val="center"/>
            <w:hideMark/>
          </w:tcPr>
          <w:p w14:paraId="40A234BF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29CE6685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996" w:type="dxa"/>
            <w:noWrap/>
            <w:vAlign w:val="center"/>
            <w:hideMark/>
          </w:tcPr>
          <w:p w14:paraId="6E3FBBB4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10,63</w:t>
            </w:r>
          </w:p>
        </w:tc>
        <w:tc>
          <w:tcPr>
            <w:tcW w:w="717" w:type="dxa"/>
            <w:noWrap/>
            <w:vAlign w:val="center"/>
            <w:hideMark/>
          </w:tcPr>
          <w:p w14:paraId="1E10DBDC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14,00</w:t>
            </w:r>
          </w:p>
        </w:tc>
        <w:tc>
          <w:tcPr>
            <w:tcW w:w="705" w:type="dxa"/>
            <w:noWrap/>
            <w:vAlign w:val="center"/>
            <w:hideMark/>
          </w:tcPr>
          <w:p w14:paraId="07CF36F4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37BF2AD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3519ADFE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534A644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12,88</w:t>
            </w:r>
          </w:p>
        </w:tc>
      </w:tr>
      <w:tr w:rsidR="00AF0971" w:rsidRPr="008E2D10" w14:paraId="2C5DECAC" w14:textId="77777777" w:rsidTr="00AF09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5C0BE7BD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756" w:type="dxa"/>
            <w:noWrap/>
            <w:vAlign w:val="center"/>
            <w:hideMark/>
          </w:tcPr>
          <w:p w14:paraId="4FC6151A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7D245F4F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776943DF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7,78</w:t>
            </w:r>
          </w:p>
        </w:tc>
        <w:tc>
          <w:tcPr>
            <w:tcW w:w="717" w:type="dxa"/>
            <w:noWrap/>
            <w:vAlign w:val="center"/>
            <w:hideMark/>
          </w:tcPr>
          <w:p w14:paraId="1C5DAAB0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069F256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B82A343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708" w:type="dxa"/>
            <w:noWrap/>
            <w:vAlign w:val="center"/>
            <w:hideMark/>
          </w:tcPr>
          <w:p w14:paraId="2DBE08E6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E6824F0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7,39</w:t>
            </w:r>
          </w:p>
        </w:tc>
      </w:tr>
      <w:tr w:rsidR="00AF0971" w:rsidRPr="008E2D10" w14:paraId="6A19EE77" w14:textId="77777777" w:rsidTr="00A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2A4D421A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56" w:type="dxa"/>
            <w:noWrap/>
            <w:vAlign w:val="center"/>
            <w:hideMark/>
          </w:tcPr>
          <w:p w14:paraId="70ED9B16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66638B4F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996" w:type="dxa"/>
            <w:noWrap/>
            <w:vAlign w:val="center"/>
            <w:hideMark/>
          </w:tcPr>
          <w:p w14:paraId="13E43A55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8,79</w:t>
            </w:r>
          </w:p>
        </w:tc>
        <w:tc>
          <w:tcPr>
            <w:tcW w:w="717" w:type="dxa"/>
            <w:noWrap/>
            <w:vAlign w:val="center"/>
            <w:hideMark/>
          </w:tcPr>
          <w:p w14:paraId="359E802F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1CA8527C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071167F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708" w:type="dxa"/>
            <w:noWrap/>
            <w:vAlign w:val="center"/>
            <w:hideMark/>
          </w:tcPr>
          <w:p w14:paraId="0D78C980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851" w:type="dxa"/>
            <w:noWrap/>
            <w:vAlign w:val="center"/>
            <w:hideMark/>
          </w:tcPr>
          <w:p w14:paraId="6DD6F24A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8,95</w:t>
            </w:r>
          </w:p>
        </w:tc>
      </w:tr>
      <w:tr w:rsidR="00AF0971" w:rsidRPr="008E2D10" w14:paraId="57D76B8C" w14:textId="77777777" w:rsidTr="00AF09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7FDE2AE9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56" w:type="dxa"/>
            <w:noWrap/>
            <w:vAlign w:val="center"/>
            <w:hideMark/>
          </w:tcPr>
          <w:p w14:paraId="09212B21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29,00</w:t>
            </w:r>
          </w:p>
        </w:tc>
        <w:tc>
          <w:tcPr>
            <w:tcW w:w="1029" w:type="dxa"/>
            <w:noWrap/>
            <w:vAlign w:val="center"/>
            <w:hideMark/>
          </w:tcPr>
          <w:p w14:paraId="5880357A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996" w:type="dxa"/>
            <w:noWrap/>
            <w:vAlign w:val="center"/>
            <w:hideMark/>
          </w:tcPr>
          <w:p w14:paraId="499074C4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8,37</w:t>
            </w:r>
          </w:p>
        </w:tc>
        <w:tc>
          <w:tcPr>
            <w:tcW w:w="717" w:type="dxa"/>
            <w:noWrap/>
            <w:vAlign w:val="center"/>
            <w:hideMark/>
          </w:tcPr>
          <w:p w14:paraId="45DC6F2D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34A1E15F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14FD30D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2E6075E3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5,80</w:t>
            </w:r>
          </w:p>
        </w:tc>
        <w:tc>
          <w:tcPr>
            <w:tcW w:w="851" w:type="dxa"/>
            <w:noWrap/>
            <w:vAlign w:val="center"/>
            <w:hideMark/>
          </w:tcPr>
          <w:p w14:paraId="459748FA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14,54</w:t>
            </w:r>
          </w:p>
        </w:tc>
      </w:tr>
      <w:tr w:rsidR="00AF0971" w:rsidRPr="008E2D10" w14:paraId="1BCBFB35" w14:textId="77777777" w:rsidTr="00A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7E45B3B2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756" w:type="dxa"/>
            <w:noWrap/>
            <w:vAlign w:val="center"/>
            <w:hideMark/>
          </w:tcPr>
          <w:p w14:paraId="530BABB3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6,00</w:t>
            </w:r>
          </w:p>
        </w:tc>
        <w:tc>
          <w:tcPr>
            <w:tcW w:w="1029" w:type="dxa"/>
            <w:noWrap/>
            <w:vAlign w:val="center"/>
            <w:hideMark/>
          </w:tcPr>
          <w:p w14:paraId="01C6CB92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427C55D6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717" w:type="dxa"/>
            <w:noWrap/>
            <w:vAlign w:val="center"/>
            <w:hideMark/>
          </w:tcPr>
          <w:p w14:paraId="36F5DC9E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111D7D22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3562BC3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708" w:type="dxa"/>
            <w:noWrap/>
            <w:vAlign w:val="center"/>
            <w:hideMark/>
          </w:tcPr>
          <w:p w14:paraId="0BD9AA57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8687E8F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8,00</w:t>
            </w:r>
          </w:p>
        </w:tc>
      </w:tr>
      <w:tr w:rsidR="00AF0971" w:rsidRPr="008E2D10" w14:paraId="5BAD2416" w14:textId="77777777" w:rsidTr="00AF09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7B70F020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756" w:type="dxa"/>
            <w:noWrap/>
            <w:vAlign w:val="center"/>
            <w:hideMark/>
          </w:tcPr>
          <w:p w14:paraId="36B8ED98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6F7F9E55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0DEA12FA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5,93</w:t>
            </w:r>
          </w:p>
        </w:tc>
        <w:tc>
          <w:tcPr>
            <w:tcW w:w="717" w:type="dxa"/>
            <w:noWrap/>
            <w:vAlign w:val="center"/>
            <w:hideMark/>
          </w:tcPr>
          <w:p w14:paraId="67E6AA1B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1718AADF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85FF76B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5,00</w:t>
            </w:r>
          </w:p>
        </w:tc>
        <w:tc>
          <w:tcPr>
            <w:tcW w:w="708" w:type="dxa"/>
            <w:noWrap/>
            <w:vAlign w:val="center"/>
            <w:hideMark/>
          </w:tcPr>
          <w:p w14:paraId="04A38583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045AA91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5,46</w:t>
            </w:r>
          </w:p>
        </w:tc>
      </w:tr>
      <w:tr w:rsidR="00AF0971" w:rsidRPr="008E2D10" w14:paraId="7EE0521E" w14:textId="77777777" w:rsidTr="00A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1C4E4EAA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56" w:type="dxa"/>
            <w:noWrap/>
            <w:vAlign w:val="center"/>
            <w:hideMark/>
          </w:tcPr>
          <w:p w14:paraId="032C8E1A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5F5433B7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16,00</w:t>
            </w:r>
          </w:p>
        </w:tc>
        <w:tc>
          <w:tcPr>
            <w:tcW w:w="996" w:type="dxa"/>
            <w:noWrap/>
            <w:vAlign w:val="center"/>
            <w:hideMark/>
          </w:tcPr>
          <w:p w14:paraId="3C50DD22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717" w:type="dxa"/>
            <w:noWrap/>
            <w:vAlign w:val="center"/>
            <w:hideMark/>
          </w:tcPr>
          <w:p w14:paraId="0540302E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0A850B7D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D16656C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4F3D9DC0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9D9AD77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8,50</w:t>
            </w:r>
          </w:p>
        </w:tc>
      </w:tr>
      <w:tr w:rsidR="00AF0971" w:rsidRPr="008E2D10" w14:paraId="360F2EBF" w14:textId="77777777" w:rsidTr="00AF09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  <w:hideMark/>
          </w:tcPr>
          <w:p w14:paraId="7EBB4952" w14:textId="77777777" w:rsidR="00A01DB4" w:rsidRPr="008435CB" w:rsidRDefault="00A01DB4" w:rsidP="00FB116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E2D1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56" w:type="dxa"/>
            <w:noWrap/>
            <w:vAlign w:val="center"/>
            <w:hideMark/>
          </w:tcPr>
          <w:p w14:paraId="71F8DBE0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731821C6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7FD49D71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11,00</w:t>
            </w:r>
          </w:p>
        </w:tc>
        <w:tc>
          <w:tcPr>
            <w:tcW w:w="717" w:type="dxa"/>
            <w:noWrap/>
            <w:vAlign w:val="center"/>
            <w:hideMark/>
          </w:tcPr>
          <w:p w14:paraId="1AA8E347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C23CB92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4458364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59CE8DFC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429E3A5" w14:textId="77777777" w:rsidR="00A01DB4" w:rsidRPr="008435CB" w:rsidRDefault="00A01DB4" w:rsidP="00FB11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11,00</w:t>
            </w:r>
          </w:p>
        </w:tc>
      </w:tr>
      <w:tr w:rsidR="00AF0971" w:rsidRPr="008E2D10" w14:paraId="686788A1" w14:textId="77777777" w:rsidTr="00AF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hideMark/>
          </w:tcPr>
          <w:p w14:paraId="7F812E40" w14:textId="77777777" w:rsidR="00A01DB4" w:rsidRPr="008435CB" w:rsidRDefault="00A01DB4" w:rsidP="00A01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56" w:type="dxa"/>
            <w:noWrap/>
            <w:vAlign w:val="center"/>
            <w:hideMark/>
          </w:tcPr>
          <w:p w14:paraId="19D8376D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17,50</w:t>
            </w:r>
          </w:p>
        </w:tc>
        <w:tc>
          <w:tcPr>
            <w:tcW w:w="1029" w:type="dxa"/>
            <w:noWrap/>
            <w:vAlign w:val="center"/>
            <w:hideMark/>
          </w:tcPr>
          <w:p w14:paraId="16D312E9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11,20</w:t>
            </w:r>
          </w:p>
        </w:tc>
        <w:tc>
          <w:tcPr>
            <w:tcW w:w="996" w:type="dxa"/>
            <w:noWrap/>
            <w:vAlign w:val="center"/>
            <w:hideMark/>
          </w:tcPr>
          <w:p w14:paraId="3A8944F8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6,82</w:t>
            </w:r>
          </w:p>
        </w:tc>
        <w:tc>
          <w:tcPr>
            <w:tcW w:w="717" w:type="dxa"/>
            <w:noWrap/>
            <w:vAlign w:val="center"/>
            <w:hideMark/>
          </w:tcPr>
          <w:p w14:paraId="3F27AD25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13,50</w:t>
            </w:r>
          </w:p>
        </w:tc>
        <w:tc>
          <w:tcPr>
            <w:tcW w:w="705" w:type="dxa"/>
            <w:noWrap/>
            <w:vAlign w:val="center"/>
            <w:hideMark/>
          </w:tcPr>
          <w:p w14:paraId="702A301E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993" w:type="dxa"/>
            <w:noWrap/>
            <w:vAlign w:val="center"/>
            <w:hideMark/>
          </w:tcPr>
          <w:p w14:paraId="1D84DA46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7,25</w:t>
            </w:r>
          </w:p>
        </w:tc>
        <w:tc>
          <w:tcPr>
            <w:tcW w:w="708" w:type="dxa"/>
            <w:noWrap/>
            <w:vAlign w:val="center"/>
            <w:hideMark/>
          </w:tcPr>
          <w:p w14:paraId="0CB66E26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6,90</w:t>
            </w:r>
          </w:p>
        </w:tc>
        <w:tc>
          <w:tcPr>
            <w:tcW w:w="851" w:type="dxa"/>
            <w:noWrap/>
            <w:vAlign w:val="center"/>
            <w:hideMark/>
          </w:tcPr>
          <w:p w14:paraId="4DAC5C8E" w14:textId="77777777" w:rsidR="00A01DB4" w:rsidRPr="008435CB" w:rsidRDefault="00A01DB4" w:rsidP="00FB11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35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9,02</w:t>
            </w:r>
          </w:p>
        </w:tc>
      </w:tr>
    </w:tbl>
    <w:p w14:paraId="6C162BE4" w14:textId="271F3FC3" w:rsidR="001F44C8" w:rsidRPr="007E2536" w:rsidRDefault="001F44C8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AD4A29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Tiempo promedio de respuesta de la dependencia por tipología </w:t>
      </w:r>
    </w:p>
    <w:p w14:paraId="6B818B27" w14:textId="63C45186" w:rsidR="00525068" w:rsidRPr="007E2536" w:rsidRDefault="00BF0CB5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47F05EDB" w14:textId="77777777" w:rsidR="00163FEC" w:rsidRDefault="00163FEC" w:rsidP="00163FEC">
      <w:pPr>
        <w:spacing w:after="0" w:line="240" w:lineRule="auto"/>
        <w:jc w:val="both"/>
        <w:rPr>
          <w:rFonts w:ascii="Arial" w:hAnsi="Arial" w:cs="Arial"/>
        </w:rPr>
      </w:pPr>
    </w:p>
    <w:p w14:paraId="44EF7DD3" w14:textId="4D427DA5" w:rsidR="00163FEC" w:rsidRDefault="00163FEC" w:rsidP="00163F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tipología con mayor eficiencia en sus respuestas son los Derechos de Petición de Interés </w:t>
      </w:r>
      <w:r w:rsidR="0061677F">
        <w:rPr>
          <w:rFonts w:ascii="Arial" w:hAnsi="Arial" w:cs="Arial"/>
        </w:rPr>
        <w:t>Particular</w:t>
      </w:r>
      <w:r>
        <w:rPr>
          <w:rFonts w:ascii="Arial" w:hAnsi="Arial" w:cs="Arial"/>
        </w:rPr>
        <w:t xml:space="preserve">, con un promedio de </w:t>
      </w:r>
      <w:r w:rsidR="0061677F">
        <w:rPr>
          <w:rFonts w:ascii="Arial" w:hAnsi="Arial" w:cs="Arial"/>
        </w:rPr>
        <w:t>54,56</w:t>
      </w:r>
      <w:r>
        <w:rPr>
          <w:rFonts w:ascii="Arial" w:hAnsi="Arial" w:cs="Arial"/>
        </w:rPr>
        <w:t xml:space="preserve">%. Y la dependencia que mejor gestiono las respuestas a las PQRSD fue la Dirección de </w:t>
      </w:r>
      <w:r w:rsidR="0061677F">
        <w:rPr>
          <w:rFonts w:ascii="Arial" w:hAnsi="Arial" w:cs="Arial"/>
        </w:rPr>
        <w:t xml:space="preserve">Reasentamientos Humanos </w:t>
      </w:r>
      <w:r>
        <w:rPr>
          <w:rFonts w:ascii="Arial" w:hAnsi="Arial" w:cs="Arial"/>
        </w:rPr>
        <w:t xml:space="preserve">con un promedio de </w:t>
      </w:r>
      <w:r w:rsidR="0061677F">
        <w:rPr>
          <w:rFonts w:ascii="Arial" w:hAnsi="Arial" w:cs="Arial"/>
        </w:rPr>
        <w:t>8,95</w:t>
      </w:r>
      <w:r>
        <w:rPr>
          <w:rFonts w:ascii="Arial" w:hAnsi="Arial" w:cs="Arial"/>
        </w:rPr>
        <w:t xml:space="preserve"> días hábiles. </w:t>
      </w:r>
    </w:p>
    <w:p w14:paraId="0780BAA8" w14:textId="77777777" w:rsidR="00DC0305" w:rsidRDefault="00DC03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CFB95A" w14:textId="22B8FBCD" w:rsidR="00525068" w:rsidRDefault="00525068" w:rsidP="007C517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lastRenderedPageBreak/>
        <w:t>PARTICIPACIÓN POR LOCALIDAD</w:t>
      </w:r>
    </w:p>
    <w:p w14:paraId="1396FEC8" w14:textId="77777777" w:rsidR="00525068" w:rsidRDefault="00525068" w:rsidP="00525068">
      <w:pPr>
        <w:pStyle w:val="Prrafodelista"/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3871A3E3" w14:textId="596517AA" w:rsidR="003D13E0" w:rsidRDefault="003D13E0" w:rsidP="003D13E0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mes de noviembre, de acuerdo a la información que los ciudadanos facilitan al momento de interponer las 375 PQRSD, demuestran que el 16,80% (63) provienen de la localidad de Ciudad Bolivar, el 11,20% (42) vienen de las localidades de Rafael Uribe </w:t>
      </w:r>
      <w:proofErr w:type="spellStart"/>
      <w:r>
        <w:rPr>
          <w:rFonts w:ascii="Arial" w:hAnsi="Arial" w:cs="Arial"/>
        </w:rPr>
        <w:t>Uribe</w:t>
      </w:r>
      <w:proofErr w:type="spellEnd"/>
      <w:r>
        <w:rPr>
          <w:rFonts w:ascii="Arial" w:hAnsi="Arial" w:cs="Arial"/>
        </w:rPr>
        <w:t xml:space="preserve"> y Usme.</w:t>
      </w:r>
    </w:p>
    <w:p w14:paraId="1649CB4C" w14:textId="77777777" w:rsidR="00FE2BE0" w:rsidRDefault="00FE2BE0" w:rsidP="003D13E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</w:p>
    <w:p w14:paraId="3F0A310E" w14:textId="2B30AA45" w:rsidR="00525068" w:rsidRDefault="00A771D4" w:rsidP="009E08C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0500E952" wp14:editId="568E1F3B">
            <wp:extent cx="5838825" cy="3752850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54307F" w14:textId="002DC1C4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 w:rsidR="00A771D4">
        <w:rPr>
          <w:rFonts w:ascii="Arial" w:hAnsi="Arial" w:cs="Arial"/>
          <w:color w:val="000000" w:themeColor="text1"/>
          <w:sz w:val="18"/>
          <w:szCs w:val="18"/>
        </w:rPr>
        <w:t>Localidad</w:t>
      </w:r>
    </w:p>
    <w:p w14:paraId="61D5465C" w14:textId="77777777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46C74A93" w14:textId="77777777" w:rsidR="00525068" w:rsidRPr="009B0119" w:rsidRDefault="00525068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5763F55F" w14:textId="77777777" w:rsidR="009B0119" w:rsidRDefault="009B0119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val="es-ES" w:eastAsia="es-ES"/>
        </w:rPr>
      </w:pPr>
    </w:p>
    <w:p w14:paraId="7683E10B" w14:textId="3BC7C20E" w:rsidR="00C53E13" w:rsidRPr="00C53E13" w:rsidRDefault="00C53E13" w:rsidP="007C517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C53E13">
        <w:rPr>
          <w:rFonts w:ascii="Arial" w:hAnsi="Arial" w:cs="Arial"/>
          <w:b/>
          <w:noProof/>
          <w:lang w:val="es-ES" w:eastAsia="es-ES"/>
        </w:rPr>
        <w:t>PARTICIPACIÓN POR ESTRATO SOCIOECONOMICO</w:t>
      </w:r>
    </w:p>
    <w:p w14:paraId="1439C01B" w14:textId="056E40E8" w:rsidR="00C53E13" w:rsidRDefault="00C53E1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1771314D" w14:textId="676ABE16" w:rsidR="001C7A43" w:rsidRDefault="001C7A43" w:rsidP="001C7A43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7E2536">
        <w:rPr>
          <w:rFonts w:ascii="Arial" w:hAnsi="Arial" w:cs="Arial"/>
          <w:noProof/>
          <w:lang w:val="es-ES" w:eastAsia="es-ES"/>
        </w:rPr>
        <w:t>Dentro de la informacion reportada</w:t>
      </w:r>
      <w:r>
        <w:rPr>
          <w:rFonts w:ascii="Arial" w:hAnsi="Arial" w:cs="Arial"/>
          <w:noProof/>
          <w:lang w:val="es-ES" w:eastAsia="es-ES"/>
        </w:rPr>
        <w:t xml:space="preserve"> en las 375 PQRSD interpuestas en el mes de noviembre,</w:t>
      </w:r>
      <w:r w:rsidRPr="007E2536">
        <w:rPr>
          <w:rFonts w:ascii="Arial" w:hAnsi="Arial" w:cs="Arial"/>
          <w:noProof/>
          <w:lang w:val="es-ES" w:eastAsia="es-ES"/>
        </w:rPr>
        <w:t xml:space="preserve"> la gran mayoria de los ciudadanos regist</w:t>
      </w:r>
      <w:r>
        <w:rPr>
          <w:rFonts w:ascii="Arial" w:hAnsi="Arial" w:cs="Arial"/>
          <w:noProof/>
          <w:lang w:val="es-ES" w:eastAsia="es-ES"/>
        </w:rPr>
        <w:t xml:space="preserve">raron su estrato socioeconomico donde prevalece el 1 y 2 con una participacion del </w:t>
      </w:r>
      <w:r w:rsidRPr="001C7A43">
        <w:rPr>
          <w:rFonts w:ascii="Arial" w:hAnsi="Arial" w:cs="Arial"/>
          <w:noProof/>
          <w:lang w:val="es-ES" w:eastAsia="es-ES"/>
        </w:rPr>
        <w:t>18,4</w:t>
      </w:r>
      <w:r>
        <w:rPr>
          <w:rFonts w:ascii="Arial" w:hAnsi="Arial" w:cs="Arial"/>
          <w:noProof/>
          <w:lang w:val="es-ES" w:eastAsia="es-ES"/>
        </w:rPr>
        <w:t xml:space="preserve">0% y </w:t>
      </w:r>
      <w:r w:rsidRPr="001C7A43">
        <w:rPr>
          <w:rFonts w:ascii="Arial" w:hAnsi="Arial" w:cs="Arial"/>
          <w:noProof/>
          <w:lang w:val="es-ES" w:eastAsia="es-ES"/>
        </w:rPr>
        <w:t>47,2</w:t>
      </w:r>
      <w:r>
        <w:rPr>
          <w:rFonts w:ascii="Arial" w:hAnsi="Arial" w:cs="Arial"/>
          <w:noProof/>
          <w:lang w:val="es-ES" w:eastAsia="es-ES"/>
        </w:rPr>
        <w:t>0% respectivamente, los cuales corresponde al grupo objetivo de la entidad.</w:t>
      </w:r>
    </w:p>
    <w:p w14:paraId="71BCB8E1" w14:textId="700D7D35" w:rsidR="001C7A43" w:rsidRDefault="001C7A4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508942A1" w14:textId="3CCDF560" w:rsidR="001C7A43" w:rsidRDefault="001C7A4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444B4A61" w14:textId="77777777" w:rsidR="001C7A43" w:rsidRDefault="001C7A4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7321BA82" w14:textId="77777777" w:rsidR="00012FA2" w:rsidRPr="007E2536" w:rsidRDefault="00012FA2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EE02F4" w14:textId="7D008F78" w:rsidR="009B0119" w:rsidRPr="007E2536" w:rsidRDefault="00A771D4" w:rsidP="009B0119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98CF099" wp14:editId="33042B7E">
            <wp:extent cx="5838825" cy="256222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6CD802" w14:textId="59805292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C61C03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A7C05B" w14:textId="5A701C98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1B3A011B" w14:textId="1E3C7BF1" w:rsidR="002C6633" w:rsidRDefault="002C6633" w:rsidP="00986D26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eastAsia="es-ES"/>
        </w:rPr>
      </w:pPr>
    </w:p>
    <w:p w14:paraId="116B8473" w14:textId="77777777" w:rsidR="005A5204" w:rsidRPr="00007FED" w:rsidRDefault="005A5204" w:rsidP="00986D26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eastAsia="es-ES"/>
        </w:rPr>
      </w:pPr>
    </w:p>
    <w:p w14:paraId="381BA7E0" w14:textId="07CF0ADF" w:rsidR="00A84DF9" w:rsidRPr="007E2536" w:rsidRDefault="00A84DF9" w:rsidP="007C517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t>TIPO DE REQUIRIENTE</w:t>
      </w:r>
    </w:p>
    <w:p w14:paraId="1804049C" w14:textId="03C96C1F" w:rsidR="00A84DF9" w:rsidRDefault="00A84DF9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25D243FC" w14:textId="190E84D3" w:rsidR="0016619D" w:rsidRPr="0055321A" w:rsidRDefault="0016619D" w:rsidP="0016619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De las </w:t>
      </w:r>
      <w:r w:rsidR="002332ED">
        <w:rPr>
          <w:rFonts w:ascii="Arial" w:hAnsi="Arial" w:cs="Arial"/>
          <w:noProof/>
          <w:lang w:val="es-ES" w:eastAsia="es-ES"/>
        </w:rPr>
        <w:t>3</w:t>
      </w:r>
      <w:r w:rsidR="00A771D4">
        <w:rPr>
          <w:rFonts w:ascii="Arial" w:hAnsi="Arial" w:cs="Arial"/>
          <w:noProof/>
          <w:lang w:val="es-ES" w:eastAsia="es-ES"/>
        </w:rPr>
        <w:t>75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9C4483">
        <w:rPr>
          <w:rFonts w:ascii="Arial" w:hAnsi="Arial" w:cs="Arial"/>
          <w:noProof/>
          <w:lang w:val="es-ES" w:eastAsia="es-ES"/>
        </w:rPr>
        <w:t xml:space="preserve">(100%) </w:t>
      </w:r>
      <w:r>
        <w:rPr>
          <w:rFonts w:ascii="Arial" w:hAnsi="Arial" w:cs="Arial"/>
          <w:noProof/>
          <w:lang w:val="es-ES" w:eastAsia="es-ES"/>
        </w:rPr>
        <w:t xml:space="preserve">PQRSD interpuestas ante la CVP, el </w:t>
      </w:r>
      <w:r w:rsidR="00F849DC" w:rsidRPr="00F849DC">
        <w:rPr>
          <w:rFonts w:ascii="Arial" w:hAnsi="Arial" w:cs="Arial"/>
          <w:noProof/>
          <w:lang w:val="es-ES" w:eastAsia="es-ES"/>
        </w:rPr>
        <w:t>9</w:t>
      </w:r>
      <w:r w:rsidR="00A771D4">
        <w:rPr>
          <w:rFonts w:ascii="Arial" w:hAnsi="Arial" w:cs="Arial"/>
          <w:noProof/>
          <w:lang w:val="es-ES" w:eastAsia="es-ES"/>
        </w:rPr>
        <w:t>7</w:t>
      </w:r>
      <w:r w:rsidR="00F849DC" w:rsidRPr="00F849DC">
        <w:rPr>
          <w:rFonts w:ascii="Arial" w:hAnsi="Arial" w:cs="Arial"/>
          <w:noProof/>
          <w:lang w:val="es-ES" w:eastAsia="es-ES"/>
        </w:rPr>
        <w:t>,</w:t>
      </w:r>
      <w:r w:rsidR="00A771D4">
        <w:rPr>
          <w:rFonts w:ascii="Arial" w:hAnsi="Arial" w:cs="Arial"/>
          <w:noProof/>
          <w:lang w:val="es-ES" w:eastAsia="es-ES"/>
        </w:rPr>
        <w:t>3</w:t>
      </w:r>
      <w:r w:rsidR="00AE20D5">
        <w:rPr>
          <w:rFonts w:ascii="Arial" w:hAnsi="Arial" w:cs="Arial"/>
          <w:noProof/>
          <w:lang w:val="es-ES" w:eastAsia="es-ES"/>
        </w:rPr>
        <w:t>3</w:t>
      </w:r>
      <w:r w:rsidR="00F849DC">
        <w:rPr>
          <w:rFonts w:ascii="Arial" w:hAnsi="Arial" w:cs="Arial"/>
          <w:noProof/>
          <w:lang w:val="es-ES" w:eastAsia="es-ES"/>
        </w:rPr>
        <w:t>%</w:t>
      </w:r>
      <w:r w:rsidR="00AE20D5">
        <w:rPr>
          <w:rFonts w:ascii="Arial" w:hAnsi="Arial" w:cs="Arial"/>
          <w:noProof/>
          <w:lang w:val="es-ES" w:eastAsia="es-ES"/>
        </w:rPr>
        <w:t xml:space="preserve"> (365)</w:t>
      </w:r>
      <w:r w:rsidR="00F849DC">
        <w:rPr>
          <w:rFonts w:ascii="Arial" w:hAnsi="Arial" w:cs="Arial"/>
          <w:noProof/>
          <w:lang w:val="es-ES" w:eastAsia="es-ES"/>
        </w:rPr>
        <w:t xml:space="preserve"> </w:t>
      </w:r>
      <w:r>
        <w:rPr>
          <w:rFonts w:ascii="Arial" w:hAnsi="Arial" w:cs="Arial"/>
          <w:noProof/>
          <w:lang w:val="es-ES" w:eastAsia="es-ES"/>
        </w:rPr>
        <w:t xml:space="preserve">son personas naturales, el </w:t>
      </w:r>
      <w:r w:rsidR="000E4697">
        <w:rPr>
          <w:rFonts w:ascii="Arial" w:hAnsi="Arial" w:cs="Arial"/>
          <w:noProof/>
          <w:lang w:val="es-ES" w:eastAsia="es-ES"/>
        </w:rPr>
        <w:t>1</w:t>
      </w:r>
      <w:r w:rsidR="00E5541A">
        <w:rPr>
          <w:rFonts w:ascii="Arial" w:hAnsi="Arial" w:cs="Arial"/>
          <w:noProof/>
          <w:lang w:val="es-ES" w:eastAsia="es-ES"/>
        </w:rPr>
        <w:t>,</w:t>
      </w:r>
      <w:r w:rsidR="00AE20D5">
        <w:rPr>
          <w:rFonts w:ascii="Arial" w:hAnsi="Arial" w:cs="Arial"/>
          <w:noProof/>
          <w:lang w:val="es-ES" w:eastAsia="es-ES"/>
        </w:rPr>
        <w:t>87</w:t>
      </w:r>
      <w:r w:rsidR="009E3A6E">
        <w:rPr>
          <w:rFonts w:ascii="Arial" w:hAnsi="Arial" w:cs="Arial"/>
          <w:noProof/>
          <w:lang w:val="es-ES" w:eastAsia="es-ES"/>
        </w:rPr>
        <w:t xml:space="preserve">% </w:t>
      </w:r>
      <w:r w:rsidR="00AE20D5">
        <w:rPr>
          <w:rFonts w:ascii="Arial" w:hAnsi="Arial" w:cs="Arial"/>
          <w:noProof/>
          <w:lang w:val="es-ES" w:eastAsia="es-ES"/>
        </w:rPr>
        <w:t xml:space="preserve">(7) </w:t>
      </w:r>
      <w:r w:rsidR="00AB464C">
        <w:rPr>
          <w:rFonts w:ascii="Arial" w:hAnsi="Arial" w:cs="Arial"/>
          <w:noProof/>
          <w:lang w:val="es-ES" w:eastAsia="es-ES"/>
        </w:rPr>
        <w:t xml:space="preserve">son </w:t>
      </w:r>
      <w:r>
        <w:rPr>
          <w:rFonts w:ascii="Arial" w:hAnsi="Arial" w:cs="Arial"/>
          <w:noProof/>
          <w:lang w:val="es-ES" w:eastAsia="es-ES"/>
        </w:rPr>
        <w:t>person</w:t>
      </w:r>
      <w:r w:rsidR="00AB464C">
        <w:rPr>
          <w:rFonts w:ascii="Arial" w:hAnsi="Arial" w:cs="Arial"/>
          <w:noProof/>
          <w:lang w:val="es-ES" w:eastAsia="es-ES"/>
        </w:rPr>
        <w:t>as</w:t>
      </w:r>
      <w:r>
        <w:rPr>
          <w:rFonts w:ascii="Arial" w:hAnsi="Arial" w:cs="Arial"/>
          <w:noProof/>
          <w:lang w:val="es-ES" w:eastAsia="es-ES"/>
        </w:rPr>
        <w:t xml:space="preserve"> juridica</w:t>
      </w:r>
      <w:r w:rsidR="00AB464C">
        <w:rPr>
          <w:rFonts w:ascii="Arial" w:hAnsi="Arial" w:cs="Arial"/>
          <w:noProof/>
          <w:lang w:val="es-ES" w:eastAsia="es-ES"/>
        </w:rPr>
        <w:t>s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AB464C">
        <w:rPr>
          <w:rFonts w:ascii="Arial" w:hAnsi="Arial" w:cs="Arial"/>
          <w:noProof/>
          <w:lang w:val="es-ES" w:eastAsia="es-ES"/>
        </w:rPr>
        <w:t xml:space="preserve">y el </w:t>
      </w:r>
      <w:r w:rsidR="000E4697">
        <w:rPr>
          <w:rFonts w:ascii="Arial" w:hAnsi="Arial" w:cs="Arial"/>
          <w:noProof/>
          <w:lang w:val="es-ES" w:eastAsia="es-ES"/>
        </w:rPr>
        <w:t>0</w:t>
      </w:r>
      <w:r w:rsidR="00AB464C">
        <w:rPr>
          <w:rFonts w:ascii="Arial" w:hAnsi="Arial" w:cs="Arial"/>
          <w:noProof/>
          <w:lang w:val="es-ES" w:eastAsia="es-ES"/>
        </w:rPr>
        <w:t>,</w:t>
      </w:r>
      <w:r w:rsidR="00E5541A">
        <w:rPr>
          <w:rFonts w:ascii="Arial" w:hAnsi="Arial" w:cs="Arial"/>
          <w:noProof/>
          <w:lang w:val="es-ES" w:eastAsia="es-ES"/>
        </w:rPr>
        <w:t>8</w:t>
      </w:r>
      <w:r w:rsidR="00AB464C">
        <w:rPr>
          <w:rFonts w:ascii="Arial" w:hAnsi="Arial" w:cs="Arial"/>
          <w:noProof/>
          <w:lang w:val="es-ES" w:eastAsia="es-ES"/>
        </w:rPr>
        <w:t>%</w:t>
      </w:r>
      <w:r w:rsidR="00AE20D5">
        <w:rPr>
          <w:rFonts w:ascii="Arial" w:hAnsi="Arial" w:cs="Arial"/>
          <w:noProof/>
          <w:lang w:val="es-ES" w:eastAsia="es-ES"/>
        </w:rPr>
        <w:t xml:space="preserve"> (3)</w:t>
      </w:r>
      <w:r w:rsidR="009E3A6E">
        <w:rPr>
          <w:rFonts w:ascii="Arial" w:hAnsi="Arial" w:cs="Arial"/>
          <w:noProof/>
          <w:lang w:val="es-ES" w:eastAsia="es-ES"/>
        </w:rPr>
        <w:t xml:space="preserve"> </w:t>
      </w:r>
      <w:r>
        <w:rPr>
          <w:rFonts w:ascii="Arial" w:hAnsi="Arial" w:cs="Arial"/>
          <w:noProof/>
          <w:lang w:val="es-ES" w:eastAsia="es-ES"/>
        </w:rPr>
        <w:t>no suministraron esta información.</w:t>
      </w:r>
    </w:p>
    <w:p w14:paraId="18DE7B88" w14:textId="77777777" w:rsidR="00394378" w:rsidRPr="007E2536" w:rsidRDefault="00394378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6D318C0B" w14:textId="5724A2DC" w:rsidR="00A84DF9" w:rsidRPr="007E2536" w:rsidRDefault="00A771D4" w:rsidP="00986D26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3388AA6A" wp14:editId="302294C6">
            <wp:extent cx="5924550" cy="27051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D664C1" w14:textId="2E04C1F5" w:rsidR="00A84DF9" w:rsidRPr="007E2536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2D2CAD">
        <w:rPr>
          <w:rFonts w:ascii="Arial" w:hAnsi="Arial" w:cs="Arial"/>
          <w:color w:val="000000" w:themeColor="text1"/>
          <w:sz w:val="18"/>
          <w:szCs w:val="18"/>
        </w:rPr>
        <w:t>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41FF" w:rsidRPr="007E2536">
        <w:rPr>
          <w:rFonts w:ascii="Arial" w:hAnsi="Arial" w:cs="Arial"/>
          <w:noProof/>
          <w:sz w:val="18"/>
          <w:szCs w:val="18"/>
          <w:lang w:val="es-ES" w:eastAsia="es-ES"/>
        </w:rPr>
        <w:t>PQRSD interpuestas por t</w:t>
      </w:r>
      <w:r w:rsidR="00BA09FE" w:rsidRPr="007E2536">
        <w:rPr>
          <w:rFonts w:ascii="Arial" w:hAnsi="Arial" w:cs="Arial"/>
          <w:noProof/>
          <w:sz w:val="18"/>
          <w:szCs w:val="18"/>
          <w:lang w:val="es-ES" w:eastAsia="es-ES"/>
        </w:rPr>
        <w:t>ipo de requiriente</w:t>
      </w:r>
    </w:p>
    <w:p w14:paraId="43A69A06" w14:textId="18B705B1" w:rsidR="00BA09FE" w:rsidRDefault="00BA09FE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noProof/>
          <w:sz w:val="18"/>
          <w:szCs w:val="18"/>
          <w:lang w:val="es-ES" w:eastAsia="es-ES"/>
        </w:rPr>
        <w:t>Fuente: SDQS</w:t>
      </w:r>
    </w:p>
    <w:p w14:paraId="2EA4D588" w14:textId="77777777" w:rsidR="009B0119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</w:p>
    <w:p w14:paraId="5BE4032C" w14:textId="7E96C017" w:rsidR="00A84DF9" w:rsidRPr="007E2536" w:rsidRDefault="00A84DF9" w:rsidP="007C517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lastRenderedPageBreak/>
        <w:t>C</w:t>
      </w:r>
      <w:r w:rsidR="00BC37DE" w:rsidRPr="007E2536">
        <w:rPr>
          <w:rFonts w:ascii="Arial" w:hAnsi="Arial" w:cs="Arial"/>
          <w:b/>
          <w:noProof/>
          <w:lang w:val="es-ES" w:eastAsia="es-ES"/>
        </w:rPr>
        <w:t xml:space="preserve">LASIFICACIÓN 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DEL </w:t>
      </w:r>
      <w:r w:rsidR="00BC37DE" w:rsidRPr="007E2536">
        <w:rPr>
          <w:rFonts w:ascii="Arial" w:hAnsi="Arial" w:cs="Arial"/>
          <w:b/>
          <w:noProof/>
          <w:lang w:val="es-ES" w:eastAsia="es-ES"/>
        </w:rPr>
        <w:t>PETICIONARIO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670D5708" w14:textId="77777777" w:rsidR="006F7CFF" w:rsidRDefault="006F7CFF" w:rsidP="006F7CFF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28A966D7" w14:textId="77777777" w:rsidR="002D2CAD" w:rsidRPr="006F7CFF" w:rsidRDefault="002D2CAD" w:rsidP="002D2CA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6F7CFF">
        <w:rPr>
          <w:rFonts w:ascii="Arial" w:hAnsi="Arial" w:cs="Arial"/>
          <w:noProof/>
          <w:lang w:val="es-ES" w:eastAsia="es-ES"/>
        </w:rPr>
        <w:t>Las normas colombianas permiten que cualquier persona natural o judirica presente peticiones respetuosas a las autoridades, como esta contemplado en el articulo 23 de la Constitución Politica de Colombia.</w:t>
      </w:r>
    </w:p>
    <w:p w14:paraId="7A08E487" w14:textId="77777777" w:rsidR="006F7CFF" w:rsidRPr="007E2536" w:rsidRDefault="006F7CFF" w:rsidP="00986D26">
      <w:pPr>
        <w:pStyle w:val="Prrafodelista"/>
        <w:spacing w:after="0" w:line="240" w:lineRule="auto"/>
        <w:ind w:left="1440"/>
        <w:rPr>
          <w:rFonts w:ascii="Arial" w:hAnsi="Arial" w:cs="Arial"/>
          <w:b/>
          <w:noProof/>
          <w:lang w:val="es-ES" w:eastAsia="es-ES"/>
        </w:rPr>
      </w:pPr>
    </w:p>
    <w:tbl>
      <w:tblPr>
        <w:tblStyle w:val="Tabladecuadrcula4-nfasis11"/>
        <w:tblW w:w="9255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67"/>
      </w:tblGrid>
      <w:tr w:rsidR="00503226" w:rsidRPr="007E2536" w14:paraId="10FFB857" w14:textId="77777777" w:rsidTr="002D2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08452B2" w14:textId="43C01C7B" w:rsidR="00A84DF9" w:rsidRPr="007E2536" w:rsidRDefault="00503226" w:rsidP="00E4243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PETICIONARIO</w:t>
            </w:r>
          </w:p>
        </w:tc>
        <w:tc>
          <w:tcPr>
            <w:tcW w:w="1985" w:type="dxa"/>
            <w:noWrap/>
            <w:vAlign w:val="center"/>
            <w:hideMark/>
          </w:tcPr>
          <w:p w14:paraId="3F651FBA" w14:textId="3B80BB60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CANTIDAD</w:t>
            </w:r>
          </w:p>
        </w:tc>
        <w:tc>
          <w:tcPr>
            <w:tcW w:w="2167" w:type="dxa"/>
            <w:noWrap/>
            <w:vAlign w:val="center"/>
            <w:hideMark/>
          </w:tcPr>
          <w:p w14:paraId="257EEABA" w14:textId="47DA28D9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PORCENTAJE</w:t>
            </w:r>
          </w:p>
        </w:tc>
      </w:tr>
      <w:tr w:rsidR="00C42D3A" w:rsidRPr="007E2536" w14:paraId="4F61104B" w14:textId="77777777" w:rsidTr="002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3D4FA21F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Anónimo</w:t>
            </w:r>
          </w:p>
        </w:tc>
        <w:tc>
          <w:tcPr>
            <w:tcW w:w="1985" w:type="dxa"/>
            <w:noWrap/>
            <w:vAlign w:val="center"/>
            <w:hideMark/>
          </w:tcPr>
          <w:p w14:paraId="330B41CD" w14:textId="48A8C69A" w:rsidR="00C42D3A" w:rsidRPr="007E2536" w:rsidRDefault="000E4697" w:rsidP="00D04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2167" w:type="dxa"/>
            <w:noWrap/>
            <w:vAlign w:val="center"/>
            <w:hideMark/>
          </w:tcPr>
          <w:p w14:paraId="51E81456" w14:textId="6973F37B" w:rsidR="00C42D3A" w:rsidRPr="007E2536" w:rsidRDefault="000E4697" w:rsidP="00E554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0,8</w:t>
            </w:r>
            <w:r w:rsidR="00AA7589">
              <w:rPr>
                <w:rFonts w:ascii="Arial" w:hAnsi="Arial" w:cs="Arial"/>
              </w:rPr>
              <w:t>0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5CA06BD2" w14:textId="77777777" w:rsidTr="002D2CA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59BADA0C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vAlign w:val="center"/>
            <w:hideMark/>
          </w:tcPr>
          <w:p w14:paraId="704BDF2A" w14:textId="15FFB5A1" w:rsidR="00C42D3A" w:rsidRPr="007E2536" w:rsidRDefault="00E5541A" w:rsidP="000E46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0E4697">
              <w:rPr>
                <w:rFonts w:ascii="Arial" w:eastAsia="Times New Roman" w:hAnsi="Arial" w:cs="Arial"/>
                <w:color w:val="000000"/>
                <w:lang w:eastAsia="es-CO"/>
              </w:rPr>
              <w:t>72</w:t>
            </w:r>
          </w:p>
        </w:tc>
        <w:tc>
          <w:tcPr>
            <w:tcW w:w="2167" w:type="dxa"/>
            <w:noWrap/>
            <w:vAlign w:val="center"/>
            <w:hideMark/>
          </w:tcPr>
          <w:p w14:paraId="29BD422C" w14:textId="20509AEA" w:rsidR="00C42D3A" w:rsidRPr="007E2536" w:rsidRDefault="004F2B02" w:rsidP="000E46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2B02">
              <w:rPr>
                <w:rFonts w:ascii="Arial" w:hAnsi="Arial" w:cs="Arial"/>
              </w:rPr>
              <w:t>9</w:t>
            </w:r>
            <w:r w:rsidR="000E4697">
              <w:rPr>
                <w:rFonts w:ascii="Arial" w:hAnsi="Arial" w:cs="Arial"/>
              </w:rPr>
              <w:t>9</w:t>
            </w:r>
            <w:r w:rsidRPr="004F2B02">
              <w:rPr>
                <w:rFonts w:ascii="Arial" w:hAnsi="Arial" w:cs="Arial"/>
              </w:rPr>
              <w:t>,</w:t>
            </w:r>
            <w:r w:rsidR="000E4697">
              <w:rPr>
                <w:rFonts w:ascii="Arial" w:hAnsi="Arial" w:cs="Arial"/>
              </w:rPr>
              <w:t>2</w:t>
            </w:r>
            <w:r w:rsidR="00AA7589">
              <w:rPr>
                <w:rFonts w:ascii="Arial" w:hAnsi="Arial" w:cs="Arial"/>
              </w:rPr>
              <w:t>0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768E3AF5" w14:textId="77777777" w:rsidTr="002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1554F54" w14:textId="0161ACE3" w:rsidR="00C42D3A" w:rsidRPr="007E2536" w:rsidRDefault="00C42D3A" w:rsidP="00E4243F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985" w:type="dxa"/>
            <w:noWrap/>
            <w:vAlign w:val="center"/>
            <w:hideMark/>
          </w:tcPr>
          <w:p w14:paraId="10D0FC8C" w14:textId="083F19EC" w:rsidR="00C42D3A" w:rsidRPr="007E2536" w:rsidRDefault="00E5541A" w:rsidP="000E46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>3</w:t>
            </w:r>
            <w:r w:rsidR="000E4697">
              <w:rPr>
                <w:rFonts w:ascii="Arial" w:eastAsia="Times New Roman" w:hAnsi="Arial" w:cs="Arial"/>
                <w:b/>
                <w:color w:val="000000"/>
                <w:lang w:eastAsia="es-CO"/>
              </w:rPr>
              <w:t>75</w:t>
            </w:r>
          </w:p>
        </w:tc>
        <w:tc>
          <w:tcPr>
            <w:tcW w:w="2167" w:type="dxa"/>
            <w:noWrap/>
            <w:vAlign w:val="center"/>
            <w:hideMark/>
          </w:tcPr>
          <w:p w14:paraId="3C752EB9" w14:textId="1E506F78" w:rsidR="00C42D3A" w:rsidRPr="007E2536" w:rsidRDefault="00C42D3A" w:rsidP="00E42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7E2536">
              <w:rPr>
                <w:rFonts w:ascii="Arial" w:hAnsi="Arial" w:cs="Arial"/>
                <w:b/>
              </w:rPr>
              <w:t>100,0%</w:t>
            </w:r>
          </w:p>
        </w:tc>
      </w:tr>
    </w:tbl>
    <w:p w14:paraId="4978BB58" w14:textId="4F4CC5F1" w:rsidR="00A84DF9" w:rsidRPr="007E2536" w:rsidRDefault="00CC41FF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2D2CAD">
        <w:rPr>
          <w:rFonts w:ascii="Arial" w:hAnsi="Arial" w:cs="Arial"/>
          <w:color w:val="000000" w:themeColor="text1"/>
          <w:sz w:val="18"/>
          <w:szCs w:val="18"/>
        </w:rPr>
        <w:t>6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>. PQRSD interpuesta por tipo de</w:t>
      </w:r>
      <w:r w:rsidR="00BC37DE" w:rsidRPr="007E2536">
        <w:rPr>
          <w:rFonts w:ascii="Arial" w:hAnsi="Arial" w:cs="Arial"/>
          <w:color w:val="000000" w:themeColor="text1"/>
          <w:sz w:val="18"/>
          <w:szCs w:val="18"/>
        </w:rPr>
        <w:t xml:space="preserve"> peticionario</w:t>
      </w:r>
    </w:p>
    <w:p w14:paraId="68DC646A" w14:textId="0649BBD9" w:rsidR="00BC37DE" w:rsidRPr="007E2536" w:rsidRDefault="00BC37DE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9B0119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9B011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9B0119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D0B9398" w14:textId="77777777" w:rsidR="005E30F2" w:rsidRPr="007E2536" w:rsidRDefault="005E30F2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36C5AD0" w14:textId="77777777" w:rsidR="00C315AC" w:rsidRPr="00784096" w:rsidRDefault="00C315AC" w:rsidP="00C315A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7B80000" w14:textId="5218708B" w:rsidR="00A84DF9" w:rsidRPr="007E2536" w:rsidRDefault="00A84DF9" w:rsidP="007C5174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b/>
          <w:bCs/>
          <w:lang w:val="es-ES"/>
        </w:rPr>
      </w:pPr>
      <w:r w:rsidRPr="007E2536">
        <w:rPr>
          <w:rFonts w:ascii="Arial" w:hAnsi="Arial" w:cs="Arial"/>
          <w:b/>
          <w:bCs/>
          <w:lang w:val="es-ES"/>
        </w:rPr>
        <w:t>CONCLUSIONES Y RECOMENDACIONES.</w:t>
      </w:r>
    </w:p>
    <w:p w14:paraId="4004133E" w14:textId="77777777" w:rsidR="000411B1" w:rsidRPr="007E2536" w:rsidRDefault="000411B1" w:rsidP="00986D26">
      <w:pPr>
        <w:spacing w:after="0" w:line="240" w:lineRule="auto"/>
        <w:ind w:left="1080"/>
        <w:jc w:val="both"/>
        <w:rPr>
          <w:rFonts w:ascii="Arial" w:hAnsi="Arial" w:cs="Arial"/>
          <w:lang w:val="es-ES"/>
        </w:rPr>
      </w:pPr>
    </w:p>
    <w:p w14:paraId="140E7572" w14:textId="548A0148" w:rsidR="007C58E5" w:rsidRDefault="007C58E5" w:rsidP="007C58E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mes de noviembre se recibieron 375 </w:t>
      </w:r>
      <w:r w:rsidRPr="00C908B0">
        <w:rPr>
          <w:rFonts w:ascii="Arial" w:hAnsi="Arial" w:cs="Arial"/>
          <w:lang w:val="es-ES"/>
        </w:rPr>
        <w:t xml:space="preserve">PQRSD, </w:t>
      </w:r>
      <w:r>
        <w:rPr>
          <w:rFonts w:ascii="Arial" w:hAnsi="Arial" w:cs="Arial"/>
          <w:lang w:val="es-ES"/>
        </w:rPr>
        <w:t xml:space="preserve">lo que representa </w:t>
      </w:r>
      <w:r w:rsidRPr="00C908B0">
        <w:rPr>
          <w:rFonts w:ascii="Arial" w:hAnsi="Arial" w:cs="Arial"/>
          <w:lang w:val="es-ES"/>
        </w:rPr>
        <w:t>un</w:t>
      </w:r>
      <w:r>
        <w:rPr>
          <w:rFonts w:ascii="Arial" w:hAnsi="Arial" w:cs="Arial"/>
          <w:lang w:val="es-ES"/>
        </w:rPr>
        <w:t>a reducción d</w:t>
      </w:r>
      <w:r w:rsidRPr="00C908B0">
        <w:rPr>
          <w:rFonts w:ascii="Arial" w:hAnsi="Arial" w:cs="Arial"/>
          <w:lang w:val="es-ES"/>
        </w:rPr>
        <w:t xml:space="preserve">el </w:t>
      </w:r>
      <w:r>
        <w:rPr>
          <w:rFonts w:ascii="Arial" w:hAnsi="Arial" w:cs="Arial"/>
          <w:lang w:val="es-ES"/>
        </w:rPr>
        <w:t>5,33</w:t>
      </w:r>
      <w:r w:rsidRPr="00C908B0">
        <w:rPr>
          <w:rFonts w:ascii="Arial" w:hAnsi="Arial" w:cs="Arial"/>
          <w:lang w:val="es-ES"/>
        </w:rPr>
        <w:t xml:space="preserve">% frente al mes anterior. Igual que en los meses anteriores, el canal escrito es el más utilizado con un total de </w:t>
      </w:r>
      <w:r>
        <w:rPr>
          <w:rFonts w:ascii="Arial" w:hAnsi="Arial" w:cs="Arial"/>
          <w:lang w:val="es-ES"/>
        </w:rPr>
        <w:t>341</w:t>
      </w:r>
      <w:r w:rsidRPr="00C908B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(</w:t>
      </w:r>
      <w:r w:rsidR="00DA29D1">
        <w:rPr>
          <w:rFonts w:ascii="Arial" w:hAnsi="Arial" w:cs="Arial"/>
          <w:lang w:val="es-ES"/>
        </w:rPr>
        <w:t>90,93</w:t>
      </w:r>
      <w:r>
        <w:rPr>
          <w:rFonts w:ascii="Arial" w:hAnsi="Arial" w:cs="Arial"/>
          <w:lang w:val="es-ES"/>
        </w:rPr>
        <w:t xml:space="preserve">%) </w:t>
      </w:r>
      <w:r w:rsidRPr="00C908B0">
        <w:rPr>
          <w:rFonts w:ascii="Arial" w:hAnsi="Arial" w:cs="Arial"/>
          <w:lang w:val="es-ES"/>
        </w:rPr>
        <w:t xml:space="preserve">PQRSD. </w:t>
      </w:r>
      <w:r>
        <w:rPr>
          <w:rFonts w:ascii="Arial" w:hAnsi="Arial" w:cs="Arial"/>
          <w:lang w:val="es-ES"/>
        </w:rPr>
        <w:t xml:space="preserve">Y la tipología denominada como </w:t>
      </w:r>
      <w:r w:rsidRPr="00C908B0">
        <w:rPr>
          <w:rFonts w:ascii="Arial" w:hAnsi="Arial" w:cs="Arial"/>
          <w:lang w:val="es-ES"/>
        </w:rPr>
        <w:t xml:space="preserve">Derechos de Petición de Interés Particular </w:t>
      </w:r>
      <w:r>
        <w:rPr>
          <w:rFonts w:ascii="Arial" w:hAnsi="Arial" w:cs="Arial"/>
          <w:lang w:val="es-ES"/>
        </w:rPr>
        <w:t>fue la</w:t>
      </w:r>
      <w:r w:rsidRPr="00C908B0">
        <w:rPr>
          <w:rFonts w:ascii="Arial" w:hAnsi="Arial" w:cs="Arial"/>
          <w:lang w:val="es-ES"/>
        </w:rPr>
        <w:t xml:space="preserve"> más interpuestas</w:t>
      </w:r>
      <w:r>
        <w:rPr>
          <w:rFonts w:ascii="Arial" w:hAnsi="Arial" w:cs="Arial"/>
          <w:lang w:val="es-ES"/>
        </w:rPr>
        <w:t>, con un total de 35</w:t>
      </w:r>
      <w:r w:rsidR="00DA29D1">
        <w:rPr>
          <w:rFonts w:ascii="Arial" w:hAnsi="Arial" w:cs="Arial"/>
          <w:lang w:val="es-ES"/>
        </w:rPr>
        <w:t>3</w:t>
      </w:r>
      <w:r>
        <w:rPr>
          <w:rFonts w:ascii="Arial" w:hAnsi="Arial" w:cs="Arial"/>
          <w:lang w:val="es-ES"/>
        </w:rPr>
        <w:t xml:space="preserve"> (</w:t>
      </w:r>
      <w:r w:rsidR="00DA29D1">
        <w:rPr>
          <w:rFonts w:ascii="Arial" w:hAnsi="Arial" w:cs="Arial"/>
          <w:lang w:val="es-ES"/>
        </w:rPr>
        <w:t>94,13</w:t>
      </w:r>
      <w:r>
        <w:rPr>
          <w:rFonts w:ascii="Arial" w:hAnsi="Arial" w:cs="Arial"/>
          <w:lang w:val="es-ES"/>
        </w:rPr>
        <w:t>%) PQRSD</w:t>
      </w:r>
      <w:r w:rsidRPr="00C908B0">
        <w:rPr>
          <w:rFonts w:ascii="Arial" w:hAnsi="Arial" w:cs="Arial"/>
          <w:lang w:val="es-ES"/>
        </w:rPr>
        <w:t xml:space="preserve">. </w:t>
      </w:r>
    </w:p>
    <w:p w14:paraId="09BC5030" w14:textId="77777777" w:rsidR="007C58E5" w:rsidRDefault="007C58E5" w:rsidP="007C58E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E00AF41" w14:textId="77777777" w:rsidR="00253E66" w:rsidRPr="00C908B0" w:rsidRDefault="00253E66" w:rsidP="00253E66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 xml:space="preserve">Es de resaltar la importancia del seguimiento </w:t>
      </w:r>
      <w:r>
        <w:rPr>
          <w:rFonts w:ascii="Arial" w:hAnsi="Arial" w:cs="Arial"/>
          <w:lang w:val="es-ES"/>
        </w:rPr>
        <w:t xml:space="preserve">que realiza Servicio al Ciudadano a las PQRSD, por medio del aplicativo denominado alarmas tempranas, donde se reporta de manera semanal todos </w:t>
      </w:r>
      <w:r w:rsidRPr="00262BC0">
        <w:rPr>
          <w:rFonts w:ascii="Arial" w:hAnsi="Arial" w:cs="Arial"/>
          <w:lang w:val="es-ES"/>
        </w:rPr>
        <w:t xml:space="preserve">los requerimientos que tienen todas las dependencias de C.V.P., como método de prevención para el cierre de requerimientos dentro del tiempo </w:t>
      </w:r>
      <w:r>
        <w:rPr>
          <w:rFonts w:ascii="Arial" w:hAnsi="Arial" w:cs="Arial"/>
          <w:lang w:val="es-ES"/>
        </w:rPr>
        <w:t>establecido por la Ley</w:t>
      </w:r>
      <w:r w:rsidRPr="00262BC0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>Este reporte se envía</w:t>
      </w:r>
      <w:r w:rsidRPr="00262BC0">
        <w:rPr>
          <w:rFonts w:ascii="Arial" w:hAnsi="Arial" w:cs="Arial"/>
          <w:lang w:val="es-ES"/>
        </w:rPr>
        <w:t xml:space="preserve"> a </w:t>
      </w:r>
      <w:r>
        <w:rPr>
          <w:rFonts w:ascii="Arial" w:hAnsi="Arial" w:cs="Arial"/>
          <w:lang w:val="es-ES"/>
        </w:rPr>
        <w:t xml:space="preserve">cada </w:t>
      </w:r>
      <w:r w:rsidRPr="00262BC0">
        <w:rPr>
          <w:rFonts w:ascii="Arial" w:hAnsi="Arial" w:cs="Arial"/>
          <w:lang w:val="es-ES"/>
        </w:rPr>
        <w:t>dependencia</w:t>
      </w:r>
      <w:r>
        <w:rPr>
          <w:rFonts w:ascii="Arial" w:hAnsi="Arial" w:cs="Arial"/>
          <w:lang w:val="es-ES"/>
        </w:rPr>
        <w:t xml:space="preserve"> o área de la entidad.</w:t>
      </w:r>
      <w:r w:rsidRPr="00262BC0">
        <w:rPr>
          <w:rFonts w:ascii="Arial" w:hAnsi="Arial" w:cs="Arial"/>
          <w:lang w:val="es-ES"/>
        </w:rPr>
        <w:t xml:space="preserve"> </w:t>
      </w:r>
    </w:p>
    <w:p w14:paraId="5AD8E0F0" w14:textId="77777777" w:rsidR="007C58E5" w:rsidRDefault="007C58E5" w:rsidP="00BF1F1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73A5655" w14:textId="39FA8B66" w:rsidR="005F716C" w:rsidRDefault="005F716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BC29441" w14:textId="52BE7766" w:rsidR="00B4307C" w:rsidRDefault="00B4307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FF77292" w14:textId="77777777" w:rsidR="00B4307C" w:rsidRDefault="00B4307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1EB2662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52C7869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61422D1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D88A17D" w14:textId="77777777" w:rsidR="00262BC0" w:rsidRDefault="00262BC0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3AB1CB8" w14:textId="7AEFF085" w:rsidR="00573037" w:rsidRPr="007E2536" w:rsidRDefault="00262BC0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 xml:space="preserve">CARLOS FELIPE GAMBOA </w:t>
      </w:r>
      <w:proofErr w:type="spellStart"/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GAMBOA</w:t>
      </w:r>
      <w:proofErr w:type="spellEnd"/>
    </w:p>
    <w:p w14:paraId="46799FE0" w14:textId="77777777" w:rsidR="00573037" w:rsidRPr="007E2536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</w:p>
    <w:p w14:paraId="42F736D5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F56C8" w14:textId="38CE3181" w:rsidR="00573037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 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(047 de 2018)</w:t>
      </w:r>
    </w:p>
    <w:p w14:paraId="0E32DE2D" w14:textId="2E9FF6A3" w:rsidR="00E5541A" w:rsidRPr="007E2536" w:rsidRDefault="00E5541A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Cesar Combita Cáceres – Profesional Especializado grado 222-05</w:t>
      </w:r>
    </w:p>
    <w:p w14:paraId="4459EA1C" w14:textId="010A4CC7" w:rsidR="00573037" w:rsidRPr="007E2536" w:rsidRDefault="0008515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 w:rsidR="00E84BC8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  </w:t>
      </w:r>
      <w:r w:rsidR="00573037"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 </w:t>
      </w:r>
      <w:r w:rsidR="00573037"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(281 de 2018)</w:t>
      </w:r>
    </w:p>
    <w:p w14:paraId="12892DB4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</w:rPr>
      </w:pPr>
    </w:p>
    <w:sectPr w:rsidR="00573037" w:rsidRPr="007E2536" w:rsidSect="009F646F">
      <w:headerReference w:type="default" r:id="rId15"/>
      <w:footerReference w:type="default" r:id="rId16"/>
      <w:pgSz w:w="12240" w:h="15840"/>
      <w:pgMar w:top="226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93846" w14:textId="77777777" w:rsidR="003574BC" w:rsidRDefault="003574BC" w:rsidP="000C58E8">
      <w:pPr>
        <w:spacing w:after="0" w:line="240" w:lineRule="auto"/>
      </w:pPr>
      <w:r>
        <w:separator/>
      </w:r>
    </w:p>
  </w:endnote>
  <w:endnote w:type="continuationSeparator" w:id="0">
    <w:p w14:paraId="3C918AE3" w14:textId="77777777" w:rsidR="003574BC" w:rsidRDefault="003574B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87BE" w14:textId="77777777" w:rsidR="00840AD6" w:rsidRDefault="00840AD6" w:rsidP="0068086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2CEECC2C">
              <wp:simplePos x="0" y="0"/>
              <wp:positionH relativeFrom="column">
                <wp:posOffset>102870</wp:posOffset>
              </wp:positionH>
              <wp:positionV relativeFrom="paragraph">
                <wp:posOffset>38100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840AD6" w:rsidRDefault="00840AD6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840AD6" w:rsidRPr="00F70E87" w:rsidRDefault="00840AD6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840AD6" w:rsidRPr="00F70E87" w:rsidRDefault="00840AD6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1FF2A2" id="2 Rectángulo" o:spid="_x0000_s1026" style="position:absolute;margin-left:8.1pt;margin-top:3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" fillcolor="white [3212]" strokecolor="white [3212]" strokeweight="2pt">
              <v:textbox>
                <w:txbxContent>
                  <w:p w14:paraId="09618EB6" w14:textId="77777777" w:rsidR="00840AD6" w:rsidRDefault="00840AD6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02</w:t>
                    </w:r>
                  </w:p>
                  <w:p w14:paraId="7EAC98CE" w14:textId="77777777" w:rsidR="00840AD6" w:rsidRPr="00F70E87" w:rsidRDefault="00840AD6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840AD6" w:rsidRPr="00F70E87" w:rsidRDefault="00840AD6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840AD6" w:rsidRDefault="00840AD6" w:rsidP="00D90C2B">
    <w:pPr>
      <w:pStyle w:val="Piedepgina"/>
      <w:ind w:left="-1701"/>
      <w:jc w:val="right"/>
    </w:pPr>
    <w:r w:rsidRPr="00662E6F">
      <w:rPr>
        <w:noProof/>
        <w:lang w:eastAsia="es-CO"/>
      </w:rPr>
      <w:drawing>
        <wp:inline distT="0" distB="0" distL="0" distR="0" wp14:anchorId="1A13D813" wp14:editId="230F7779">
          <wp:extent cx="6031230" cy="980983"/>
          <wp:effectExtent l="0" t="0" r="0" b="0"/>
          <wp:docPr id="13" name="Imagen 13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422" cy="98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8F3ED" w14:textId="77777777" w:rsidR="003574BC" w:rsidRDefault="003574BC" w:rsidP="000C58E8">
      <w:pPr>
        <w:spacing w:after="0" w:line="240" w:lineRule="auto"/>
      </w:pPr>
      <w:r>
        <w:separator/>
      </w:r>
    </w:p>
  </w:footnote>
  <w:footnote w:type="continuationSeparator" w:id="0">
    <w:p w14:paraId="17EB8324" w14:textId="77777777" w:rsidR="003574BC" w:rsidRDefault="003574BC" w:rsidP="000C58E8">
      <w:pPr>
        <w:spacing w:after="0" w:line="240" w:lineRule="auto"/>
      </w:pPr>
      <w:r>
        <w:continuationSeparator/>
      </w:r>
    </w:p>
  </w:footnote>
  <w:footnote w:id="1">
    <w:p w14:paraId="4FC42697" w14:textId="4B619DAA" w:rsidR="00840AD6" w:rsidRDefault="00840AD6">
      <w:pPr>
        <w:pStyle w:val="Textonotapie"/>
      </w:pPr>
      <w:r>
        <w:rPr>
          <w:rStyle w:val="Refdenotaalpie"/>
        </w:rPr>
        <w:footnoteRef/>
      </w:r>
      <w:r>
        <w:t xml:space="preserve"> Aquí se relacionan las PQRSD que se presentaron en noviembre y que tenían fecha imperativa de solución en el mismo mes. </w:t>
      </w:r>
    </w:p>
  </w:footnote>
  <w:footnote w:id="2">
    <w:p w14:paraId="12910B23" w14:textId="2885D52D" w:rsidR="00840AD6" w:rsidRDefault="00840AD6">
      <w:pPr>
        <w:pStyle w:val="Textonotapie"/>
      </w:pPr>
      <w:r>
        <w:rPr>
          <w:rStyle w:val="Refdenotaalpie"/>
        </w:rPr>
        <w:footnoteRef/>
      </w:r>
      <w:r>
        <w:t xml:space="preserve"> Aquí se relacionan las PQRSD que se solucionaron en el mismo mes de presentación.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FE3D" w14:textId="375A623E" w:rsidR="00840AD6" w:rsidRDefault="00840AD6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5087BA80" wp14:editId="020AA9C7">
          <wp:extent cx="900000" cy="900000"/>
          <wp:effectExtent l="0" t="0" r="0" b="0"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77BE5D" w14:textId="77777777" w:rsidR="00840AD6" w:rsidRPr="003A0989" w:rsidRDefault="00840AD6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5D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07F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26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5775B"/>
    <w:multiLevelType w:val="hybridMultilevel"/>
    <w:tmpl w:val="7A36F29E"/>
    <w:lvl w:ilvl="0" w:tplc="37AE5A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B3FA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6743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E46A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0239"/>
    <w:rsid w:val="00001BFD"/>
    <w:rsid w:val="0000332F"/>
    <w:rsid w:val="00004084"/>
    <w:rsid w:val="00005FC5"/>
    <w:rsid w:val="000068D9"/>
    <w:rsid w:val="00007FED"/>
    <w:rsid w:val="00010D28"/>
    <w:rsid w:val="000126F7"/>
    <w:rsid w:val="00012C16"/>
    <w:rsid w:val="00012FA2"/>
    <w:rsid w:val="00013CBB"/>
    <w:rsid w:val="00020B7A"/>
    <w:rsid w:val="0002185B"/>
    <w:rsid w:val="00022CEF"/>
    <w:rsid w:val="00023993"/>
    <w:rsid w:val="00024F22"/>
    <w:rsid w:val="000256D8"/>
    <w:rsid w:val="00026DD7"/>
    <w:rsid w:val="00027890"/>
    <w:rsid w:val="00031F3B"/>
    <w:rsid w:val="00032181"/>
    <w:rsid w:val="00033646"/>
    <w:rsid w:val="00034F17"/>
    <w:rsid w:val="00035CD0"/>
    <w:rsid w:val="000401F3"/>
    <w:rsid w:val="000411B1"/>
    <w:rsid w:val="000418CF"/>
    <w:rsid w:val="0004191D"/>
    <w:rsid w:val="00041928"/>
    <w:rsid w:val="0004399D"/>
    <w:rsid w:val="000451ED"/>
    <w:rsid w:val="000475FA"/>
    <w:rsid w:val="000478DF"/>
    <w:rsid w:val="00047C2A"/>
    <w:rsid w:val="00051199"/>
    <w:rsid w:val="00053B02"/>
    <w:rsid w:val="00055147"/>
    <w:rsid w:val="000562CF"/>
    <w:rsid w:val="00061F77"/>
    <w:rsid w:val="00062BF5"/>
    <w:rsid w:val="000632BE"/>
    <w:rsid w:val="00064D3C"/>
    <w:rsid w:val="0006534B"/>
    <w:rsid w:val="00070B19"/>
    <w:rsid w:val="00075CDA"/>
    <w:rsid w:val="00080C88"/>
    <w:rsid w:val="00085157"/>
    <w:rsid w:val="00086106"/>
    <w:rsid w:val="00087CA8"/>
    <w:rsid w:val="00090060"/>
    <w:rsid w:val="0009063A"/>
    <w:rsid w:val="0009132F"/>
    <w:rsid w:val="00091AA9"/>
    <w:rsid w:val="00093A2F"/>
    <w:rsid w:val="00093DD9"/>
    <w:rsid w:val="00093EAD"/>
    <w:rsid w:val="00094CB8"/>
    <w:rsid w:val="00096892"/>
    <w:rsid w:val="00097185"/>
    <w:rsid w:val="0009748E"/>
    <w:rsid w:val="000A0D6C"/>
    <w:rsid w:val="000A1929"/>
    <w:rsid w:val="000A25F0"/>
    <w:rsid w:val="000A274B"/>
    <w:rsid w:val="000A48C0"/>
    <w:rsid w:val="000A4C22"/>
    <w:rsid w:val="000A5EA7"/>
    <w:rsid w:val="000A6873"/>
    <w:rsid w:val="000B0522"/>
    <w:rsid w:val="000B0EDC"/>
    <w:rsid w:val="000B22CC"/>
    <w:rsid w:val="000B4050"/>
    <w:rsid w:val="000B43A1"/>
    <w:rsid w:val="000C06DC"/>
    <w:rsid w:val="000C10AE"/>
    <w:rsid w:val="000C28AD"/>
    <w:rsid w:val="000C3542"/>
    <w:rsid w:val="000C4215"/>
    <w:rsid w:val="000C430F"/>
    <w:rsid w:val="000C4A79"/>
    <w:rsid w:val="000C58E8"/>
    <w:rsid w:val="000D02DA"/>
    <w:rsid w:val="000D3265"/>
    <w:rsid w:val="000D4743"/>
    <w:rsid w:val="000D608A"/>
    <w:rsid w:val="000D72BC"/>
    <w:rsid w:val="000E07CD"/>
    <w:rsid w:val="000E20C3"/>
    <w:rsid w:val="000E4697"/>
    <w:rsid w:val="000E5041"/>
    <w:rsid w:val="000F1363"/>
    <w:rsid w:val="000F2327"/>
    <w:rsid w:val="000F44CD"/>
    <w:rsid w:val="000F460D"/>
    <w:rsid w:val="000F52A0"/>
    <w:rsid w:val="00102804"/>
    <w:rsid w:val="00102D2B"/>
    <w:rsid w:val="00102FDB"/>
    <w:rsid w:val="0010389A"/>
    <w:rsid w:val="00104B4B"/>
    <w:rsid w:val="001071ED"/>
    <w:rsid w:val="00107315"/>
    <w:rsid w:val="00107920"/>
    <w:rsid w:val="00114EBC"/>
    <w:rsid w:val="001166B3"/>
    <w:rsid w:val="00121135"/>
    <w:rsid w:val="00121A1B"/>
    <w:rsid w:val="00122F37"/>
    <w:rsid w:val="001265A1"/>
    <w:rsid w:val="001265B1"/>
    <w:rsid w:val="00137BC6"/>
    <w:rsid w:val="001418C3"/>
    <w:rsid w:val="001421EA"/>
    <w:rsid w:val="00142242"/>
    <w:rsid w:val="00153273"/>
    <w:rsid w:val="0015409D"/>
    <w:rsid w:val="00154CC4"/>
    <w:rsid w:val="00156017"/>
    <w:rsid w:val="001569A0"/>
    <w:rsid w:val="00157AB6"/>
    <w:rsid w:val="00163FEC"/>
    <w:rsid w:val="001648FA"/>
    <w:rsid w:val="0016619D"/>
    <w:rsid w:val="00167E6A"/>
    <w:rsid w:val="00170AC3"/>
    <w:rsid w:val="00170CE4"/>
    <w:rsid w:val="00170D45"/>
    <w:rsid w:val="001714B8"/>
    <w:rsid w:val="001718A1"/>
    <w:rsid w:val="00173908"/>
    <w:rsid w:val="00174A69"/>
    <w:rsid w:val="00176C94"/>
    <w:rsid w:val="00182A32"/>
    <w:rsid w:val="001848F9"/>
    <w:rsid w:val="0018498E"/>
    <w:rsid w:val="001866BD"/>
    <w:rsid w:val="00187F91"/>
    <w:rsid w:val="00190FDE"/>
    <w:rsid w:val="00192E63"/>
    <w:rsid w:val="001964B7"/>
    <w:rsid w:val="00196B61"/>
    <w:rsid w:val="001A17FE"/>
    <w:rsid w:val="001A265C"/>
    <w:rsid w:val="001A2715"/>
    <w:rsid w:val="001A2DD3"/>
    <w:rsid w:val="001A4303"/>
    <w:rsid w:val="001A549C"/>
    <w:rsid w:val="001A5856"/>
    <w:rsid w:val="001A5ED3"/>
    <w:rsid w:val="001A79A6"/>
    <w:rsid w:val="001B0AA5"/>
    <w:rsid w:val="001B306B"/>
    <w:rsid w:val="001B63C9"/>
    <w:rsid w:val="001B78D3"/>
    <w:rsid w:val="001C3ABF"/>
    <w:rsid w:val="001C59BC"/>
    <w:rsid w:val="001C5DE1"/>
    <w:rsid w:val="001C6C7D"/>
    <w:rsid w:val="001C710A"/>
    <w:rsid w:val="001C7A43"/>
    <w:rsid w:val="001D3EFC"/>
    <w:rsid w:val="001D4F5C"/>
    <w:rsid w:val="001D5963"/>
    <w:rsid w:val="001D70B6"/>
    <w:rsid w:val="001D7115"/>
    <w:rsid w:val="001E10EC"/>
    <w:rsid w:val="001E27ED"/>
    <w:rsid w:val="001E73E6"/>
    <w:rsid w:val="001F122C"/>
    <w:rsid w:val="001F44C8"/>
    <w:rsid w:val="001F4A0E"/>
    <w:rsid w:val="0020455E"/>
    <w:rsid w:val="00204683"/>
    <w:rsid w:val="00210AFE"/>
    <w:rsid w:val="002123D4"/>
    <w:rsid w:val="00217364"/>
    <w:rsid w:val="00220219"/>
    <w:rsid w:val="0022130F"/>
    <w:rsid w:val="00222612"/>
    <w:rsid w:val="0022267D"/>
    <w:rsid w:val="00222AB4"/>
    <w:rsid w:val="0022366A"/>
    <w:rsid w:val="00223ECE"/>
    <w:rsid w:val="00224898"/>
    <w:rsid w:val="0022503E"/>
    <w:rsid w:val="00226882"/>
    <w:rsid w:val="00227365"/>
    <w:rsid w:val="00232AB1"/>
    <w:rsid w:val="0023324E"/>
    <w:rsid w:val="002332ED"/>
    <w:rsid w:val="00236A81"/>
    <w:rsid w:val="00236D7D"/>
    <w:rsid w:val="00237083"/>
    <w:rsid w:val="0023755D"/>
    <w:rsid w:val="00237FE8"/>
    <w:rsid w:val="00240248"/>
    <w:rsid w:val="002421A6"/>
    <w:rsid w:val="002447C2"/>
    <w:rsid w:val="00246890"/>
    <w:rsid w:val="00253E66"/>
    <w:rsid w:val="00262977"/>
    <w:rsid w:val="00262BC0"/>
    <w:rsid w:val="0026552B"/>
    <w:rsid w:val="00266DD0"/>
    <w:rsid w:val="00267623"/>
    <w:rsid w:val="00267978"/>
    <w:rsid w:val="00271860"/>
    <w:rsid w:val="00271E23"/>
    <w:rsid w:val="0027370C"/>
    <w:rsid w:val="0027436E"/>
    <w:rsid w:val="00275724"/>
    <w:rsid w:val="00275D7B"/>
    <w:rsid w:val="00280E1C"/>
    <w:rsid w:val="00281C08"/>
    <w:rsid w:val="0028658D"/>
    <w:rsid w:val="00290011"/>
    <w:rsid w:val="00290983"/>
    <w:rsid w:val="002A0552"/>
    <w:rsid w:val="002A289B"/>
    <w:rsid w:val="002A3DBB"/>
    <w:rsid w:val="002A568E"/>
    <w:rsid w:val="002A627C"/>
    <w:rsid w:val="002A67E2"/>
    <w:rsid w:val="002A7E10"/>
    <w:rsid w:val="002B11A8"/>
    <w:rsid w:val="002B1CE3"/>
    <w:rsid w:val="002B3A26"/>
    <w:rsid w:val="002B481F"/>
    <w:rsid w:val="002B497D"/>
    <w:rsid w:val="002B4AA2"/>
    <w:rsid w:val="002B5DF5"/>
    <w:rsid w:val="002B6BB3"/>
    <w:rsid w:val="002B7E85"/>
    <w:rsid w:val="002C1C46"/>
    <w:rsid w:val="002C1F1F"/>
    <w:rsid w:val="002C4F53"/>
    <w:rsid w:val="002C5683"/>
    <w:rsid w:val="002C6633"/>
    <w:rsid w:val="002C67B6"/>
    <w:rsid w:val="002C7A54"/>
    <w:rsid w:val="002D2CAD"/>
    <w:rsid w:val="002D2EBA"/>
    <w:rsid w:val="002D383D"/>
    <w:rsid w:val="002D5B52"/>
    <w:rsid w:val="002D7D60"/>
    <w:rsid w:val="002E0646"/>
    <w:rsid w:val="002E5726"/>
    <w:rsid w:val="002F23F2"/>
    <w:rsid w:val="002F2F6F"/>
    <w:rsid w:val="002F59A0"/>
    <w:rsid w:val="00300192"/>
    <w:rsid w:val="003028B8"/>
    <w:rsid w:val="00303144"/>
    <w:rsid w:val="00304439"/>
    <w:rsid w:val="00304DB5"/>
    <w:rsid w:val="00306CA2"/>
    <w:rsid w:val="00310D6E"/>
    <w:rsid w:val="00312148"/>
    <w:rsid w:val="003170D9"/>
    <w:rsid w:val="0032091A"/>
    <w:rsid w:val="003219DC"/>
    <w:rsid w:val="003231A9"/>
    <w:rsid w:val="003268F5"/>
    <w:rsid w:val="0033255F"/>
    <w:rsid w:val="00332EAA"/>
    <w:rsid w:val="0033526E"/>
    <w:rsid w:val="0034008B"/>
    <w:rsid w:val="00346F30"/>
    <w:rsid w:val="00350AD6"/>
    <w:rsid w:val="00351EF5"/>
    <w:rsid w:val="00356E8C"/>
    <w:rsid w:val="003574BC"/>
    <w:rsid w:val="003602FC"/>
    <w:rsid w:val="003635B9"/>
    <w:rsid w:val="00365927"/>
    <w:rsid w:val="003719BA"/>
    <w:rsid w:val="00371B2D"/>
    <w:rsid w:val="00372525"/>
    <w:rsid w:val="0037273D"/>
    <w:rsid w:val="00372C64"/>
    <w:rsid w:val="00377740"/>
    <w:rsid w:val="00380632"/>
    <w:rsid w:val="00381824"/>
    <w:rsid w:val="0038273A"/>
    <w:rsid w:val="00384C0B"/>
    <w:rsid w:val="00386CDD"/>
    <w:rsid w:val="00390818"/>
    <w:rsid w:val="003923CB"/>
    <w:rsid w:val="00394378"/>
    <w:rsid w:val="0039490D"/>
    <w:rsid w:val="00394D91"/>
    <w:rsid w:val="003952C7"/>
    <w:rsid w:val="003A0989"/>
    <w:rsid w:val="003A0F20"/>
    <w:rsid w:val="003A1989"/>
    <w:rsid w:val="003A2EF8"/>
    <w:rsid w:val="003A475D"/>
    <w:rsid w:val="003A6138"/>
    <w:rsid w:val="003B3C52"/>
    <w:rsid w:val="003B464A"/>
    <w:rsid w:val="003B7734"/>
    <w:rsid w:val="003C3DA9"/>
    <w:rsid w:val="003C739C"/>
    <w:rsid w:val="003D0141"/>
    <w:rsid w:val="003D080F"/>
    <w:rsid w:val="003D08FF"/>
    <w:rsid w:val="003D0B44"/>
    <w:rsid w:val="003D10D1"/>
    <w:rsid w:val="003D13E0"/>
    <w:rsid w:val="003D2C38"/>
    <w:rsid w:val="003D4534"/>
    <w:rsid w:val="003D4690"/>
    <w:rsid w:val="003E25E5"/>
    <w:rsid w:val="003E58FE"/>
    <w:rsid w:val="003E6C24"/>
    <w:rsid w:val="003F009A"/>
    <w:rsid w:val="003F0D8F"/>
    <w:rsid w:val="003F2387"/>
    <w:rsid w:val="003F2836"/>
    <w:rsid w:val="003F28DC"/>
    <w:rsid w:val="003F6540"/>
    <w:rsid w:val="003F70B2"/>
    <w:rsid w:val="00401132"/>
    <w:rsid w:val="004017F6"/>
    <w:rsid w:val="004031A4"/>
    <w:rsid w:val="00407B9D"/>
    <w:rsid w:val="00407C6F"/>
    <w:rsid w:val="004113C8"/>
    <w:rsid w:val="004116B6"/>
    <w:rsid w:val="004118B3"/>
    <w:rsid w:val="00414A6D"/>
    <w:rsid w:val="0041617E"/>
    <w:rsid w:val="00417933"/>
    <w:rsid w:val="0042594F"/>
    <w:rsid w:val="00427445"/>
    <w:rsid w:val="00430E55"/>
    <w:rsid w:val="00432C6B"/>
    <w:rsid w:val="00433C05"/>
    <w:rsid w:val="00433F41"/>
    <w:rsid w:val="004368FD"/>
    <w:rsid w:val="004373E1"/>
    <w:rsid w:val="00437EE1"/>
    <w:rsid w:val="0044113E"/>
    <w:rsid w:val="00444C84"/>
    <w:rsid w:val="0044783D"/>
    <w:rsid w:val="00450FED"/>
    <w:rsid w:val="00451CFF"/>
    <w:rsid w:val="00453F1B"/>
    <w:rsid w:val="00457866"/>
    <w:rsid w:val="00457A92"/>
    <w:rsid w:val="004610E1"/>
    <w:rsid w:val="0046318E"/>
    <w:rsid w:val="00464949"/>
    <w:rsid w:val="00466047"/>
    <w:rsid w:val="00467BA5"/>
    <w:rsid w:val="00467F13"/>
    <w:rsid w:val="004705E1"/>
    <w:rsid w:val="0047334F"/>
    <w:rsid w:val="004754CD"/>
    <w:rsid w:val="0048267F"/>
    <w:rsid w:val="00483186"/>
    <w:rsid w:val="00494E19"/>
    <w:rsid w:val="00495C1C"/>
    <w:rsid w:val="00496850"/>
    <w:rsid w:val="00496E94"/>
    <w:rsid w:val="00497B49"/>
    <w:rsid w:val="004A0122"/>
    <w:rsid w:val="004A2EF8"/>
    <w:rsid w:val="004A3DD9"/>
    <w:rsid w:val="004A616B"/>
    <w:rsid w:val="004A7C00"/>
    <w:rsid w:val="004B057D"/>
    <w:rsid w:val="004B2266"/>
    <w:rsid w:val="004B352A"/>
    <w:rsid w:val="004B6947"/>
    <w:rsid w:val="004B78BD"/>
    <w:rsid w:val="004C0347"/>
    <w:rsid w:val="004C0826"/>
    <w:rsid w:val="004C118E"/>
    <w:rsid w:val="004C36B2"/>
    <w:rsid w:val="004C402A"/>
    <w:rsid w:val="004C4857"/>
    <w:rsid w:val="004C5319"/>
    <w:rsid w:val="004D1B2E"/>
    <w:rsid w:val="004D52A9"/>
    <w:rsid w:val="004D7051"/>
    <w:rsid w:val="004E12B7"/>
    <w:rsid w:val="004E45A9"/>
    <w:rsid w:val="004E478B"/>
    <w:rsid w:val="004E6B1C"/>
    <w:rsid w:val="004F0310"/>
    <w:rsid w:val="004F1859"/>
    <w:rsid w:val="004F18F6"/>
    <w:rsid w:val="004F2B02"/>
    <w:rsid w:val="004F2CB6"/>
    <w:rsid w:val="004F3D51"/>
    <w:rsid w:val="004F6CBC"/>
    <w:rsid w:val="004F7C3F"/>
    <w:rsid w:val="0050045F"/>
    <w:rsid w:val="00500CDD"/>
    <w:rsid w:val="00501E7D"/>
    <w:rsid w:val="0050265B"/>
    <w:rsid w:val="00502DEC"/>
    <w:rsid w:val="00503226"/>
    <w:rsid w:val="0050354D"/>
    <w:rsid w:val="00504783"/>
    <w:rsid w:val="0050701C"/>
    <w:rsid w:val="005109FF"/>
    <w:rsid w:val="00512530"/>
    <w:rsid w:val="00512F6D"/>
    <w:rsid w:val="00516EAB"/>
    <w:rsid w:val="00517B01"/>
    <w:rsid w:val="00517FA7"/>
    <w:rsid w:val="005206F6"/>
    <w:rsid w:val="00520F40"/>
    <w:rsid w:val="005210F8"/>
    <w:rsid w:val="00521843"/>
    <w:rsid w:val="00523937"/>
    <w:rsid w:val="00525068"/>
    <w:rsid w:val="00526B4E"/>
    <w:rsid w:val="005322FA"/>
    <w:rsid w:val="0053369E"/>
    <w:rsid w:val="00534ADE"/>
    <w:rsid w:val="005358E5"/>
    <w:rsid w:val="00536625"/>
    <w:rsid w:val="005407C4"/>
    <w:rsid w:val="00541C1D"/>
    <w:rsid w:val="00544207"/>
    <w:rsid w:val="005478C2"/>
    <w:rsid w:val="005543EA"/>
    <w:rsid w:val="00556573"/>
    <w:rsid w:val="00562B17"/>
    <w:rsid w:val="005636A9"/>
    <w:rsid w:val="005641DD"/>
    <w:rsid w:val="00566EF1"/>
    <w:rsid w:val="00573037"/>
    <w:rsid w:val="005730C2"/>
    <w:rsid w:val="00573A23"/>
    <w:rsid w:val="005767C9"/>
    <w:rsid w:val="00577569"/>
    <w:rsid w:val="00580CB7"/>
    <w:rsid w:val="0058130E"/>
    <w:rsid w:val="0058188D"/>
    <w:rsid w:val="00584984"/>
    <w:rsid w:val="005856C1"/>
    <w:rsid w:val="0059037D"/>
    <w:rsid w:val="00590C30"/>
    <w:rsid w:val="005913C1"/>
    <w:rsid w:val="00592575"/>
    <w:rsid w:val="00596320"/>
    <w:rsid w:val="0059795A"/>
    <w:rsid w:val="005A2479"/>
    <w:rsid w:val="005A2A8E"/>
    <w:rsid w:val="005A5204"/>
    <w:rsid w:val="005A5286"/>
    <w:rsid w:val="005A5583"/>
    <w:rsid w:val="005A6BD9"/>
    <w:rsid w:val="005A7841"/>
    <w:rsid w:val="005A78F4"/>
    <w:rsid w:val="005B02FE"/>
    <w:rsid w:val="005B0AA5"/>
    <w:rsid w:val="005B1B37"/>
    <w:rsid w:val="005B3C0B"/>
    <w:rsid w:val="005C038F"/>
    <w:rsid w:val="005C1BEC"/>
    <w:rsid w:val="005D08E8"/>
    <w:rsid w:val="005D2141"/>
    <w:rsid w:val="005D3CB7"/>
    <w:rsid w:val="005D45E6"/>
    <w:rsid w:val="005D4B38"/>
    <w:rsid w:val="005D6B51"/>
    <w:rsid w:val="005D7509"/>
    <w:rsid w:val="005E30F2"/>
    <w:rsid w:val="005F2DC5"/>
    <w:rsid w:val="005F3F79"/>
    <w:rsid w:val="005F716C"/>
    <w:rsid w:val="005F7580"/>
    <w:rsid w:val="006000D5"/>
    <w:rsid w:val="006052E3"/>
    <w:rsid w:val="006059E1"/>
    <w:rsid w:val="00605E42"/>
    <w:rsid w:val="006113C1"/>
    <w:rsid w:val="0061148A"/>
    <w:rsid w:val="0061677F"/>
    <w:rsid w:val="00616A2D"/>
    <w:rsid w:val="00622328"/>
    <w:rsid w:val="0062351C"/>
    <w:rsid w:val="00624FF4"/>
    <w:rsid w:val="00625EB7"/>
    <w:rsid w:val="00626A4D"/>
    <w:rsid w:val="00631184"/>
    <w:rsid w:val="00631DAE"/>
    <w:rsid w:val="00636EAB"/>
    <w:rsid w:val="00636FCF"/>
    <w:rsid w:val="006375B1"/>
    <w:rsid w:val="00640ED7"/>
    <w:rsid w:val="00643F71"/>
    <w:rsid w:val="006469CF"/>
    <w:rsid w:val="00647E08"/>
    <w:rsid w:val="006506B6"/>
    <w:rsid w:val="00650793"/>
    <w:rsid w:val="00651143"/>
    <w:rsid w:val="00651A59"/>
    <w:rsid w:val="00651F47"/>
    <w:rsid w:val="0065542E"/>
    <w:rsid w:val="00656447"/>
    <w:rsid w:val="00656F21"/>
    <w:rsid w:val="00657342"/>
    <w:rsid w:val="006609E2"/>
    <w:rsid w:val="00660DCF"/>
    <w:rsid w:val="00661865"/>
    <w:rsid w:val="00661D56"/>
    <w:rsid w:val="00662E6F"/>
    <w:rsid w:val="00664289"/>
    <w:rsid w:val="0066636B"/>
    <w:rsid w:val="00670388"/>
    <w:rsid w:val="00671396"/>
    <w:rsid w:val="006726D3"/>
    <w:rsid w:val="006748C3"/>
    <w:rsid w:val="00675377"/>
    <w:rsid w:val="00675FF5"/>
    <w:rsid w:val="0068086D"/>
    <w:rsid w:val="00680D00"/>
    <w:rsid w:val="00683EF8"/>
    <w:rsid w:val="00684C26"/>
    <w:rsid w:val="00686729"/>
    <w:rsid w:val="00686ECA"/>
    <w:rsid w:val="006877F8"/>
    <w:rsid w:val="00687818"/>
    <w:rsid w:val="006879BE"/>
    <w:rsid w:val="00687E57"/>
    <w:rsid w:val="006943B4"/>
    <w:rsid w:val="006A3747"/>
    <w:rsid w:val="006B06A4"/>
    <w:rsid w:val="006C0290"/>
    <w:rsid w:val="006C096C"/>
    <w:rsid w:val="006C0A80"/>
    <w:rsid w:val="006C0C92"/>
    <w:rsid w:val="006C2621"/>
    <w:rsid w:val="006C3770"/>
    <w:rsid w:val="006C7FDF"/>
    <w:rsid w:val="006D0BC3"/>
    <w:rsid w:val="006D44BB"/>
    <w:rsid w:val="006D57A9"/>
    <w:rsid w:val="006D6C21"/>
    <w:rsid w:val="006E04DD"/>
    <w:rsid w:val="006E0E35"/>
    <w:rsid w:val="006E25FC"/>
    <w:rsid w:val="006F4128"/>
    <w:rsid w:val="006F7CFF"/>
    <w:rsid w:val="00701150"/>
    <w:rsid w:val="00703837"/>
    <w:rsid w:val="00707479"/>
    <w:rsid w:val="00707E1E"/>
    <w:rsid w:val="0071084F"/>
    <w:rsid w:val="00711BE8"/>
    <w:rsid w:val="00715966"/>
    <w:rsid w:val="00716399"/>
    <w:rsid w:val="00725A4B"/>
    <w:rsid w:val="0072652C"/>
    <w:rsid w:val="0073069D"/>
    <w:rsid w:val="007314E1"/>
    <w:rsid w:val="00733261"/>
    <w:rsid w:val="0073485B"/>
    <w:rsid w:val="00735315"/>
    <w:rsid w:val="00735BFC"/>
    <w:rsid w:val="00740325"/>
    <w:rsid w:val="007451C8"/>
    <w:rsid w:val="007505F7"/>
    <w:rsid w:val="0075712D"/>
    <w:rsid w:val="007572C4"/>
    <w:rsid w:val="00757A38"/>
    <w:rsid w:val="007603A0"/>
    <w:rsid w:val="007608C9"/>
    <w:rsid w:val="00760AC7"/>
    <w:rsid w:val="007611AF"/>
    <w:rsid w:val="00764402"/>
    <w:rsid w:val="007711A3"/>
    <w:rsid w:val="007711D1"/>
    <w:rsid w:val="007748BA"/>
    <w:rsid w:val="00776343"/>
    <w:rsid w:val="007773E4"/>
    <w:rsid w:val="00780CD8"/>
    <w:rsid w:val="00781819"/>
    <w:rsid w:val="00781B93"/>
    <w:rsid w:val="00783135"/>
    <w:rsid w:val="0078586E"/>
    <w:rsid w:val="00786B84"/>
    <w:rsid w:val="00790031"/>
    <w:rsid w:val="0079233C"/>
    <w:rsid w:val="00792F42"/>
    <w:rsid w:val="00793A07"/>
    <w:rsid w:val="007941A9"/>
    <w:rsid w:val="0079486A"/>
    <w:rsid w:val="007961F5"/>
    <w:rsid w:val="007A3BE1"/>
    <w:rsid w:val="007A7D13"/>
    <w:rsid w:val="007B1256"/>
    <w:rsid w:val="007B4AA1"/>
    <w:rsid w:val="007B51E5"/>
    <w:rsid w:val="007B5930"/>
    <w:rsid w:val="007B63BE"/>
    <w:rsid w:val="007C2CC7"/>
    <w:rsid w:val="007C2E0F"/>
    <w:rsid w:val="007C5174"/>
    <w:rsid w:val="007C58E5"/>
    <w:rsid w:val="007C5F1F"/>
    <w:rsid w:val="007C6C59"/>
    <w:rsid w:val="007D057B"/>
    <w:rsid w:val="007D151F"/>
    <w:rsid w:val="007D3FB4"/>
    <w:rsid w:val="007D5A96"/>
    <w:rsid w:val="007D652E"/>
    <w:rsid w:val="007D7687"/>
    <w:rsid w:val="007E0429"/>
    <w:rsid w:val="007E046B"/>
    <w:rsid w:val="007E0B42"/>
    <w:rsid w:val="007E2536"/>
    <w:rsid w:val="007E29E1"/>
    <w:rsid w:val="007E5022"/>
    <w:rsid w:val="007E7834"/>
    <w:rsid w:val="007F08D9"/>
    <w:rsid w:val="007F1662"/>
    <w:rsid w:val="007F2158"/>
    <w:rsid w:val="007F3113"/>
    <w:rsid w:val="007F4377"/>
    <w:rsid w:val="007F5315"/>
    <w:rsid w:val="007F62AA"/>
    <w:rsid w:val="007F6415"/>
    <w:rsid w:val="007F75CC"/>
    <w:rsid w:val="0080012D"/>
    <w:rsid w:val="00800C07"/>
    <w:rsid w:val="00801B28"/>
    <w:rsid w:val="00801B46"/>
    <w:rsid w:val="0080399A"/>
    <w:rsid w:val="00805091"/>
    <w:rsid w:val="008079D6"/>
    <w:rsid w:val="008102B1"/>
    <w:rsid w:val="00810E75"/>
    <w:rsid w:val="0081152E"/>
    <w:rsid w:val="008123EB"/>
    <w:rsid w:val="008135A6"/>
    <w:rsid w:val="0082025C"/>
    <w:rsid w:val="00822003"/>
    <w:rsid w:val="00822DA4"/>
    <w:rsid w:val="00825DB4"/>
    <w:rsid w:val="00832DA0"/>
    <w:rsid w:val="00833C8D"/>
    <w:rsid w:val="0083735B"/>
    <w:rsid w:val="00840AD6"/>
    <w:rsid w:val="0084256B"/>
    <w:rsid w:val="008435C4"/>
    <w:rsid w:val="008449DE"/>
    <w:rsid w:val="00847DE4"/>
    <w:rsid w:val="008537C0"/>
    <w:rsid w:val="008576A9"/>
    <w:rsid w:val="00862140"/>
    <w:rsid w:val="00866324"/>
    <w:rsid w:val="00866E06"/>
    <w:rsid w:val="00870701"/>
    <w:rsid w:val="00880D64"/>
    <w:rsid w:val="008841B7"/>
    <w:rsid w:val="00892974"/>
    <w:rsid w:val="00894589"/>
    <w:rsid w:val="0089543D"/>
    <w:rsid w:val="00896333"/>
    <w:rsid w:val="00896D7C"/>
    <w:rsid w:val="00897077"/>
    <w:rsid w:val="00897808"/>
    <w:rsid w:val="00897B51"/>
    <w:rsid w:val="008A6624"/>
    <w:rsid w:val="008A7135"/>
    <w:rsid w:val="008B1E7B"/>
    <w:rsid w:val="008B31F7"/>
    <w:rsid w:val="008B38A3"/>
    <w:rsid w:val="008C28B2"/>
    <w:rsid w:val="008C43E1"/>
    <w:rsid w:val="008C55A1"/>
    <w:rsid w:val="008C59BF"/>
    <w:rsid w:val="008C6395"/>
    <w:rsid w:val="008C6CFC"/>
    <w:rsid w:val="008D17AA"/>
    <w:rsid w:val="008D2586"/>
    <w:rsid w:val="008D2913"/>
    <w:rsid w:val="008D2C6E"/>
    <w:rsid w:val="008D4035"/>
    <w:rsid w:val="008D5EDD"/>
    <w:rsid w:val="008D7822"/>
    <w:rsid w:val="008E1594"/>
    <w:rsid w:val="008E1934"/>
    <w:rsid w:val="008E2D10"/>
    <w:rsid w:val="008E304E"/>
    <w:rsid w:val="008E3A14"/>
    <w:rsid w:val="008E6194"/>
    <w:rsid w:val="008E6240"/>
    <w:rsid w:val="008E6311"/>
    <w:rsid w:val="008F520A"/>
    <w:rsid w:val="008F684E"/>
    <w:rsid w:val="008F7AD3"/>
    <w:rsid w:val="0090045D"/>
    <w:rsid w:val="00900466"/>
    <w:rsid w:val="0090065B"/>
    <w:rsid w:val="0090142D"/>
    <w:rsid w:val="00901F24"/>
    <w:rsid w:val="00905EDA"/>
    <w:rsid w:val="00910F69"/>
    <w:rsid w:val="00912141"/>
    <w:rsid w:val="009129A2"/>
    <w:rsid w:val="009132C1"/>
    <w:rsid w:val="009139F7"/>
    <w:rsid w:val="0091457D"/>
    <w:rsid w:val="00916014"/>
    <w:rsid w:val="00916A4B"/>
    <w:rsid w:val="00916B73"/>
    <w:rsid w:val="009224B7"/>
    <w:rsid w:val="009225EF"/>
    <w:rsid w:val="00924B6C"/>
    <w:rsid w:val="00927CCE"/>
    <w:rsid w:val="00930BBB"/>
    <w:rsid w:val="00930DD0"/>
    <w:rsid w:val="00931483"/>
    <w:rsid w:val="00934E30"/>
    <w:rsid w:val="00936976"/>
    <w:rsid w:val="00937425"/>
    <w:rsid w:val="00940D37"/>
    <w:rsid w:val="00942C52"/>
    <w:rsid w:val="00942F13"/>
    <w:rsid w:val="00943B5C"/>
    <w:rsid w:val="00943BE2"/>
    <w:rsid w:val="00943CD7"/>
    <w:rsid w:val="009440BE"/>
    <w:rsid w:val="00944EFB"/>
    <w:rsid w:val="0094548F"/>
    <w:rsid w:val="009458E4"/>
    <w:rsid w:val="00946E31"/>
    <w:rsid w:val="009520F3"/>
    <w:rsid w:val="0095253D"/>
    <w:rsid w:val="009532B2"/>
    <w:rsid w:val="0095330D"/>
    <w:rsid w:val="009554B9"/>
    <w:rsid w:val="0095722A"/>
    <w:rsid w:val="009572C9"/>
    <w:rsid w:val="009579D4"/>
    <w:rsid w:val="009637B5"/>
    <w:rsid w:val="00964B2D"/>
    <w:rsid w:val="00965EDB"/>
    <w:rsid w:val="00967E9B"/>
    <w:rsid w:val="009723C5"/>
    <w:rsid w:val="00972B88"/>
    <w:rsid w:val="009732B4"/>
    <w:rsid w:val="00973B09"/>
    <w:rsid w:val="009756A3"/>
    <w:rsid w:val="0097763D"/>
    <w:rsid w:val="00980E4F"/>
    <w:rsid w:val="00982307"/>
    <w:rsid w:val="0098346C"/>
    <w:rsid w:val="009838CB"/>
    <w:rsid w:val="00985EA4"/>
    <w:rsid w:val="009860AC"/>
    <w:rsid w:val="00986D26"/>
    <w:rsid w:val="00987009"/>
    <w:rsid w:val="00991FCB"/>
    <w:rsid w:val="00994D22"/>
    <w:rsid w:val="00994E11"/>
    <w:rsid w:val="009975F7"/>
    <w:rsid w:val="009A041B"/>
    <w:rsid w:val="009A231D"/>
    <w:rsid w:val="009A40CF"/>
    <w:rsid w:val="009A6047"/>
    <w:rsid w:val="009B0119"/>
    <w:rsid w:val="009B604F"/>
    <w:rsid w:val="009B67AA"/>
    <w:rsid w:val="009B6D6A"/>
    <w:rsid w:val="009C09B3"/>
    <w:rsid w:val="009C0E18"/>
    <w:rsid w:val="009C1657"/>
    <w:rsid w:val="009C26BE"/>
    <w:rsid w:val="009C2B9F"/>
    <w:rsid w:val="009C42B1"/>
    <w:rsid w:val="009C4483"/>
    <w:rsid w:val="009C50D9"/>
    <w:rsid w:val="009C532A"/>
    <w:rsid w:val="009C6285"/>
    <w:rsid w:val="009C6BEA"/>
    <w:rsid w:val="009D31F8"/>
    <w:rsid w:val="009D7E21"/>
    <w:rsid w:val="009E08C9"/>
    <w:rsid w:val="009E1887"/>
    <w:rsid w:val="009E2F82"/>
    <w:rsid w:val="009E35E4"/>
    <w:rsid w:val="009E3A6E"/>
    <w:rsid w:val="009E3FC7"/>
    <w:rsid w:val="009E626E"/>
    <w:rsid w:val="009E7865"/>
    <w:rsid w:val="009F6247"/>
    <w:rsid w:val="009F646F"/>
    <w:rsid w:val="009F7F37"/>
    <w:rsid w:val="00A01DB4"/>
    <w:rsid w:val="00A0369D"/>
    <w:rsid w:val="00A03A3D"/>
    <w:rsid w:val="00A04DCA"/>
    <w:rsid w:val="00A05BD0"/>
    <w:rsid w:val="00A07E6D"/>
    <w:rsid w:val="00A147D9"/>
    <w:rsid w:val="00A149DF"/>
    <w:rsid w:val="00A14AE2"/>
    <w:rsid w:val="00A161E5"/>
    <w:rsid w:val="00A1784F"/>
    <w:rsid w:val="00A17DBB"/>
    <w:rsid w:val="00A17E0A"/>
    <w:rsid w:val="00A21785"/>
    <w:rsid w:val="00A21DBB"/>
    <w:rsid w:val="00A23624"/>
    <w:rsid w:val="00A263A7"/>
    <w:rsid w:val="00A3078C"/>
    <w:rsid w:val="00A33DC1"/>
    <w:rsid w:val="00A36237"/>
    <w:rsid w:val="00A37596"/>
    <w:rsid w:val="00A41A36"/>
    <w:rsid w:val="00A41D04"/>
    <w:rsid w:val="00A52575"/>
    <w:rsid w:val="00A53866"/>
    <w:rsid w:val="00A54629"/>
    <w:rsid w:val="00A56501"/>
    <w:rsid w:val="00A57115"/>
    <w:rsid w:val="00A61B5B"/>
    <w:rsid w:val="00A640A4"/>
    <w:rsid w:val="00A64A9F"/>
    <w:rsid w:val="00A650A5"/>
    <w:rsid w:val="00A66F83"/>
    <w:rsid w:val="00A676E6"/>
    <w:rsid w:val="00A711E1"/>
    <w:rsid w:val="00A7191D"/>
    <w:rsid w:val="00A730B4"/>
    <w:rsid w:val="00A743DC"/>
    <w:rsid w:val="00A75D8C"/>
    <w:rsid w:val="00A771D4"/>
    <w:rsid w:val="00A8143C"/>
    <w:rsid w:val="00A817FA"/>
    <w:rsid w:val="00A81AA5"/>
    <w:rsid w:val="00A84DF9"/>
    <w:rsid w:val="00A8694E"/>
    <w:rsid w:val="00A87612"/>
    <w:rsid w:val="00A906C1"/>
    <w:rsid w:val="00A91970"/>
    <w:rsid w:val="00AA2878"/>
    <w:rsid w:val="00AA2CB3"/>
    <w:rsid w:val="00AA3B67"/>
    <w:rsid w:val="00AA6D4E"/>
    <w:rsid w:val="00AA7589"/>
    <w:rsid w:val="00AB0072"/>
    <w:rsid w:val="00AB0E65"/>
    <w:rsid w:val="00AB1099"/>
    <w:rsid w:val="00AB2490"/>
    <w:rsid w:val="00AB346A"/>
    <w:rsid w:val="00AB44DF"/>
    <w:rsid w:val="00AB4634"/>
    <w:rsid w:val="00AB464C"/>
    <w:rsid w:val="00AB57AB"/>
    <w:rsid w:val="00AB6A48"/>
    <w:rsid w:val="00AC187C"/>
    <w:rsid w:val="00AC4110"/>
    <w:rsid w:val="00AC53A3"/>
    <w:rsid w:val="00AC5F84"/>
    <w:rsid w:val="00AD4A29"/>
    <w:rsid w:val="00AD52EC"/>
    <w:rsid w:val="00AD7BEC"/>
    <w:rsid w:val="00AE08DB"/>
    <w:rsid w:val="00AE173B"/>
    <w:rsid w:val="00AE20D5"/>
    <w:rsid w:val="00AE3424"/>
    <w:rsid w:val="00AE58BC"/>
    <w:rsid w:val="00AE60F6"/>
    <w:rsid w:val="00AE6292"/>
    <w:rsid w:val="00AE799D"/>
    <w:rsid w:val="00AF03BB"/>
    <w:rsid w:val="00AF0971"/>
    <w:rsid w:val="00AF1463"/>
    <w:rsid w:val="00AF2D2C"/>
    <w:rsid w:val="00AF3610"/>
    <w:rsid w:val="00AF5065"/>
    <w:rsid w:val="00AF51D6"/>
    <w:rsid w:val="00AF5886"/>
    <w:rsid w:val="00AF6B5D"/>
    <w:rsid w:val="00AF74C9"/>
    <w:rsid w:val="00B02082"/>
    <w:rsid w:val="00B03674"/>
    <w:rsid w:val="00B0512F"/>
    <w:rsid w:val="00B11B0E"/>
    <w:rsid w:val="00B11BAE"/>
    <w:rsid w:val="00B12016"/>
    <w:rsid w:val="00B14385"/>
    <w:rsid w:val="00B164D4"/>
    <w:rsid w:val="00B201F9"/>
    <w:rsid w:val="00B21446"/>
    <w:rsid w:val="00B23926"/>
    <w:rsid w:val="00B3056D"/>
    <w:rsid w:val="00B360A3"/>
    <w:rsid w:val="00B3620D"/>
    <w:rsid w:val="00B37E0D"/>
    <w:rsid w:val="00B4065E"/>
    <w:rsid w:val="00B40A6A"/>
    <w:rsid w:val="00B428BC"/>
    <w:rsid w:val="00B42ABB"/>
    <w:rsid w:val="00B4307C"/>
    <w:rsid w:val="00B4471B"/>
    <w:rsid w:val="00B531EB"/>
    <w:rsid w:val="00B53D1F"/>
    <w:rsid w:val="00B554B5"/>
    <w:rsid w:val="00B61A05"/>
    <w:rsid w:val="00B63A48"/>
    <w:rsid w:val="00B63F8C"/>
    <w:rsid w:val="00B6462F"/>
    <w:rsid w:val="00B648C5"/>
    <w:rsid w:val="00B65688"/>
    <w:rsid w:val="00B66166"/>
    <w:rsid w:val="00B66BA6"/>
    <w:rsid w:val="00B7380D"/>
    <w:rsid w:val="00B750A7"/>
    <w:rsid w:val="00B761DA"/>
    <w:rsid w:val="00B8054C"/>
    <w:rsid w:val="00B852B7"/>
    <w:rsid w:val="00B920F2"/>
    <w:rsid w:val="00B92F98"/>
    <w:rsid w:val="00B9424D"/>
    <w:rsid w:val="00B94404"/>
    <w:rsid w:val="00B96C38"/>
    <w:rsid w:val="00B96D9A"/>
    <w:rsid w:val="00B96EDF"/>
    <w:rsid w:val="00BA09FE"/>
    <w:rsid w:val="00BA106C"/>
    <w:rsid w:val="00BA1560"/>
    <w:rsid w:val="00BA1CB5"/>
    <w:rsid w:val="00BA1CF6"/>
    <w:rsid w:val="00BA2636"/>
    <w:rsid w:val="00BA27E1"/>
    <w:rsid w:val="00BA373C"/>
    <w:rsid w:val="00BA4517"/>
    <w:rsid w:val="00BA6116"/>
    <w:rsid w:val="00BA6C8A"/>
    <w:rsid w:val="00BA6E2F"/>
    <w:rsid w:val="00BB052E"/>
    <w:rsid w:val="00BB0955"/>
    <w:rsid w:val="00BB1270"/>
    <w:rsid w:val="00BB1DE9"/>
    <w:rsid w:val="00BB30E2"/>
    <w:rsid w:val="00BB362C"/>
    <w:rsid w:val="00BB5E76"/>
    <w:rsid w:val="00BB6207"/>
    <w:rsid w:val="00BB6F35"/>
    <w:rsid w:val="00BC0316"/>
    <w:rsid w:val="00BC2534"/>
    <w:rsid w:val="00BC37DE"/>
    <w:rsid w:val="00BC4C22"/>
    <w:rsid w:val="00BC513D"/>
    <w:rsid w:val="00BC5BEB"/>
    <w:rsid w:val="00BD0C3B"/>
    <w:rsid w:val="00BD1DE8"/>
    <w:rsid w:val="00BD2A00"/>
    <w:rsid w:val="00BD3F6B"/>
    <w:rsid w:val="00BD5B42"/>
    <w:rsid w:val="00BD630F"/>
    <w:rsid w:val="00BD6D11"/>
    <w:rsid w:val="00BD7C3E"/>
    <w:rsid w:val="00BE330E"/>
    <w:rsid w:val="00BE386D"/>
    <w:rsid w:val="00BE3B4B"/>
    <w:rsid w:val="00BE586B"/>
    <w:rsid w:val="00BE7726"/>
    <w:rsid w:val="00BE7739"/>
    <w:rsid w:val="00BF0255"/>
    <w:rsid w:val="00BF0CB5"/>
    <w:rsid w:val="00BF1F10"/>
    <w:rsid w:val="00BF2498"/>
    <w:rsid w:val="00C01034"/>
    <w:rsid w:val="00C01ED4"/>
    <w:rsid w:val="00C02627"/>
    <w:rsid w:val="00C06797"/>
    <w:rsid w:val="00C112C0"/>
    <w:rsid w:val="00C12D9C"/>
    <w:rsid w:val="00C130A2"/>
    <w:rsid w:val="00C13798"/>
    <w:rsid w:val="00C13996"/>
    <w:rsid w:val="00C13A43"/>
    <w:rsid w:val="00C143E5"/>
    <w:rsid w:val="00C149AE"/>
    <w:rsid w:val="00C212AE"/>
    <w:rsid w:val="00C221A0"/>
    <w:rsid w:val="00C24FC9"/>
    <w:rsid w:val="00C27E5F"/>
    <w:rsid w:val="00C30E00"/>
    <w:rsid w:val="00C30EE4"/>
    <w:rsid w:val="00C315AC"/>
    <w:rsid w:val="00C364CA"/>
    <w:rsid w:val="00C37FC2"/>
    <w:rsid w:val="00C40C9E"/>
    <w:rsid w:val="00C42D3A"/>
    <w:rsid w:val="00C42F30"/>
    <w:rsid w:val="00C434CA"/>
    <w:rsid w:val="00C4357B"/>
    <w:rsid w:val="00C46CDB"/>
    <w:rsid w:val="00C50079"/>
    <w:rsid w:val="00C5034E"/>
    <w:rsid w:val="00C50804"/>
    <w:rsid w:val="00C52BDA"/>
    <w:rsid w:val="00C53E13"/>
    <w:rsid w:val="00C53EEA"/>
    <w:rsid w:val="00C55961"/>
    <w:rsid w:val="00C60AEC"/>
    <w:rsid w:val="00C61C03"/>
    <w:rsid w:val="00C63F7A"/>
    <w:rsid w:val="00C65EF9"/>
    <w:rsid w:val="00C66346"/>
    <w:rsid w:val="00C675C7"/>
    <w:rsid w:val="00C70D86"/>
    <w:rsid w:val="00C712DE"/>
    <w:rsid w:val="00C7178F"/>
    <w:rsid w:val="00C72E1C"/>
    <w:rsid w:val="00C735C1"/>
    <w:rsid w:val="00C74763"/>
    <w:rsid w:val="00C75AF6"/>
    <w:rsid w:val="00C7654C"/>
    <w:rsid w:val="00C76B64"/>
    <w:rsid w:val="00C814C2"/>
    <w:rsid w:val="00C826F1"/>
    <w:rsid w:val="00C838B1"/>
    <w:rsid w:val="00C83A7C"/>
    <w:rsid w:val="00C83B8A"/>
    <w:rsid w:val="00C8536A"/>
    <w:rsid w:val="00C85812"/>
    <w:rsid w:val="00C85D7F"/>
    <w:rsid w:val="00C911A8"/>
    <w:rsid w:val="00C947D9"/>
    <w:rsid w:val="00CA1A9B"/>
    <w:rsid w:val="00CA1C08"/>
    <w:rsid w:val="00CA50B2"/>
    <w:rsid w:val="00CA51D4"/>
    <w:rsid w:val="00CA6EA2"/>
    <w:rsid w:val="00CB2226"/>
    <w:rsid w:val="00CB2B12"/>
    <w:rsid w:val="00CB6D6C"/>
    <w:rsid w:val="00CB75A8"/>
    <w:rsid w:val="00CC0381"/>
    <w:rsid w:val="00CC2865"/>
    <w:rsid w:val="00CC3D9C"/>
    <w:rsid w:val="00CC41FF"/>
    <w:rsid w:val="00CC735D"/>
    <w:rsid w:val="00CC7DA7"/>
    <w:rsid w:val="00CD305C"/>
    <w:rsid w:val="00CD39E1"/>
    <w:rsid w:val="00CD5FE3"/>
    <w:rsid w:val="00CD6ACC"/>
    <w:rsid w:val="00CD7F6B"/>
    <w:rsid w:val="00CE01AC"/>
    <w:rsid w:val="00CE25EE"/>
    <w:rsid w:val="00CE38DF"/>
    <w:rsid w:val="00CE6DF6"/>
    <w:rsid w:val="00CF30A8"/>
    <w:rsid w:val="00CF3717"/>
    <w:rsid w:val="00CF7F62"/>
    <w:rsid w:val="00D0009B"/>
    <w:rsid w:val="00D00D8E"/>
    <w:rsid w:val="00D00FA7"/>
    <w:rsid w:val="00D04E00"/>
    <w:rsid w:val="00D05A6A"/>
    <w:rsid w:val="00D07B61"/>
    <w:rsid w:val="00D10DDA"/>
    <w:rsid w:val="00D12931"/>
    <w:rsid w:val="00D12D55"/>
    <w:rsid w:val="00D13902"/>
    <w:rsid w:val="00D13CC0"/>
    <w:rsid w:val="00D146F0"/>
    <w:rsid w:val="00D17470"/>
    <w:rsid w:val="00D175AD"/>
    <w:rsid w:val="00D24788"/>
    <w:rsid w:val="00D316E5"/>
    <w:rsid w:val="00D3257F"/>
    <w:rsid w:val="00D336FD"/>
    <w:rsid w:val="00D33806"/>
    <w:rsid w:val="00D34F3E"/>
    <w:rsid w:val="00D35748"/>
    <w:rsid w:val="00D3692F"/>
    <w:rsid w:val="00D36D4D"/>
    <w:rsid w:val="00D428F2"/>
    <w:rsid w:val="00D4422A"/>
    <w:rsid w:val="00D447B7"/>
    <w:rsid w:val="00D471FF"/>
    <w:rsid w:val="00D51C6C"/>
    <w:rsid w:val="00D521FF"/>
    <w:rsid w:val="00D53856"/>
    <w:rsid w:val="00D556D4"/>
    <w:rsid w:val="00D56F81"/>
    <w:rsid w:val="00D60D71"/>
    <w:rsid w:val="00D61604"/>
    <w:rsid w:val="00D64B87"/>
    <w:rsid w:val="00D64D9F"/>
    <w:rsid w:val="00D74723"/>
    <w:rsid w:val="00D80777"/>
    <w:rsid w:val="00D80CA2"/>
    <w:rsid w:val="00D838A6"/>
    <w:rsid w:val="00D84698"/>
    <w:rsid w:val="00D87042"/>
    <w:rsid w:val="00D872FC"/>
    <w:rsid w:val="00D878DF"/>
    <w:rsid w:val="00D878E0"/>
    <w:rsid w:val="00D90C2B"/>
    <w:rsid w:val="00D9100E"/>
    <w:rsid w:val="00D91463"/>
    <w:rsid w:val="00D93E20"/>
    <w:rsid w:val="00D95ADD"/>
    <w:rsid w:val="00D970AC"/>
    <w:rsid w:val="00DA0BDA"/>
    <w:rsid w:val="00DA288E"/>
    <w:rsid w:val="00DA29D1"/>
    <w:rsid w:val="00DB23F3"/>
    <w:rsid w:val="00DB2765"/>
    <w:rsid w:val="00DB2E22"/>
    <w:rsid w:val="00DC0305"/>
    <w:rsid w:val="00DC094A"/>
    <w:rsid w:val="00DC303A"/>
    <w:rsid w:val="00DC5DD6"/>
    <w:rsid w:val="00DC61F6"/>
    <w:rsid w:val="00DD0894"/>
    <w:rsid w:val="00DD1316"/>
    <w:rsid w:val="00DD1968"/>
    <w:rsid w:val="00DD4BFC"/>
    <w:rsid w:val="00DD51C9"/>
    <w:rsid w:val="00DD568C"/>
    <w:rsid w:val="00DD5832"/>
    <w:rsid w:val="00DD58DF"/>
    <w:rsid w:val="00DD6604"/>
    <w:rsid w:val="00DD6647"/>
    <w:rsid w:val="00DD6C0C"/>
    <w:rsid w:val="00DD71FA"/>
    <w:rsid w:val="00DD7B9C"/>
    <w:rsid w:val="00DE511A"/>
    <w:rsid w:val="00DE5CF7"/>
    <w:rsid w:val="00DE5E62"/>
    <w:rsid w:val="00DE7B0C"/>
    <w:rsid w:val="00DF09AF"/>
    <w:rsid w:val="00DF1B77"/>
    <w:rsid w:val="00DF204D"/>
    <w:rsid w:val="00E030B0"/>
    <w:rsid w:val="00E03F6E"/>
    <w:rsid w:val="00E04860"/>
    <w:rsid w:val="00E04EAD"/>
    <w:rsid w:val="00E11C45"/>
    <w:rsid w:val="00E15C47"/>
    <w:rsid w:val="00E17CE9"/>
    <w:rsid w:val="00E228A7"/>
    <w:rsid w:val="00E24CFC"/>
    <w:rsid w:val="00E25A8A"/>
    <w:rsid w:val="00E260EA"/>
    <w:rsid w:val="00E26415"/>
    <w:rsid w:val="00E33D80"/>
    <w:rsid w:val="00E345E2"/>
    <w:rsid w:val="00E34868"/>
    <w:rsid w:val="00E3560B"/>
    <w:rsid w:val="00E37567"/>
    <w:rsid w:val="00E37D58"/>
    <w:rsid w:val="00E4243F"/>
    <w:rsid w:val="00E47289"/>
    <w:rsid w:val="00E47A29"/>
    <w:rsid w:val="00E51794"/>
    <w:rsid w:val="00E52232"/>
    <w:rsid w:val="00E52AB2"/>
    <w:rsid w:val="00E5541A"/>
    <w:rsid w:val="00E5554B"/>
    <w:rsid w:val="00E55D10"/>
    <w:rsid w:val="00E564EA"/>
    <w:rsid w:val="00E56D74"/>
    <w:rsid w:val="00E57F9B"/>
    <w:rsid w:val="00E60E1E"/>
    <w:rsid w:val="00E63F58"/>
    <w:rsid w:val="00E646AC"/>
    <w:rsid w:val="00E64AEC"/>
    <w:rsid w:val="00E65006"/>
    <w:rsid w:val="00E67C1B"/>
    <w:rsid w:val="00E74CE1"/>
    <w:rsid w:val="00E80705"/>
    <w:rsid w:val="00E82141"/>
    <w:rsid w:val="00E827D3"/>
    <w:rsid w:val="00E83018"/>
    <w:rsid w:val="00E84BC8"/>
    <w:rsid w:val="00E85490"/>
    <w:rsid w:val="00E92AAD"/>
    <w:rsid w:val="00E93ADD"/>
    <w:rsid w:val="00E94613"/>
    <w:rsid w:val="00E94675"/>
    <w:rsid w:val="00E9597C"/>
    <w:rsid w:val="00E97C7B"/>
    <w:rsid w:val="00EA02B4"/>
    <w:rsid w:val="00EA1792"/>
    <w:rsid w:val="00EB15A2"/>
    <w:rsid w:val="00EB1664"/>
    <w:rsid w:val="00EB254D"/>
    <w:rsid w:val="00EB2D66"/>
    <w:rsid w:val="00EC0D7B"/>
    <w:rsid w:val="00EC2566"/>
    <w:rsid w:val="00EC2676"/>
    <w:rsid w:val="00EC511E"/>
    <w:rsid w:val="00ED07F4"/>
    <w:rsid w:val="00ED4E31"/>
    <w:rsid w:val="00ED5647"/>
    <w:rsid w:val="00ED590C"/>
    <w:rsid w:val="00ED6BCA"/>
    <w:rsid w:val="00EE2FBB"/>
    <w:rsid w:val="00EE4E26"/>
    <w:rsid w:val="00EE5AAF"/>
    <w:rsid w:val="00EE72B1"/>
    <w:rsid w:val="00EE75C4"/>
    <w:rsid w:val="00EF4394"/>
    <w:rsid w:val="00EF54BD"/>
    <w:rsid w:val="00F00068"/>
    <w:rsid w:val="00F03DAA"/>
    <w:rsid w:val="00F06925"/>
    <w:rsid w:val="00F07D36"/>
    <w:rsid w:val="00F1006D"/>
    <w:rsid w:val="00F1012D"/>
    <w:rsid w:val="00F10F54"/>
    <w:rsid w:val="00F1530F"/>
    <w:rsid w:val="00F15EF9"/>
    <w:rsid w:val="00F16771"/>
    <w:rsid w:val="00F16E95"/>
    <w:rsid w:val="00F2267A"/>
    <w:rsid w:val="00F26785"/>
    <w:rsid w:val="00F26AB6"/>
    <w:rsid w:val="00F27D34"/>
    <w:rsid w:val="00F302CD"/>
    <w:rsid w:val="00F31BB5"/>
    <w:rsid w:val="00F323A3"/>
    <w:rsid w:val="00F32D5C"/>
    <w:rsid w:val="00F33B89"/>
    <w:rsid w:val="00F3781C"/>
    <w:rsid w:val="00F378AF"/>
    <w:rsid w:val="00F41A41"/>
    <w:rsid w:val="00F423F3"/>
    <w:rsid w:val="00F432C2"/>
    <w:rsid w:val="00F4416D"/>
    <w:rsid w:val="00F46280"/>
    <w:rsid w:val="00F501BC"/>
    <w:rsid w:val="00F50E78"/>
    <w:rsid w:val="00F646C2"/>
    <w:rsid w:val="00F651C0"/>
    <w:rsid w:val="00F65CC3"/>
    <w:rsid w:val="00F66CEC"/>
    <w:rsid w:val="00F70058"/>
    <w:rsid w:val="00F70B90"/>
    <w:rsid w:val="00F72654"/>
    <w:rsid w:val="00F7542F"/>
    <w:rsid w:val="00F75BC6"/>
    <w:rsid w:val="00F7700C"/>
    <w:rsid w:val="00F849DC"/>
    <w:rsid w:val="00F872D9"/>
    <w:rsid w:val="00F877C4"/>
    <w:rsid w:val="00F932FA"/>
    <w:rsid w:val="00F971E1"/>
    <w:rsid w:val="00FA104E"/>
    <w:rsid w:val="00FA4328"/>
    <w:rsid w:val="00FA5761"/>
    <w:rsid w:val="00FA6A3C"/>
    <w:rsid w:val="00FA74B6"/>
    <w:rsid w:val="00FA7E5E"/>
    <w:rsid w:val="00FB09E7"/>
    <w:rsid w:val="00FB1162"/>
    <w:rsid w:val="00FB1C49"/>
    <w:rsid w:val="00FB4019"/>
    <w:rsid w:val="00FB42B8"/>
    <w:rsid w:val="00FB79BC"/>
    <w:rsid w:val="00FC062D"/>
    <w:rsid w:val="00FC07DE"/>
    <w:rsid w:val="00FC5243"/>
    <w:rsid w:val="00FC6B40"/>
    <w:rsid w:val="00FC6F65"/>
    <w:rsid w:val="00FC7A00"/>
    <w:rsid w:val="00FD18F1"/>
    <w:rsid w:val="00FD19B1"/>
    <w:rsid w:val="00FD25DB"/>
    <w:rsid w:val="00FD26A3"/>
    <w:rsid w:val="00FD4B4F"/>
    <w:rsid w:val="00FD543A"/>
    <w:rsid w:val="00FD5CFE"/>
    <w:rsid w:val="00FD5FC8"/>
    <w:rsid w:val="00FD651B"/>
    <w:rsid w:val="00FE0834"/>
    <w:rsid w:val="00FE0F8E"/>
    <w:rsid w:val="00FE1852"/>
    <w:rsid w:val="00FE2BE0"/>
    <w:rsid w:val="00FE3C83"/>
    <w:rsid w:val="00FE5C0E"/>
    <w:rsid w:val="00FF20BE"/>
    <w:rsid w:val="00FF25E1"/>
    <w:rsid w:val="00FF2F32"/>
    <w:rsid w:val="00FF4F7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555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0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2248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D44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44BB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D44BB"/>
    <w:rPr>
      <w:vertAlign w:val="superscript"/>
    </w:rPr>
  </w:style>
  <w:style w:type="table" w:customStyle="1" w:styleId="GridTable4Accent5">
    <w:name w:val="Grid Table 4 Accent 5"/>
    <w:basedOn w:val="Tablanormal"/>
    <w:uiPriority w:val="49"/>
    <w:rsid w:val="00FB42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A01DB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0D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22489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D44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44BB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D44BB"/>
    <w:rPr>
      <w:vertAlign w:val="superscript"/>
    </w:rPr>
  </w:style>
  <w:style w:type="table" w:customStyle="1" w:styleId="GridTable4Accent5">
    <w:name w:val="Grid Table 4 Accent 5"/>
    <w:basedOn w:val="Tablanormal"/>
    <w:uiPriority w:val="49"/>
    <w:rsid w:val="00FB42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A01DB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-%20CAJA%20DE%20LA%20VIVIENDA%20POPULAR%20NOV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-%20CAJA%20DE%20LA%20VIVIENDA%20POPULAR%20NOV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-%20CAJA%20DE%20LA%20VIVIENDA%20POPULAR%20NOV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-%20CAJA%20DE%20LA%20VIVIENDA%20POPULAR%20NOV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-%20CAJA%20DE%20LA%20VIVIENDA%20POPULAR%20NOV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-%20CAJA%20DE%20LA%20VIVIENDA%20POPULAR%20NO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- CAJA DE LA VIVIENDA POPULAR NOV.xlsx]PQRSD NOV!Tabla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Peticiones noviembre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3.2953105196451109E-2"/>
              <c:y val="0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3.2953105196451109E-2"/>
              <c:y val="0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3.2953105196451109E-2"/>
              <c:y val="0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'PQRSD NOV'!$B$4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95310519645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F2-494B-9BDC-0A4FDC6D1C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'PQRSD NOV'!$A$5:$A$6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'PQRSD NOV'!$B$5:$B$6</c:f>
              <c:numCache>
                <c:formatCode>General</c:formatCode>
                <c:ptCount val="1"/>
                <c:pt idx="0">
                  <c:v>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F2-494B-9BDC-0A4FDC6D1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254208"/>
        <c:axId val="135841472"/>
        <c:axId val="0"/>
      </c:bar3DChart>
      <c:catAx>
        <c:axId val="1162542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5841472"/>
        <c:crosses val="autoZero"/>
        <c:auto val="1"/>
        <c:lblAlgn val="ctr"/>
        <c:lblOffset val="100"/>
        <c:noMultiLvlLbl val="0"/>
      </c:catAx>
      <c:valAx>
        <c:axId val="135841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25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- CAJA DE LA VIVIENDA POPULAR NOV.xlsx]CANALES!Tabla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Canales de interacción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779552715654952E-2"/>
                  <c:y val="-1.098614025321275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FD-4505-90E0-EA2250AEE2BA}"/>
                </c:ext>
              </c:extLst>
            </c:dLbl>
            <c:dLbl>
              <c:idx val="1"/>
              <c:layout>
                <c:manualLayout>
                  <c:x val="2.9818956336528223E-2"/>
                  <c:y val="2.996254681647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FD-4505-90E0-EA2250AEE2BA}"/>
                </c:ext>
              </c:extLst>
            </c:dLbl>
            <c:dLbl>
              <c:idx val="2"/>
              <c:layout>
                <c:manualLayout>
                  <c:x val="1.4909478168264111E-2"/>
                  <c:y val="5.493070126606378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FD-4505-90E0-EA2250AEE2BA}"/>
                </c:ext>
              </c:extLst>
            </c:dLbl>
            <c:dLbl>
              <c:idx val="3"/>
              <c:layout>
                <c:manualLayout>
                  <c:x val="2.55591054313099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FD-4505-90E0-EA2250AEE2BA}"/>
                </c:ext>
              </c:extLst>
            </c:dLbl>
            <c:dLbl>
              <c:idx val="4"/>
              <c:layout>
                <c:manualLayout>
                  <c:x val="1.27795527156549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FD-4505-90E0-EA2250AEE2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11</c:v>
                </c:pt>
                <c:pt idx="1">
                  <c:v>341</c:v>
                </c:pt>
                <c:pt idx="2">
                  <c:v>8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FD-4505-90E0-EA2250AEE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009472"/>
        <c:axId val="116764608"/>
        <c:axId val="0"/>
      </c:bar3DChart>
      <c:catAx>
        <c:axId val="116009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6764608"/>
        <c:crosses val="autoZero"/>
        <c:auto val="1"/>
        <c:lblAlgn val="ctr"/>
        <c:lblOffset val="100"/>
        <c:noMultiLvlLbl val="0"/>
      </c:catAx>
      <c:valAx>
        <c:axId val="116764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00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- CAJA DE LA VIVIENDA POPULAR NOV.xlsx]Tipologías o modalidades!Tabla dinámica3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Tipologías o modalidades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'Tipologías o modalidades'!$B$4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8095238095238E-2"/>
                  <c:y val="-2.79876854184158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95-4B05-ABBF-063558DF15AF}"/>
                </c:ext>
              </c:extLst>
            </c:dLbl>
            <c:dLbl>
              <c:idx val="1"/>
              <c:layout>
                <c:manualLayout>
                  <c:x val="6.3775510204081634E-3"/>
                  <c:y val="8.39630562552476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95-4B05-ABBF-063558DF15AF}"/>
                </c:ext>
              </c:extLst>
            </c:dLbl>
            <c:dLbl>
              <c:idx val="2"/>
              <c:layout>
                <c:manualLayout>
                  <c:x val="1.27551020408163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95-4B05-ABBF-063558DF15AF}"/>
                </c:ext>
              </c:extLst>
            </c:dLbl>
            <c:dLbl>
              <c:idx val="3"/>
              <c:layout>
                <c:manualLayout>
                  <c:x val="1.913265306122449E-2"/>
                  <c:y val="-5.131016386103775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95-4B05-ABBF-063558DF15AF}"/>
                </c:ext>
              </c:extLst>
            </c:dLbl>
            <c:dLbl>
              <c:idx val="4"/>
              <c:layout>
                <c:manualLayout>
                  <c:x val="1.913265306122449E-2"/>
                  <c:y val="-5.131016386103775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95-4B05-ABBF-063558DF15AF}"/>
                </c:ext>
              </c:extLst>
            </c:dLbl>
            <c:dLbl>
              <c:idx val="5"/>
              <c:layout>
                <c:manualLayout>
                  <c:x val="1.2755102040816249E-2"/>
                  <c:y val="-2.5655081930518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95-4B05-ABBF-063558DF15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'Tipologías o modalidades'!$A$5:$A$11</c:f>
              <c:strCache>
                <c:ptCount val="6"/>
                <c:pt idx="0">
                  <c:v>DERECHO DE PETICIÓN DE INTERÉS GENERAL</c:v>
                </c:pt>
                <c:pt idx="1">
                  <c:v>DERECHO DE PETICIÓN DE INTERÉS PARTICULAR</c:v>
                </c:pt>
                <c:pt idx="2">
                  <c:v>QUEJA</c:v>
                </c:pt>
                <c:pt idx="3">
                  <c:v>RECLAMO</c:v>
                </c:pt>
                <c:pt idx="4">
                  <c:v>SOLICITUD DE ACCESO A LA INFORMACIÓN</c:v>
                </c:pt>
                <c:pt idx="5">
                  <c:v>SOLICITUD DE COPIA</c:v>
                </c:pt>
              </c:strCache>
            </c:strRef>
          </c:cat>
          <c:val>
            <c:numRef>
              <c:f>'Tipologías o modalidades'!$B$5:$B$11</c:f>
              <c:numCache>
                <c:formatCode>General</c:formatCode>
                <c:ptCount val="6"/>
                <c:pt idx="0">
                  <c:v>6</c:v>
                </c:pt>
                <c:pt idx="1">
                  <c:v>353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95-4B05-ABBF-063558DF1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433344"/>
        <c:axId val="116766336"/>
        <c:axId val="0"/>
      </c:bar3DChart>
      <c:catAx>
        <c:axId val="374333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6766336"/>
        <c:crosses val="autoZero"/>
        <c:auto val="1"/>
        <c:lblAlgn val="ctr"/>
        <c:lblOffset val="100"/>
        <c:noMultiLvlLbl val="0"/>
      </c:catAx>
      <c:valAx>
        <c:axId val="116766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743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- CAJA DE LA VIVIENDA POPULAR NOV.xlsx]Participación por localidad!Tabla dinámica12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por localidad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'Participación por localidad'!$B$4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'Participación por localidad'!$A$5:$A$23</c:f>
              <c:strCache>
                <c:ptCount val="18"/>
                <c:pt idx="0">
                  <c:v>02 - CHAPINERO</c:v>
                </c:pt>
                <c:pt idx="1">
                  <c:v>03 - SANTA FE</c:v>
                </c:pt>
                <c:pt idx="2">
                  <c:v>04 - SAN CRISTOBAL</c:v>
                </c:pt>
                <c:pt idx="3">
                  <c:v>05 - USME</c:v>
                </c:pt>
                <c:pt idx="4">
                  <c:v>06 - TUNJUELITO</c:v>
                </c:pt>
                <c:pt idx="5">
                  <c:v>07 - BOSA</c:v>
                </c:pt>
                <c:pt idx="6">
                  <c:v>08 - KENNEDY</c:v>
                </c:pt>
                <c:pt idx="7">
                  <c:v>09 - FONTIBON</c:v>
                </c:pt>
                <c:pt idx="8">
                  <c:v>10 - ENGATIVA</c:v>
                </c:pt>
                <c:pt idx="9">
                  <c:v>11 - SUBA</c:v>
                </c:pt>
                <c:pt idx="10">
                  <c:v>12 - BARRIOS UNIDOS</c:v>
                </c:pt>
                <c:pt idx="11">
                  <c:v>13 - TEUSAQUILLO</c:v>
                </c:pt>
                <c:pt idx="12">
                  <c:v>14 - LOS MARTIRES</c:v>
                </c:pt>
                <c:pt idx="13">
                  <c:v>15 - ANTONIO NARIÑO</c:v>
                </c:pt>
                <c:pt idx="14">
                  <c:v>17 - LA CANDELARIA</c:v>
                </c:pt>
                <c:pt idx="15">
                  <c:v>18 - RAFAEL URIBE URIBE</c:v>
                </c:pt>
                <c:pt idx="16">
                  <c:v>19 - CIUDAD BOLIVAR</c:v>
                </c:pt>
                <c:pt idx="17">
                  <c:v>(en blanco)</c:v>
                </c:pt>
              </c:strCache>
            </c:strRef>
          </c:cat>
          <c:val>
            <c:numRef>
              <c:f>'Participación por localidad'!$B$5:$B$23</c:f>
              <c:numCache>
                <c:formatCode>General</c:formatCode>
                <c:ptCount val="18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21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1</c:v>
                </c:pt>
                <c:pt idx="15">
                  <c:v>21</c:v>
                </c:pt>
                <c:pt idx="16">
                  <c:v>63</c:v>
                </c:pt>
                <c:pt idx="17">
                  <c:v>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FD-43AD-81B3-F00741F52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009984"/>
        <c:axId val="116768064"/>
      </c:barChart>
      <c:catAx>
        <c:axId val="11600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768064"/>
        <c:crosses val="autoZero"/>
        <c:auto val="1"/>
        <c:lblAlgn val="ctr"/>
        <c:lblOffset val="100"/>
        <c:noMultiLvlLbl val="0"/>
      </c:catAx>
      <c:valAx>
        <c:axId val="1167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00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- CAJA DE LA VIVIENDA POPULAR NOV.xlsx]Participación por estrato!Tabla dinámica13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por estrato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'Participación por estrato'!$B$4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'Participación por estrato'!$A$5:$A$10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'Participación por estrato'!$B$5:$B$10</c:f>
              <c:numCache>
                <c:formatCode>General</c:formatCode>
                <c:ptCount val="5"/>
                <c:pt idx="0">
                  <c:v>69</c:v>
                </c:pt>
                <c:pt idx="1">
                  <c:v>177</c:v>
                </c:pt>
                <c:pt idx="2">
                  <c:v>10</c:v>
                </c:pt>
                <c:pt idx="3">
                  <c:v>1</c:v>
                </c:pt>
                <c:pt idx="4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13-4DFC-BF72-92831C600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4720"/>
        <c:axId val="210683008"/>
      </c:barChart>
      <c:catAx>
        <c:axId val="11625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683008"/>
        <c:crosses val="autoZero"/>
        <c:auto val="1"/>
        <c:lblAlgn val="ctr"/>
        <c:lblOffset val="100"/>
        <c:noMultiLvlLbl val="0"/>
      </c:catAx>
      <c:valAx>
        <c:axId val="21068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25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- CAJA DE LA VIVIENDA POPULAR NOV.xlsx]Participación tipo requiriente!Tabla dinámica14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tipo requiriente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-3.001781161859789E-2"/>
              <c:y val="-5.4351479446364172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2.4514511008935933E-3"/>
              <c:y val="-9.0759518369556026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layout>
            <c:manualLayout>
              <c:x val="2.4514511008935933E-3"/>
              <c:y val="-9.0759518369556026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-3.001781161859789E-2"/>
              <c:y val="-5.4351479446364172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2.4514511008935933E-3"/>
              <c:y val="-9.0759518369556026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layout>
            <c:manualLayout>
              <c:x val="-3.001781161859789E-2"/>
              <c:y val="-5.4351479446364172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'Participación tipo requiriente'!$B$4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2.4514511008935933E-3"/>
                  <c:y val="-9.0759518369556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EC-4C20-A3F8-FF21CF3E83E2}"/>
                </c:ext>
              </c:extLst>
            </c:dLbl>
            <c:dLbl>
              <c:idx val="2"/>
              <c:layout>
                <c:manualLayout>
                  <c:x val="-3.001781161859789E-2"/>
                  <c:y val="-5.4351479446364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EC-4C20-A3F8-FF21CF3E83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'Participación tipo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'Participación tipo requiriente'!$B$5:$B$8</c:f>
              <c:numCache>
                <c:formatCode>General</c:formatCode>
                <c:ptCount val="3"/>
                <c:pt idx="0">
                  <c:v>7</c:v>
                </c:pt>
                <c:pt idx="1">
                  <c:v>365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EC-4C20-A3F8-FF21CF3E8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ED424-B7ED-431B-A0F8-508852FE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1652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10718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2018-07-25T12:59:00Z</cp:lastPrinted>
  <dcterms:created xsi:type="dcterms:W3CDTF">2018-12-10T21:37:00Z</dcterms:created>
  <dcterms:modified xsi:type="dcterms:W3CDTF">2018-12-10T21:37:00Z</dcterms:modified>
</cp:coreProperties>
</file>