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4" w:rsidRPr="00933B84" w:rsidRDefault="00F86B14" w:rsidP="00DF7866">
      <w:pPr>
        <w:pStyle w:val="Sinespaciado"/>
        <w:jc w:val="center"/>
        <w:rPr>
          <w:rFonts w:ascii="Arial" w:eastAsia="Times New Roman" w:hAnsi="Arial" w:cs="Arial"/>
          <w:caps/>
          <w:sz w:val="40"/>
          <w:szCs w:val="40"/>
        </w:rPr>
      </w:pPr>
      <w:bookmarkStart w:id="0" w:name="_GoBack"/>
      <w:bookmarkEnd w:id="0"/>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1"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1"/>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01</w:t>
      </w:r>
      <w:r w:rsidRPr="00933B84">
        <w:rPr>
          <w:rFonts w:ascii="Arial" w:hAnsi="Arial" w:cs="Arial"/>
          <w:b/>
          <w:sz w:val="40"/>
          <w:szCs w:val="40"/>
        </w:rPr>
        <w:t xml:space="preserve"> al </w:t>
      </w:r>
      <w:r w:rsidR="00E33B59">
        <w:rPr>
          <w:rFonts w:ascii="Arial" w:hAnsi="Arial" w:cs="Arial"/>
          <w:b/>
          <w:sz w:val="40"/>
          <w:szCs w:val="40"/>
        </w:rPr>
        <w:t>28</w:t>
      </w:r>
      <w:r w:rsidRPr="00933B84">
        <w:rPr>
          <w:rFonts w:ascii="Arial" w:hAnsi="Arial" w:cs="Arial"/>
          <w:b/>
          <w:sz w:val="40"/>
          <w:szCs w:val="40"/>
        </w:rPr>
        <w:t xml:space="preserve"> de </w:t>
      </w:r>
      <w:r w:rsidR="00E33B59">
        <w:rPr>
          <w:rFonts w:ascii="Arial" w:hAnsi="Arial" w:cs="Arial"/>
          <w:b/>
          <w:sz w:val="40"/>
          <w:szCs w:val="40"/>
        </w:rPr>
        <w:t>febrero</w:t>
      </w:r>
      <w:r w:rsidRPr="00933B84">
        <w:rPr>
          <w:rFonts w:ascii="Arial" w:hAnsi="Arial" w:cs="Arial"/>
          <w:b/>
          <w:sz w:val="40"/>
          <w:szCs w:val="40"/>
        </w:rPr>
        <w:t xml:space="preserve"> 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B2403E">
        <w:rPr>
          <w:rFonts w:ascii="Arial" w:hAnsi="Arial" w:cs="Arial"/>
          <w:b/>
          <w:sz w:val="40"/>
          <w:szCs w:val="40"/>
        </w:rPr>
        <w:t>12</w:t>
      </w:r>
      <w:r w:rsidRPr="00933B84">
        <w:rPr>
          <w:rFonts w:ascii="Arial" w:hAnsi="Arial" w:cs="Arial"/>
          <w:b/>
          <w:sz w:val="40"/>
          <w:szCs w:val="40"/>
        </w:rPr>
        <w:t xml:space="preserve"> de </w:t>
      </w:r>
      <w:r w:rsidR="00E33B59">
        <w:rPr>
          <w:rFonts w:ascii="Arial" w:hAnsi="Arial" w:cs="Arial"/>
          <w:b/>
          <w:sz w:val="40"/>
          <w:szCs w:val="40"/>
        </w:rPr>
        <w:t>marzo</w:t>
      </w:r>
      <w:r w:rsidR="00C44434">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Default="00F86B14" w:rsidP="00DF7866">
      <w:pPr>
        <w:spacing w:after="0" w:line="240" w:lineRule="auto"/>
        <w:jc w:val="both"/>
        <w:rPr>
          <w:rFonts w:ascii="Arial" w:hAnsi="Arial" w:cs="Arial"/>
          <w:sz w:val="24"/>
          <w:szCs w:val="24"/>
        </w:rPr>
      </w:pPr>
    </w:p>
    <w:p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0F62E1"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3271525" w:history="1">
            <w:r w:rsidR="000F62E1" w:rsidRPr="006F4C16">
              <w:rPr>
                <w:rStyle w:val="Hipervnculo"/>
                <w:rFonts w:cs="Arial"/>
                <w:noProof/>
                <w:lang w:val="es-ES"/>
              </w:rPr>
              <w:t>1.</w:t>
            </w:r>
            <w:r w:rsidR="000F62E1">
              <w:rPr>
                <w:rFonts w:asciiTheme="minorHAnsi" w:eastAsiaTheme="minorEastAsia" w:hAnsiTheme="minorHAnsi" w:cstheme="minorBidi"/>
                <w:noProof/>
                <w:szCs w:val="22"/>
                <w:lang w:val="es-CO" w:eastAsia="es-CO"/>
              </w:rPr>
              <w:tab/>
            </w:r>
            <w:r w:rsidR="000F62E1" w:rsidRPr="006F4C16">
              <w:rPr>
                <w:rStyle w:val="Hipervnculo"/>
                <w:rFonts w:cs="Arial"/>
                <w:noProof/>
                <w:lang w:val="es-ES"/>
              </w:rPr>
              <w:t>OBJETIVO Y ALCANCE</w:t>
            </w:r>
            <w:r w:rsidR="000F62E1">
              <w:rPr>
                <w:noProof/>
                <w:webHidden/>
              </w:rPr>
              <w:tab/>
            </w:r>
            <w:r w:rsidR="000F62E1">
              <w:rPr>
                <w:noProof/>
                <w:webHidden/>
              </w:rPr>
              <w:fldChar w:fldCharType="begin"/>
            </w:r>
            <w:r w:rsidR="000F62E1">
              <w:rPr>
                <w:noProof/>
                <w:webHidden/>
              </w:rPr>
              <w:instrText xml:space="preserve"> PAGEREF _Toc3271525 \h </w:instrText>
            </w:r>
            <w:r w:rsidR="000F62E1">
              <w:rPr>
                <w:noProof/>
                <w:webHidden/>
              </w:rPr>
            </w:r>
            <w:r w:rsidR="000F62E1">
              <w:rPr>
                <w:noProof/>
                <w:webHidden/>
              </w:rPr>
              <w:fldChar w:fldCharType="separate"/>
            </w:r>
            <w:r w:rsidR="000F62E1">
              <w:rPr>
                <w:noProof/>
                <w:webHidden/>
              </w:rPr>
              <w:t>4</w:t>
            </w:r>
            <w:r w:rsidR="000F62E1">
              <w:rPr>
                <w:noProof/>
                <w:webHidden/>
              </w:rPr>
              <w:fldChar w:fldCharType="end"/>
            </w:r>
          </w:hyperlink>
        </w:p>
        <w:p w:rsidR="000F62E1" w:rsidRDefault="00071A2F">
          <w:pPr>
            <w:pStyle w:val="TDC1"/>
            <w:tabs>
              <w:tab w:val="left" w:pos="440"/>
              <w:tab w:val="right" w:leader="dot" w:pos="9395"/>
            </w:tabs>
            <w:rPr>
              <w:rFonts w:asciiTheme="minorHAnsi" w:eastAsiaTheme="minorEastAsia" w:hAnsiTheme="minorHAnsi" w:cstheme="minorBidi"/>
              <w:noProof/>
              <w:szCs w:val="22"/>
              <w:lang w:val="es-CO" w:eastAsia="es-CO"/>
            </w:rPr>
          </w:pPr>
          <w:hyperlink w:anchor="_Toc3271526" w:history="1">
            <w:r w:rsidR="000F62E1" w:rsidRPr="006F4C16">
              <w:rPr>
                <w:rStyle w:val="Hipervnculo"/>
                <w:rFonts w:cs="Arial"/>
                <w:noProof/>
                <w:lang w:val="es-ES"/>
              </w:rPr>
              <w:t>2.</w:t>
            </w:r>
            <w:r w:rsidR="000F62E1">
              <w:rPr>
                <w:rFonts w:asciiTheme="minorHAnsi" w:eastAsiaTheme="minorEastAsia" w:hAnsiTheme="minorHAnsi" w:cstheme="minorBidi"/>
                <w:noProof/>
                <w:szCs w:val="22"/>
                <w:lang w:val="es-CO" w:eastAsia="es-CO"/>
              </w:rPr>
              <w:tab/>
            </w:r>
            <w:r w:rsidR="000F62E1" w:rsidRPr="006F4C16">
              <w:rPr>
                <w:rStyle w:val="Hipervnculo"/>
                <w:rFonts w:cs="Arial"/>
                <w:noProof/>
                <w:lang w:val="es-ES"/>
              </w:rPr>
              <w:t>METODOLOGÍA</w:t>
            </w:r>
            <w:r w:rsidR="000F62E1">
              <w:rPr>
                <w:noProof/>
                <w:webHidden/>
              </w:rPr>
              <w:tab/>
            </w:r>
            <w:r w:rsidR="000F62E1">
              <w:rPr>
                <w:noProof/>
                <w:webHidden/>
              </w:rPr>
              <w:fldChar w:fldCharType="begin"/>
            </w:r>
            <w:r w:rsidR="000F62E1">
              <w:rPr>
                <w:noProof/>
                <w:webHidden/>
              </w:rPr>
              <w:instrText xml:space="preserve"> PAGEREF _Toc3271526 \h </w:instrText>
            </w:r>
            <w:r w:rsidR="000F62E1">
              <w:rPr>
                <w:noProof/>
                <w:webHidden/>
              </w:rPr>
            </w:r>
            <w:r w:rsidR="000F62E1">
              <w:rPr>
                <w:noProof/>
                <w:webHidden/>
              </w:rPr>
              <w:fldChar w:fldCharType="separate"/>
            </w:r>
            <w:r w:rsidR="000F62E1">
              <w:rPr>
                <w:noProof/>
                <w:webHidden/>
              </w:rPr>
              <w:t>4</w:t>
            </w:r>
            <w:r w:rsidR="000F62E1">
              <w:rPr>
                <w:noProof/>
                <w:webHidden/>
              </w:rPr>
              <w:fldChar w:fldCharType="end"/>
            </w:r>
          </w:hyperlink>
        </w:p>
        <w:p w:rsidR="000F62E1" w:rsidRDefault="00071A2F">
          <w:pPr>
            <w:pStyle w:val="TDC1"/>
            <w:tabs>
              <w:tab w:val="left" w:pos="440"/>
              <w:tab w:val="right" w:leader="dot" w:pos="9395"/>
            </w:tabs>
            <w:rPr>
              <w:rFonts w:asciiTheme="minorHAnsi" w:eastAsiaTheme="minorEastAsia" w:hAnsiTheme="minorHAnsi" w:cstheme="minorBidi"/>
              <w:noProof/>
              <w:szCs w:val="22"/>
              <w:lang w:val="es-CO" w:eastAsia="es-CO"/>
            </w:rPr>
          </w:pPr>
          <w:hyperlink w:anchor="_Toc3271527" w:history="1">
            <w:r w:rsidR="000F62E1" w:rsidRPr="006F4C16">
              <w:rPr>
                <w:rStyle w:val="Hipervnculo"/>
                <w:rFonts w:cs="Arial"/>
                <w:noProof/>
              </w:rPr>
              <w:t>3.</w:t>
            </w:r>
            <w:r w:rsidR="000F62E1">
              <w:rPr>
                <w:rFonts w:asciiTheme="minorHAnsi" w:eastAsiaTheme="minorEastAsia" w:hAnsiTheme="minorHAnsi" w:cstheme="minorBidi"/>
                <w:noProof/>
                <w:szCs w:val="22"/>
                <w:lang w:val="es-CO" w:eastAsia="es-CO"/>
              </w:rPr>
              <w:tab/>
            </w:r>
            <w:r w:rsidR="000F62E1" w:rsidRPr="006F4C16">
              <w:rPr>
                <w:rStyle w:val="Hipervnculo"/>
                <w:rFonts w:cs="Arial"/>
                <w:noProof/>
              </w:rPr>
              <w:t>GESTION DE LAS PQRSD RECIBIDAS EN EL MES DE FEBRERO</w:t>
            </w:r>
            <w:r w:rsidR="000F62E1">
              <w:rPr>
                <w:noProof/>
                <w:webHidden/>
              </w:rPr>
              <w:tab/>
            </w:r>
            <w:r w:rsidR="000F62E1">
              <w:rPr>
                <w:noProof/>
                <w:webHidden/>
              </w:rPr>
              <w:fldChar w:fldCharType="begin"/>
            </w:r>
            <w:r w:rsidR="000F62E1">
              <w:rPr>
                <w:noProof/>
                <w:webHidden/>
              </w:rPr>
              <w:instrText xml:space="preserve"> PAGEREF _Toc3271527 \h </w:instrText>
            </w:r>
            <w:r w:rsidR="000F62E1">
              <w:rPr>
                <w:noProof/>
                <w:webHidden/>
              </w:rPr>
            </w:r>
            <w:r w:rsidR="000F62E1">
              <w:rPr>
                <w:noProof/>
                <w:webHidden/>
              </w:rPr>
              <w:fldChar w:fldCharType="separate"/>
            </w:r>
            <w:r w:rsidR="000F62E1">
              <w:rPr>
                <w:noProof/>
                <w:webHidden/>
              </w:rPr>
              <w:t>5</w:t>
            </w:r>
            <w:r w:rsidR="000F62E1">
              <w:rPr>
                <w:noProof/>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28" w:history="1">
            <w:r w:rsidR="000F62E1" w:rsidRPr="006F4C16">
              <w:rPr>
                <w:rStyle w:val="Hipervnculo"/>
                <w:rFonts w:cs="Arial"/>
              </w:rPr>
              <w:t>3.1.</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Numero de PQRSD Recibidas</w:t>
            </w:r>
            <w:r w:rsidR="000F62E1">
              <w:rPr>
                <w:webHidden/>
              </w:rPr>
              <w:tab/>
            </w:r>
            <w:r w:rsidR="000F62E1">
              <w:rPr>
                <w:webHidden/>
              </w:rPr>
              <w:fldChar w:fldCharType="begin"/>
            </w:r>
            <w:r w:rsidR="000F62E1">
              <w:rPr>
                <w:webHidden/>
              </w:rPr>
              <w:instrText xml:space="preserve"> PAGEREF _Toc3271528 \h </w:instrText>
            </w:r>
            <w:r w:rsidR="000F62E1">
              <w:rPr>
                <w:webHidden/>
              </w:rPr>
            </w:r>
            <w:r w:rsidR="000F62E1">
              <w:rPr>
                <w:webHidden/>
              </w:rPr>
              <w:fldChar w:fldCharType="separate"/>
            </w:r>
            <w:r w:rsidR="000F62E1">
              <w:rPr>
                <w:webHidden/>
              </w:rPr>
              <w:t>5</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29" w:history="1">
            <w:r w:rsidR="000F62E1" w:rsidRPr="006F4C16">
              <w:rPr>
                <w:rStyle w:val="Hipervnculo"/>
                <w:rFonts w:cs="Arial"/>
              </w:rPr>
              <w:t>3.2.</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Canales de Interacción</w:t>
            </w:r>
            <w:r w:rsidR="000F62E1">
              <w:rPr>
                <w:webHidden/>
              </w:rPr>
              <w:tab/>
            </w:r>
            <w:r w:rsidR="000F62E1">
              <w:rPr>
                <w:webHidden/>
              </w:rPr>
              <w:fldChar w:fldCharType="begin"/>
            </w:r>
            <w:r w:rsidR="000F62E1">
              <w:rPr>
                <w:webHidden/>
              </w:rPr>
              <w:instrText xml:space="preserve"> PAGEREF _Toc3271529 \h </w:instrText>
            </w:r>
            <w:r w:rsidR="000F62E1">
              <w:rPr>
                <w:webHidden/>
              </w:rPr>
            </w:r>
            <w:r w:rsidR="000F62E1">
              <w:rPr>
                <w:webHidden/>
              </w:rPr>
              <w:fldChar w:fldCharType="separate"/>
            </w:r>
            <w:r w:rsidR="000F62E1">
              <w:rPr>
                <w:webHidden/>
              </w:rPr>
              <w:t>7</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0" w:history="1">
            <w:r w:rsidR="000F62E1" w:rsidRPr="006F4C16">
              <w:rPr>
                <w:rStyle w:val="Hipervnculo"/>
                <w:rFonts w:cs="Arial"/>
              </w:rPr>
              <w:t>3.3.</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Tipologías</w:t>
            </w:r>
            <w:r w:rsidR="000F62E1">
              <w:rPr>
                <w:webHidden/>
              </w:rPr>
              <w:tab/>
            </w:r>
            <w:r w:rsidR="000F62E1">
              <w:rPr>
                <w:webHidden/>
              </w:rPr>
              <w:fldChar w:fldCharType="begin"/>
            </w:r>
            <w:r w:rsidR="000F62E1">
              <w:rPr>
                <w:webHidden/>
              </w:rPr>
              <w:instrText xml:space="preserve"> PAGEREF _Toc3271530 \h </w:instrText>
            </w:r>
            <w:r w:rsidR="000F62E1">
              <w:rPr>
                <w:webHidden/>
              </w:rPr>
            </w:r>
            <w:r w:rsidR="000F62E1">
              <w:rPr>
                <w:webHidden/>
              </w:rPr>
              <w:fldChar w:fldCharType="separate"/>
            </w:r>
            <w:r w:rsidR="000F62E1">
              <w:rPr>
                <w:webHidden/>
              </w:rPr>
              <w:t>8</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1" w:history="1">
            <w:r w:rsidR="000F62E1" w:rsidRPr="006F4C16">
              <w:rPr>
                <w:rStyle w:val="Hipervnculo"/>
                <w:rFonts w:cs="Arial"/>
              </w:rPr>
              <w:t>3.4.</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Subtemas Más Reiterados</w:t>
            </w:r>
            <w:r w:rsidR="000F62E1">
              <w:rPr>
                <w:webHidden/>
              </w:rPr>
              <w:tab/>
            </w:r>
            <w:r w:rsidR="000F62E1">
              <w:rPr>
                <w:webHidden/>
              </w:rPr>
              <w:fldChar w:fldCharType="begin"/>
            </w:r>
            <w:r w:rsidR="000F62E1">
              <w:rPr>
                <w:webHidden/>
              </w:rPr>
              <w:instrText xml:space="preserve"> PAGEREF _Toc3271531 \h </w:instrText>
            </w:r>
            <w:r w:rsidR="000F62E1">
              <w:rPr>
                <w:webHidden/>
              </w:rPr>
            </w:r>
            <w:r w:rsidR="000F62E1">
              <w:rPr>
                <w:webHidden/>
              </w:rPr>
              <w:fldChar w:fldCharType="separate"/>
            </w:r>
            <w:r w:rsidR="000F62E1">
              <w:rPr>
                <w:webHidden/>
              </w:rPr>
              <w:t>9</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2" w:history="1">
            <w:r w:rsidR="000F62E1" w:rsidRPr="006F4C16">
              <w:rPr>
                <w:rStyle w:val="Hipervnculo"/>
                <w:rFonts w:cs="Arial"/>
              </w:rPr>
              <w:t>3.5.</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Número de PQRSD Traslado por No Competencia</w:t>
            </w:r>
            <w:r w:rsidR="000F62E1">
              <w:rPr>
                <w:webHidden/>
              </w:rPr>
              <w:tab/>
            </w:r>
            <w:r w:rsidR="000F62E1">
              <w:rPr>
                <w:webHidden/>
              </w:rPr>
              <w:fldChar w:fldCharType="begin"/>
            </w:r>
            <w:r w:rsidR="000F62E1">
              <w:rPr>
                <w:webHidden/>
              </w:rPr>
              <w:instrText xml:space="preserve"> PAGEREF _Toc3271532 \h </w:instrText>
            </w:r>
            <w:r w:rsidR="000F62E1">
              <w:rPr>
                <w:webHidden/>
              </w:rPr>
            </w:r>
            <w:r w:rsidR="000F62E1">
              <w:rPr>
                <w:webHidden/>
              </w:rPr>
              <w:fldChar w:fldCharType="separate"/>
            </w:r>
            <w:r w:rsidR="000F62E1">
              <w:rPr>
                <w:webHidden/>
              </w:rPr>
              <w:t>9</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3" w:history="1">
            <w:r w:rsidR="000F62E1" w:rsidRPr="006F4C16">
              <w:rPr>
                <w:rStyle w:val="Hipervnculo"/>
                <w:rFonts w:cs="Arial"/>
              </w:rPr>
              <w:t>3.6.</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Subtema Veedurías Ciudadanas</w:t>
            </w:r>
            <w:r w:rsidR="000F62E1">
              <w:rPr>
                <w:webHidden/>
              </w:rPr>
              <w:tab/>
            </w:r>
            <w:r w:rsidR="000F62E1">
              <w:rPr>
                <w:webHidden/>
              </w:rPr>
              <w:fldChar w:fldCharType="begin"/>
            </w:r>
            <w:r w:rsidR="000F62E1">
              <w:rPr>
                <w:webHidden/>
              </w:rPr>
              <w:instrText xml:space="preserve"> PAGEREF _Toc3271533 \h </w:instrText>
            </w:r>
            <w:r w:rsidR="000F62E1">
              <w:rPr>
                <w:webHidden/>
              </w:rPr>
            </w:r>
            <w:r w:rsidR="000F62E1">
              <w:rPr>
                <w:webHidden/>
              </w:rPr>
              <w:fldChar w:fldCharType="separate"/>
            </w:r>
            <w:r w:rsidR="000F62E1">
              <w:rPr>
                <w:webHidden/>
              </w:rPr>
              <w:t>10</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4" w:history="1">
            <w:r w:rsidR="000F62E1" w:rsidRPr="006F4C16">
              <w:rPr>
                <w:rStyle w:val="Hipervnculo"/>
                <w:rFonts w:cs="Arial"/>
              </w:rPr>
              <w:t>3.7.</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Participación por Localidad</w:t>
            </w:r>
            <w:r w:rsidR="000F62E1">
              <w:rPr>
                <w:webHidden/>
              </w:rPr>
              <w:tab/>
            </w:r>
            <w:r w:rsidR="000F62E1">
              <w:rPr>
                <w:webHidden/>
              </w:rPr>
              <w:fldChar w:fldCharType="begin"/>
            </w:r>
            <w:r w:rsidR="000F62E1">
              <w:rPr>
                <w:webHidden/>
              </w:rPr>
              <w:instrText xml:space="preserve"> PAGEREF _Toc3271534 \h </w:instrText>
            </w:r>
            <w:r w:rsidR="000F62E1">
              <w:rPr>
                <w:webHidden/>
              </w:rPr>
            </w:r>
            <w:r w:rsidR="000F62E1">
              <w:rPr>
                <w:webHidden/>
              </w:rPr>
              <w:fldChar w:fldCharType="separate"/>
            </w:r>
            <w:r w:rsidR="000F62E1">
              <w:rPr>
                <w:webHidden/>
              </w:rPr>
              <w:t>10</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5" w:history="1">
            <w:r w:rsidR="000F62E1" w:rsidRPr="006F4C16">
              <w:rPr>
                <w:rStyle w:val="Hipervnculo"/>
                <w:rFonts w:cs="Arial"/>
              </w:rPr>
              <w:t>3.8.</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Participación por Estrato Socioeconomico</w:t>
            </w:r>
            <w:r w:rsidR="000F62E1">
              <w:rPr>
                <w:webHidden/>
              </w:rPr>
              <w:tab/>
            </w:r>
            <w:r w:rsidR="000F62E1">
              <w:rPr>
                <w:webHidden/>
              </w:rPr>
              <w:fldChar w:fldCharType="begin"/>
            </w:r>
            <w:r w:rsidR="000F62E1">
              <w:rPr>
                <w:webHidden/>
              </w:rPr>
              <w:instrText xml:space="preserve"> PAGEREF _Toc3271535 \h </w:instrText>
            </w:r>
            <w:r w:rsidR="000F62E1">
              <w:rPr>
                <w:webHidden/>
              </w:rPr>
            </w:r>
            <w:r w:rsidR="000F62E1">
              <w:rPr>
                <w:webHidden/>
              </w:rPr>
              <w:fldChar w:fldCharType="separate"/>
            </w:r>
            <w:r w:rsidR="000F62E1">
              <w:rPr>
                <w:webHidden/>
              </w:rPr>
              <w:t>11</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6" w:history="1">
            <w:r w:rsidR="000F62E1" w:rsidRPr="006F4C16">
              <w:rPr>
                <w:rStyle w:val="Hipervnculo"/>
                <w:rFonts w:cs="Arial"/>
              </w:rPr>
              <w:t>3.9.</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Tipo de Requiriente</w:t>
            </w:r>
            <w:r w:rsidR="000F62E1">
              <w:rPr>
                <w:webHidden/>
              </w:rPr>
              <w:tab/>
            </w:r>
            <w:r w:rsidR="000F62E1">
              <w:rPr>
                <w:webHidden/>
              </w:rPr>
              <w:fldChar w:fldCharType="begin"/>
            </w:r>
            <w:r w:rsidR="000F62E1">
              <w:rPr>
                <w:webHidden/>
              </w:rPr>
              <w:instrText xml:space="preserve"> PAGEREF _Toc3271536 \h </w:instrText>
            </w:r>
            <w:r w:rsidR="000F62E1">
              <w:rPr>
                <w:webHidden/>
              </w:rPr>
            </w:r>
            <w:r w:rsidR="000F62E1">
              <w:rPr>
                <w:webHidden/>
              </w:rPr>
              <w:fldChar w:fldCharType="separate"/>
            </w:r>
            <w:r w:rsidR="000F62E1">
              <w:rPr>
                <w:webHidden/>
              </w:rPr>
              <w:t>11</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7" w:history="1">
            <w:r w:rsidR="000F62E1" w:rsidRPr="006F4C16">
              <w:rPr>
                <w:rStyle w:val="Hipervnculo"/>
                <w:rFonts w:cs="Arial"/>
              </w:rPr>
              <w:t>3.10.</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Calidad del Requiriente</w:t>
            </w:r>
            <w:r w:rsidR="000F62E1">
              <w:rPr>
                <w:webHidden/>
              </w:rPr>
              <w:tab/>
            </w:r>
            <w:r w:rsidR="000F62E1">
              <w:rPr>
                <w:webHidden/>
              </w:rPr>
              <w:fldChar w:fldCharType="begin"/>
            </w:r>
            <w:r w:rsidR="000F62E1">
              <w:rPr>
                <w:webHidden/>
              </w:rPr>
              <w:instrText xml:space="preserve"> PAGEREF _Toc3271537 \h </w:instrText>
            </w:r>
            <w:r w:rsidR="000F62E1">
              <w:rPr>
                <w:webHidden/>
              </w:rPr>
            </w:r>
            <w:r w:rsidR="000F62E1">
              <w:rPr>
                <w:webHidden/>
              </w:rPr>
              <w:fldChar w:fldCharType="separate"/>
            </w:r>
            <w:r w:rsidR="000F62E1">
              <w:rPr>
                <w:webHidden/>
              </w:rPr>
              <w:t>12</w:t>
            </w:r>
            <w:r w:rsidR="000F62E1">
              <w:rPr>
                <w:webHidden/>
              </w:rPr>
              <w:fldChar w:fldCharType="end"/>
            </w:r>
          </w:hyperlink>
        </w:p>
        <w:p w:rsidR="000F62E1" w:rsidRDefault="00071A2F">
          <w:pPr>
            <w:pStyle w:val="TDC1"/>
            <w:tabs>
              <w:tab w:val="left" w:pos="440"/>
              <w:tab w:val="right" w:leader="dot" w:pos="9395"/>
            </w:tabs>
            <w:rPr>
              <w:rFonts w:asciiTheme="minorHAnsi" w:eastAsiaTheme="minorEastAsia" w:hAnsiTheme="minorHAnsi" w:cstheme="minorBidi"/>
              <w:noProof/>
              <w:szCs w:val="22"/>
              <w:lang w:val="es-CO" w:eastAsia="es-CO"/>
            </w:rPr>
          </w:pPr>
          <w:hyperlink w:anchor="_Toc3271538" w:history="1">
            <w:r w:rsidR="000F62E1" w:rsidRPr="006F4C16">
              <w:rPr>
                <w:rStyle w:val="Hipervnculo"/>
                <w:rFonts w:cs="Arial"/>
                <w:noProof/>
              </w:rPr>
              <w:t>4.</w:t>
            </w:r>
            <w:r w:rsidR="000F62E1">
              <w:rPr>
                <w:rFonts w:asciiTheme="minorHAnsi" w:eastAsiaTheme="minorEastAsia" w:hAnsiTheme="minorHAnsi" w:cstheme="minorBidi"/>
                <w:noProof/>
                <w:szCs w:val="22"/>
                <w:lang w:val="es-CO" w:eastAsia="es-CO"/>
              </w:rPr>
              <w:tab/>
            </w:r>
            <w:r w:rsidR="000F62E1" w:rsidRPr="006F4C16">
              <w:rPr>
                <w:rStyle w:val="Hipervnculo"/>
                <w:rFonts w:cs="Arial"/>
                <w:noProof/>
              </w:rPr>
              <w:t>OPORTUNIDAD DE RESPUESTA A LAS PQRSD EN EL MES DE FEBRERO</w:t>
            </w:r>
            <w:r w:rsidR="000F62E1">
              <w:rPr>
                <w:noProof/>
                <w:webHidden/>
              </w:rPr>
              <w:tab/>
            </w:r>
            <w:r w:rsidR="000F62E1">
              <w:rPr>
                <w:noProof/>
                <w:webHidden/>
              </w:rPr>
              <w:fldChar w:fldCharType="begin"/>
            </w:r>
            <w:r w:rsidR="000F62E1">
              <w:rPr>
                <w:noProof/>
                <w:webHidden/>
              </w:rPr>
              <w:instrText xml:space="preserve"> PAGEREF _Toc3271538 \h </w:instrText>
            </w:r>
            <w:r w:rsidR="000F62E1">
              <w:rPr>
                <w:noProof/>
                <w:webHidden/>
              </w:rPr>
            </w:r>
            <w:r w:rsidR="000F62E1">
              <w:rPr>
                <w:noProof/>
                <w:webHidden/>
              </w:rPr>
              <w:fldChar w:fldCharType="separate"/>
            </w:r>
            <w:r w:rsidR="000F62E1">
              <w:rPr>
                <w:noProof/>
                <w:webHidden/>
              </w:rPr>
              <w:t>13</w:t>
            </w:r>
            <w:r w:rsidR="000F62E1">
              <w:rPr>
                <w:noProof/>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39" w:history="1">
            <w:r w:rsidR="000F62E1" w:rsidRPr="006F4C16">
              <w:rPr>
                <w:rStyle w:val="Hipervnculo"/>
                <w:rFonts w:cs="Arial"/>
              </w:rPr>
              <w:t>4.1.</w:t>
            </w:r>
            <w:r w:rsidR="000F62E1">
              <w:rPr>
                <w:rFonts w:asciiTheme="minorHAnsi" w:eastAsiaTheme="minorEastAsia" w:hAnsiTheme="minorHAnsi" w:cstheme="minorBidi"/>
                <w:sz w:val="22"/>
                <w:szCs w:val="22"/>
                <w:lang w:val="es-CO" w:eastAsia="es-CO"/>
              </w:rPr>
              <w:tab/>
            </w:r>
            <w:r w:rsidR="000F62E1" w:rsidRPr="006F4C16">
              <w:rPr>
                <w:rStyle w:val="Hipervnculo"/>
                <w:rFonts w:cs="Arial"/>
              </w:rPr>
              <w:t>PQRSD Cerradas Presentadas en el Período Actual</w:t>
            </w:r>
            <w:r w:rsidR="000F62E1">
              <w:rPr>
                <w:webHidden/>
              </w:rPr>
              <w:tab/>
            </w:r>
            <w:r w:rsidR="000F62E1">
              <w:rPr>
                <w:webHidden/>
              </w:rPr>
              <w:fldChar w:fldCharType="begin"/>
            </w:r>
            <w:r w:rsidR="000F62E1">
              <w:rPr>
                <w:webHidden/>
              </w:rPr>
              <w:instrText xml:space="preserve"> PAGEREF _Toc3271539 \h </w:instrText>
            </w:r>
            <w:r w:rsidR="000F62E1">
              <w:rPr>
                <w:webHidden/>
              </w:rPr>
            </w:r>
            <w:r w:rsidR="000F62E1">
              <w:rPr>
                <w:webHidden/>
              </w:rPr>
              <w:fldChar w:fldCharType="separate"/>
            </w:r>
            <w:r w:rsidR="000F62E1">
              <w:rPr>
                <w:webHidden/>
              </w:rPr>
              <w:t>13</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40" w:history="1">
            <w:r w:rsidR="000F62E1" w:rsidRPr="006F4C16">
              <w:rPr>
                <w:rStyle w:val="Hipervnculo"/>
              </w:rPr>
              <w:t>4.2.</w:t>
            </w:r>
            <w:r w:rsidR="000F62E1">
              <w:rPr>
                <w:rFonts w:asciiTheme="minorHAnsi" w:eastAsiaTheme="minorEastAsia" w:hAnsiTheme="minorHAnsi" w:cstheme="minorBidi"/>
                <w:sz w:val="22"/>
                <w:szCs w:val="22"/>
                <w:lang w:val="es-CO" w:eastAsia="es-CO"/>
              </w:rPr>
              <w:tab/>
            </w:r>
            <w:r w:rsidR="000F62E1" w:rsidRPr="006F4C16">
              <w:rPr>
                <w:rStyle w:val="Hipervnculo"/>
              </w:rPr>
              <w:t>PQRSD Cerradas Presentadas en los Periodo(s) Anterior(es)</w:t>
            </w:r>
            <w:r w:rsidR="000F62E1">
              <w:rPr>
                <w:webHidden/>
              </w:rPr>
              <w:tab/>
            </w:r>
            <w:r w:rsidR="000F62E1">
              <w:rPr>
                <w:webHidden/>
              </w:rPr>
              <w:fldChar w:fldCharType="begin"/>
            </w:r>
            <w:r w:rsidR="000F62E1">
              <w:rPr>
                <w:webHidden/>
              </w:rPr>
              <w:instrText xml:space="preserve"> PAGEREF _Toc3271540 \h </w:instrText>
            </w:r>
            <w:r w:rsidR="000F62E1">
              <w:rPr>
                <w:webHidden/>
              </w:rPr>
            </w:r>
            <w:r w:rsidR="000F62E1">
              <w:rPr>
                <w:webHidden/>
              </w:rPr>
              <w:fldChar w:fldCharType="separate"/>
            </w:r>
            <w:r w:rsidR="000F62E1">
              <w:rPr>
                <w:webHidden/>
              </w:rPr>
              <w:t>14</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41" w:history="1">
            <w:r w:rsidR="000F62E1" w:rsidRPr="006F4C16">
              <w:rPr>
                <w:rStyle w:val="Hipervnculo"/>
              </w:rPr>
              <w:t>4.3.</w:t>
            </w:r>
            <w:r w:rsidR="000F62E1">
              <w:rPr>
                <w:rFonts w:asciiTheme="minorHAnsi" w:eastAsiaTheme="minorEastAsia" w:hAnsiTheme="minorHAnsi" w:cstheme="minorBidi"/>
                <w:sz w:val="22"/>
                <w:szCs w:val="22"/>
                <w:lang w:val="es-CO" w:eastAsia="es-CO"/>
              </w:rPr>
              <w:tab/>
            </w:r>
            <w:r w:rsidR="000F62E1" w:rsidRPr="006F4C16">
              <w:rPr>
                <w:rStyle w:val="Hipervnculo"/>
              </w:rPr>
              <w:t>Calculo del Tiempo Promedio de Respuesta por Tipología y Dependencia a las PQRSD</w:t>
            </w:r>
            <w:r w:rsidR="000F62E1">
              <w:rPr>
                <w:webHidden/>
              </w:rPr>
              <w:tab/>
            </w:r>
            <w:r w:rsidR="000F62E1">
              <w:rPr>
                <w:webHidden/>
              </w:rPr>
              <w:fldChar w:fldCharType="begin"/>
            </w:r>
            <w:r w:rsidR="000F62E1">
              <w:rPr>
                <w:webHidden/>
              </w:rPr>
              <w:instrText xml:space="preserve"> PAGEREF _Toc3271541 \h </w:instrText>
            </w:r>
            <w:r w:rsidR="000F62E1">
              <w:rPr>
                <w:webHidden/>
              </w:rPr>
            </w:r>
            <w:r w:rsidR="000F62E1">
              <w:rPr>
                <w:webHidden/>
              </w:rPr>
              <w:fldChar w:fldCharType="separate"/>
            </w:r>
            <w:r w:rsidR="000F62E1">
              <w:rPr>
                <w:webHidden/>
              </w:rPr>
              <w:t>15</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42" w:history="1">
            <w:r w:rsidR="000F62E1" w:rsidRPr="006F4C16">
              <w:rPr>
                <w:rStyle w:val="Hipervnculo"/>
              </w:rPr>
              <w:t>4.4.</w:t>
            </w:r>
            <w:r w:rsidR="000F62E1">
              <w:rPr>
                <w:rFonts w:asciiTheme="minorHAnsi" w:eastAsiaTheme="minorEastAsia" w:hAnsiTheme="minorHAnsi" w:cstheme="minorBidi"/>
                <w:sz w:val="22"/>
                <w:szCs w:val="22"/>
                <w:lang w:val="es-CO" w:eastAsia="es-CO"/>
              </w:rPr>
              <w:tab/>
            </w:r>
            <w:r w:rsidR="000F62E1" w:rsidRPr="006F4C16">
              <w:rPr>
                <w:rStyle w:val="Hipervnculo"/>
              </w:rPr>
              <w:t>Análisis de las Respuestas con Cierre Oportuno</w:t>
            </w:r>
            <w:r w:rsidR="000F62E1">
              <w:rPr>
                <w:webHidden/>
              </w:rPr>
              <w:tab/>
            </w:r>
            <w:r w:rsidR="000F62E1">
              <w:rPr>
                <w:webHidden/>
              </w:rPr>
              <w:fldChar w:fldCharType="begin"/>
            </w:r>
            <w:r w:rsidR="000F62E1">
              <w:rPr>
                <w:webHidden/>
              </w:rPr>
              <w:instrText xml:space="preserve"> PAGEREF _Toc3271542 \h </w:instrText>
            </w:r>
            <w:r w:rsidR="000F62E1">
              <w:rPr>
                <w:webHidden/>
              </w:rPr>
            </w:r>
            <w:r w:rsidR="000F62E1">
              <w:rPr>
                <w:webHidden/>
              </w:rPr>
              <w:fldChar w:fldCharType="separate"/>
            </w:r>
            <w:r w:rsidR="000F62E1">
              <w:rPr>
                <w:webHidden/>
              </w:rPr>
              <w:t>17</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43" w:history="1">
            <w:r w:rsidR="000F62E1" w:rsidRPr="006F4C16">
              <w:rPr>
                <w:rStyle w:val="Hipervnculo"/>
              </w:rPr>
              <w:t>4.5.</w:t>
            </w:r>
            <w:r w:rsidR="000F62E1">
              <w:rPr>
                <w:rFonts w:asciiTheme="minorHAnsi" w:eastAsiaTheme="minorEastAsia" w:hAnsiTheme="minorHAnsi" w:cstheme="minorBidi"/>
                <w:sz w:val="22"/>
                <w:szCs w:val="22"/>
                <w:lang w:val="es-CO" w:eastAsia="es-CO"/>
              </w:rPr>
              <w:tab/>
            </w:r>
            <w:r w:rsidR="000F62E1" w:rsidRPr="006F4C16">
              <w:rPr>
                <w:rStyle w:val="Hipervnculo"/>
              </w:rPr>
              <w:t>Análisis de las Respuestas con Cierre Inoportuno</w:t>
            </w:r>
            <w:r w:rsidR="000F62E1">
              <w:rPr>
                <w:webHidden/>
              </w:rPr>
              <w:tab/>
            </w:r>
            <w:r w:rsidR="000F62E1">
              <w:rPr>
                <w:webHidden/>
              </w:rPr>
              <w:fldChar w:fldCharType="begin"/>
            </w:r>
            <w:r w:rsidR="000F62E1">
              <w:rPr>
                <w:webHidden/>
              </w:rPr>
              <w:instrText xml:space="preserve"> PAGEREF _Toc3271543 \h </w:instrText>
            </w:r>
            <w:r w:rsidR="000F62E1">
              <w:rPr>
                <w:webHidden/>
              </w:rPr>
            </w:r>
            <w:r w:rsidR="000F62E1">
              <w:rPr>
                <w:webHidden/>
              </w:rPr>
              <w:fldChar w:fldCharType="separate"/>
            </w:r>
            <w:r w:rsidR="000F62E1">
              <w:rPr>
                <w:webHidden/>
              </w:rPr>
              <w:t>17</w:t>
            </w:r>
            <w:r w:rsidR="000F62E1">
              <w:rPr>
                <w:webHidden/>
              </w:rPr>
              <w:fldChar w:fldCharType="end"/>
            </w:r>
          </w:hyperlink>
        </w:p>
        <w:p w:rsidR="000F62E1" w:rsidRDefault="00071A2F">
          <w:pPr>
            <w:pStyle w:val="TDC2"/>
            <w:rPr>
              <w:rFonts w:asciiTheme="minorHAnsi" w:eastAsiaTheme="minorEastAsia" w:hAnsiTheme="minorHAnsi" w:cstheme="minorBidi"/>
              <w:sz w:val="22"/>
              <w:szCs w:val="22"/>
              <w:lang w:val="es-CO" w:eastAsia="es-CO"/>
            </w:rPr>
          </w:pPr>
          <w:hyperlink w:anchor="_Toc3271544" w:history="1">
            <w:r w:rsidR="000F62E1" w:rsidRPr="006F4C16">
              <w:rPr>
                <w:rStyle w:val="Hipervnculo"/>
              </w:rPr>
              <w:t>4.6.</w:t>
            </w:r>
            <w:r w:rsidR="000F62E1">
              <w:rPr>
                <w:rFonts w:asciiTheme="minorHAnsi" w:eastAsiaTheme="minorEastAsia" w:hAnsiTheme="minorHAnsi" w:cstheme="minorBidi"/>
                <w:sz w:val="22"/>
                <w:szCs w:val="22"/>
                <w:lang w:val="es-CO" w:eastAsia="es-CO"/>
              </w:rPr>
              <w:tab/>
            </w:r>
            <w:r w:rsidR="000F62E1" w:rsidRPr="006F4C16">
              <w:rPr>
                <w:rStyle w:val="Hipervnculo"/>
              </w:rPr>
              <w:t>CÁLCULO DEL INDICADOR</w:t>
            </w:r>
            <w:r w:rsidR="000F62E1">
              <w:rPr>
                <w:webHidden/>
              </w:rPr>
              <w:tab/>
            </w:r>
            <w:r w:rsidR="000F62E1">
              <w:rPr>
                <w:webHidden/>
              </w:rPr>
              <w:fldChar w:fldCharType="begin"/>
            </w:r>
            <w:r w:rsidR="000F62E1">
              <w:rPr>
                <w:webHidden/>
              </w:rPr>
              <w:instrText xml:space="preserve"> PAGEREF _Toc3271544 \h </w:instrText>
            </w:r>
            <w:r w:rsidR="000F62E1">
              <w:rPr>
                <w:webHidden/>
              </w:rPr>
            </w:r>
            <w:r w:rsidR="000F62E1">
              <w:rPr>
                <w:webHidden/>
              </w:rPr>
              <w:fldChar w:fldCharType="separate"/>
            </w:r>
            <w:r w:rsidR="000F62E1">
              <w:rPr>
                <w:webHidden/>
              </w:rPr>
              <w:t>20</w:t>
            </w:r>
            <w:r w:rsidR="000F62E1">
              <w:rPr>
                <w:webHidden/>
              </w:rPr>
              <w:fldChar w:fldCharType="end"/>
            </w:r>
          </w:hyperlink>
        </w:p>
        <w:p w:rsidR="000F62E1" w:rsidRDefault="00071A2F">
          <w:pPr>
            <w:pStyle w:val="TDC1"/>
            <w:tabs>
              <w:tab w:val="left" w:pos="440"/>
              <w:tab w:val="right" w:leader="dot" w:pos="9395"/>
            </w:tabs>
            <w:rPr>
              <w:rFonts w:asciiTheme="minorHAnsi" w:eastAsiaTheme="minorEastAsia" w:hAnsiTheme="minorHAnsi" w:cstheme="minorBidi"/>
              <w:noProof/>
              <w:szCs w:val="22"/>
              <w:lang w:val="es-CO" w:eastAsia="es-CO"/>
            </w:rPr>
          </w:pPr>
          <w:hyperlink w:anchor="_Toc3271545" w:history="1">
            <w:r w:rsidR="000F62E1" w:rsidRPr="006F4C16">
              <w:rPr>
                <w:rStyle w:val="Hipervnculo"/>
                <w:rFonts w:cs="Arial"/>
                <w:noProof/>
              </w:rPr>
              <w:t>5.</w:t>
            </w:r>
            <w:r w:rsidR="000F62E1">
              <w:rPr>
                <w:rFonts w:asciiTheme="minorHAnsi" w:eastAsiaTheme="minorEastAsia" w:hAnsiTheme="minorHAnsi" w:cstheme="minorBidi"/>
                <w:noProof/>
                <w:szCs w:val="22"/>
                <w:lang w:val="es-CO" w:eastAsia="es-CO"/>
              </w:rPr>
              <w:tab/>
            </w:r>
            <w:r w:rsidR="000F62E1" w:rsidRPr="006F4C16">
              <w:rPr>
                <w:rStyle w:val="Hipervnculo"/>
                <w:rFonts w:cs="Arial"/>
                <w:noProof/>
              </w:rPr>
              <w:t>CONCLUSIONES</w:t>
            </w:r>
            <w:r w:rsidR="000F62E1">
              <w:rPr>
                <w:noProof/>
                <w:webHidden/>
              </w:rPr>
              <w:tab/>
            </w:r>
            <w:r w:rsidR="000F62E1">
              <w:rPr>
                <w:noProof/>
                <w:webHidden/>
              </w:rPr>
              <w:fldChar w:fldCharType="begin"/>
            </w:r>
            <w:r w:rsidR="000F62E1">
              <w:rPr>
                <w:noProof/>
                <w:webHidden/>
              </w:rPr>
              <w:instrText xml:space="preserve"> PAGEREF _Toc3271545 \h </w:instrText>
            </w:r>
            <w:r w:rsidR="000F62E1">
              <w:rPr>
                <w:noProof/>
                <w:webHidden/>
              </w:rPr>
            </w:r>
            <w:r w:rsidR="000F62E1">
              <w:rPr>
                <w:noProof/>
                <w:webHidden/>
              </w:rPr>
              <w:fldChar w:fldCharType="separate"/>
            </w:r>
            <w:r w:rsidR="000F62E1">
              <w:rPr>
                <w:noProof/>
                <w:webHidden/>
              </w:rPr>
              <w:t>21</w:t>
            </w:r>
            <w:r w:rsidR="000F62E1">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rsidR="004342AE" w:rsidRDefault="004342AE" w:rsidP="00DF7866">
      <w:pPr>
        <w:spacing w:after="0" w:line="240" w:lineRule="auto"/>
        <w:jc w:val="both"/>
        <w:rPr>
          <w:rFonts w:ascii="Arial" w:hAnsi="Arial" w:cs="Arial"/>
          <w:b/>
          <w:sz w:val="24"/>
          <w:szCs w:val="24"/>
          <w:lang w:val="es-ES"/>
        </w:rPr>
      </w:pPr>
    </w:p>
    <w:p w:rsidR="004342AE" w:rsidRDefault="004342AE" w:rsidP="00DF7866">
      <w:pPr>
        <w:spacing w:after="0" w:line="240" w:lineRule="auto"/>
        <w:jc w:val="both"/>
        <w:rPr>
          <w:rFonts w:ascii="Arial" w:hAnsi="Arial" w:cs="Arial"/>
          <w:b/>
          <w:sz w:val="24"/>
          <w:szCs w:val="24"/>
          <w:lang w:val="es-ES"/>
        </w:rPr>
      </w:pPr>
    </w:p>
    <w:p w:rsidR="004342AE" w:rsidRDefault="004342AE" w:rsidP="00DF7866">
      <w:pPr>
        <w:spacing w:after="0" w:line="240" w:lineRule="auto"/>
        <w:jc w:val="both"/>
        <w:rPr>
          <w:rFonts w:ascii="Arial" w:hAnsi="Arial" w:cs="Arial"/>
          <w:b/>
          <w:sz w:val="24"/>
          <w:szCs w:val="24"/>
          <w:lang w:val="es-ES"/>
        </w:rPr>
      </w:pPr>
    </w:p>
    <w:p w:rsidR="00F86B14" w:rsidRPr="00DF7866" w:rsidRDefault="00F86B14" w:rsidP="00DF7866">
      <w:pPr>
        <w:spacing w:after="0" w:line="240" w:lineRule="auto"/>
        <w:jc w:val="both"/>
        <w:rPr>
          <w:rFonts w:ascii="Arial" w:hAnsi="Arial" w:cs="Arial"/>
          <w:b/>
          <w:sz w:val="24"/>
          <w:szCs w:val="24"/>
          <w:lang w:val="es-ES"/>
        </w:rPr>
      </w:pPr>
      <w:r w:rsidRPr="00DF7866">
        <w:rPr>
          <w:rFonts w:ascii="Arial" w:hAnsi="Arial" w:cs="Arial"/>
          <w:b/>
          <w:sz w:val="24"/>
          <w:szCs w:val="24"/>
          <w:lang w:val="es-ES"/>
        </w:rPr>
        <w:t>INTRODUCCION</w:t>
      </w:r>
    </w:p>
    <w:p w:rsidR="00F86B14" w:rsidRPr="00DF7866" w:rsidRDefault="00F86B14" w:rsidP="00DF7866">
      <w:pPr>
        <w:spacing w:after="0" w:line="240" w:lineRule="auto"/>
        <w:jc w:val="both"/>
        <w:rPr>
          <w:rFonts w:ascii="Arial" w:hAnsi="Arial" w:cs="Arial"/>
          <w:b/>
          <w:sz w:val="24"/>
          <w:szCs w:val="24"/>
          <w:lang w:val="es-ES"/>
        </w:rPr>
      </w:pPr>
    </w:p>
    <w:p w:rsidR="00F86B14" w:rsidRPr="00DF7866" w:rsidRDefault="00F86B14"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E33B59">
        <w:rPr>
          <w:rFonts w:ascii="Arial" w:hAnsi="Arial" w:cs="Arial"/>
          <w:sz w:val="24"/>
          <w:szCs w:val="24"/>
          <w:lang w:val="es-ES"/>
        </w:rPr>
        <w:t>febrero</w:t>
      </w:r>
      <w:r w:rsidRPr="00DF7866">
        <w:rPr>
          <w:rFonts w:ascii="Arial" w:hAnsi="Arial" w:cs="Arial"/>
          <w:sz w:val="24"/>
          <w:szCs w:val="24"/>
          <w:lang w:val="es-ES"/>
        </w:rPr>
        <w:t xml:space="preserve"> y que tenían fecha de cierre en él mismo mes, además de las que se interpusieron en el(los) mes(es) anterior(es)</w:t>
      </w:r>
      <w:r w:rsidR="0032321F">
        <w:rPr>
          <w:rFonts w:ascii="Arial" w:hAnsi="Arial" w:cs="Arial"/>
          <w:sz w:val="24"/>
          <w:szCs w:val="24"/>
          <w:lang w:val="es-ES"/>
        </w:rPr>
        <w:t>,</w:t>
      </w:r>
      <w:r w:rsidRPr="00DF7866">
        <w:rPr>
          <w:rFonts w:ascii="Arial" w:hAnsi="Arial" w:cs="Arial"/>
          <w:sz w:val="24"/>
          <w:szCs w:val="24"/>
          <w:lang w:val="es-ES"/>
        </w:rPr>
        <w:t xml:space="preserve"> </w:t>
      </w:r>
      <w:r w:rsidR="00E33B59">
        <w:rPr>
          <w:rFonts w:ascii="Arial" w:hAnsi="Arial" w:cs="Arial"/>
          <w:sz w:val="24"/>
          <w:szCs w:val="24"/>
          <w:lang w:val="es-ES"/>
        </w:rPr>
        <w:t>enero 2019</w:t>
      </w:r>
      <w:r w:rsidRPr="00DF7866">
        <w:rPr>
          <w:rFonts w:ascii="Arial" w:hAnsi="Arial" w:cs="Arial"/>
          <w:sz w:val="24"/>
          <w:szCs w:val="24"/>
          <w:lang w:val="es-ES"/>
        </w:rPr>
        <w:t>, las cuales tenían fecha límite de respuesta el presente mes de análisis o no fueron solucionadas oportunamente.</w:t>
      </w:r>
    </w:p>
    <w:p w:rsidR="00F86B14" w:rsidRPr="00DF7866" w:rsidRDefault="00F86B14" w:rsidP="00DF7866">
      <w:pPr>
        <w:spacing w:after="0" w:line="240" w:lineRule="auto"/>
        <w:jc w:val="both"/>
        <w:rPr>
          <w:rFonts w:ascii="Arial" w:hAnsi="Arial" w:cs="Arial"/>
          <w:sz w:val="24"/>
          <w:szCs w:val="24"/>
          <w:lang w:val="es-ES"/>
        </w:rPr>
      </w:pPr>
    </w:p>
    <w:p w:rsidR="00F86B14" w:rsidRPr="00DF7866" w:rsidRDefault="00F86B14"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 en el tiempo que determina la ley.</w:t>
      </w:r>
    </w:p>
    <w:p w:rsidR="00F86B14" w:rsidRPr="00DF7866" w:rsidRDefault="00F86B14" w:rsidP="00DF7866">
      <w:pPr>
        <w:spacing w:after="0" w:line="240" w:lineRule="auto"/>
        <w:jc w:val="both"/>
        <w:rPr>
          <w:rFonts w:ascii="Arial" w:hAnsi="Arial" w:cs="Arial"/>
          <w:sz w:val="24"/>
          <w:szCs w:val="24"/>
          <w:lang w:val="es-ES"/>
        </w:rPr>
      </w:pPr>
    </w:p>
    <w:p w:rsidR="00F86B14" w:rsidRPr="00DF7866" w:rsidRDefault="00F86B14"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 xml:space="preserve">mes de </w:t>
      </w:r>
      <w:r w:rsidR="0032321F">
        <w:rPr>
          <w:rFonts w:ascii="Arial" w:hAnsi="Arial" w:cs="Arial"/>
          <w:sz w:val="24"/>
          <w:szCs w:val="24"/>
          <w:lang w:val="es-ES"/>
        </w:rPr>
        <w:t xml:space="preserve">enero y </w:t>
      </w:r>
      <w:r w:rsidR="00E33B59">
        <w:rPr>
          <w:rFonts w:ascii="Arial" w:hAnsi="Arial" w:cs="Arial"/>
          <w:sz w:val="24"/>
          <w:szCs w:val="24"/>
          <w:lang w:val="es-ES"/>
        </w:rPr>
        <w:t>febrero</w:t>
      </w:r>
      <w:r w:rsidR="00D162F7" w:rsidRPr="00DF7866">
        <w:rPr>
          <w:rFonts w:ascii="Arial" w:hAnsi="Arial" w:cs="Arial"/>
          <w:sz w:val="24"/>
          <w:szCs w:val="24"/>
          <w:lang w:val="es-ES"/>
        </w:rPr>
        <w:t xml:space="preserve"> </w:t>
      </w:r>
      <w:r w:rsidR="00D17765">
        <w:rPr>
          <w:rFonts w:ascii="Arial" w:hAnsi="Arial" w:cs="Arial"/>
          <w:sz w:val="24"/>
          <w:szCs w:val="24"/>
          <w:lang w:val="es-ES"/>
        </w:rPr>
        <w:t>de 2019</w:t>
      </w:r>
      <w:r w:rsidR="0032321F">
        <w:rPr>
          <w:rFonts w:ascii="Arial" w:hAnsi="Arial" w:cs="Arial"/>
          <w:sz w:val="24"/>
          <w:szCs w:val="24"/>
          <w:lang w:val="es-ES"/>
        </w:rPr>
        <w:t>,</w:t>
      </w:r>
      <w:r w:rsidRPr="00DF7866">
        <w:rPr>
          <w:rFonts w:ascii="Arial" w:hAnsi="Arial" w:cs="Arial"/>
          <w:sz w:val="24"/>
          <w:szCs w:val="24"/>
          <w:lang w:val="es-ES"/>
        </w:rPr>
        <w:t xml:space="preserve"> las cuales tenían vencimiento en este mes de análisis.</w:t>
      </w:r>
    </w:p>
    <w:p w:rsidR="00F86B14" w:rsidRPr="00DF7866" w:rsidRDefault="00F86B14" w:rsidP="00DF7866">
      <w:pPr>
        <w:spacing w:after="0" w:line="240" w:lineRule="auto"/>
        <w:jc w:val="both"/>
        <w:rPr>
          <w:rFonts w:ascii="Arial" w:hAnsi="Arial" w:cs="Arial"/>
          <w:sz w:val="24"/>
          <w:szCs w:val="24"/>
          <w:lang w:val="es-ES"/>
        </w:rPr>
      </w:pPr>
    </w:p>
    <w:p w:rsidR="00F86B14" w:rsidRPr="00DF7866" w:rsidRDefault="00F86B14"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fecha de inicio de los términos de ley, la fecha en el cual las PQRSD quedaron inscritas en el Sistema Distrital de Quejas y Soluciones (SDQS) (</w:t>
      </w:r>
      <w:hyperlink r:id="rId8"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DF7866">
      <w:pPr>
        <w:spacing w:after="0" w:line="240" w:lineRule="auto"/>
        <w:jc w:val="both"/>
        <w:rPr>
          <w:rFonts w:ascii="Arial" w:hAnsi="Arial" w:cs="Arial"/>
          <w:sz w:val="24"/>
          <w:szCs w:val="24"/>
          <w:lang w:val="es-ES"/>
        </w:rPr>
      </w:pPr>
    </w:p>
    <w:p w:rsidR="00F86B14" w:rsidRPr="00DF7866" w:rsidRDefault="00F86B14"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DF7866">
      <w:pPr>
        <w:spacing w:after="0" w:line="240" w:lineRule="auto"/>
        <w:jc w:val="both"/>
        <w:rPr>
          <w:rFonts w:ascii="Arial" w:hAnsi="Arial" w:cs="Arial"/>
          <w:sz w:val="24"/>
          <w:szCs w:val="24"/>
          <w:lang w:val="es-ES"/>
        </w:rPr>
      </w:pPr>
    </w:p>
    <w:p w:rsidR="00F86B14" w:rsidRDefault="00F86B14" w:rsidP="00DF7866">
      <w:pPr>
        <w:spacing w:after="0" w:line="240" w:lineRule="auto"/>
        <w:jc w:val="both"/>
        <w:rPr>
          <w:rFonts w:ascii="Arial" w:hAnsi="Arial" w:cs="Arial"/>
          <w:sz w:val="24"/>
          <w:szCs w:val="24"/>
          <w:lang w:val="es-ES"/>
        </w:rPr>
      </w:pPr>
    </w:p>
    <w:p w:rsidR="003962E2" w:rsidRPr="00DF7866" w:rsidRDefault="003962E2" w:rsidP="00DF7866">
      <w:pPr>
        <w:spacing w:after="0" w:line="240" w:lineRule="auto"/>
        <w:jc w:val="both"/>
        <w:rPr>
          <w:rFonts w:ascii="Arial" w:hAnsi="Arial" w:cs="Arial"/>
          <w:sz w:val="24"/>
          <w:szCs w:val="24"/>
          <w:lang w:val="es-ES"/>
        </w:rPr>
      </w:pPr>
    </w:p>
    <w:p w:rsidR="00F86B14" w:rsidRPr="00DF7866" w:rsidRDefault="00F86B14" w:rsidP="00DF7866">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rsidR="00F86B14" w:rsidRPr="00DF7866" w:rsidRDefault="00F86B14" w:rsidP="00DF7866">
      <w:pPr>
        <w:spacing w:after="0" w:line="240" w:lineRule="auto"/>
        <w:rPr>
          <w:rFonts w:ascii="Arial" w:hAnsi="Arial" w:cs="Arial"/>
          <w:sz w:val="24"/>
          <w:szCs w:val="24"/>
        </w:rPr>
      </w:pPr>
    </w:p>
    <w:p w:rsidR="00212507" w:rsidRPr="00DF7866" w:rsidRDefault="00212507" w:rsidP="00DF7866">
      <w:pPr>
        <w:spacing w:after="0" w:line="240" w:lineRule="auto"/>
        <w:rPr>
          <w:rFonts w:ascii="Arial" w:hAnsi="Arial" w:cs="Arial"/>
          <w:sz w:val="24"/>
          <w:szCs w:val="24"/>
        </w:rPr>
      </w:pPr>
    </w:p>
    <w:p w:rsidR="00F86B14" w:rsidRPr="00DF7866" w:rsidRDefault="00F86B14" w:rsidP="00DF7866">
      <w:pPr>
        <w:spacing w:after="0" w:line="240" w:lineRule="auto"/>
        <w:rPr>
          <w:rFonts w:ascii="Arial" w:hAnsi="Arial" w:cs="Arial"/>
          <w:sz w:val="24"/>
          <w:szCs w:val="24"/>
        </w:rPr>
      </w:pPr>
    </w:p>
    <w:p w:rsidR="0078694A" w:rsidRPr="00DF7866" w:rsidRDefault="0078694A" w:rsidP="00DF7866">
      <w:pPr>
        <w:spacing w:after="0" w:line="240" w:lineRule="auto"/>
        <w:rPr>
          <w:rFonts w:ascii="Arial" w:hAnsi="Arial" w:cs="Arial"/>
          <w:sz w:val="24"/>
          <w:szCs w:val="24"/>
        </w:rPr>
      </w:pPr>
    </w:p>
    <w:p w:rsidR="00E505E3" w:rsidRPr="00DF7866" w:rsidRDefault="00E505E3" w:rsidP="00DF7866">
      <w:pPr>
        <w:pStyle w:val="Ttulo1"/>
        <w:spacing w:before="0" w:after="0" w:line="240" w:lineRule="auto"/>
        <w:ind w:left="284"/>
        <w:jc w:val="both"/>
        <w:rPr>
          <w:rFonts w:cs="Arial"/>
          <w:szCs w:val="24"/>
          <w:lang w:val="es-ES"/>
        </w:rPr>
      </w:pPr>
      <w:bookmarkStart w:id="2" w:name="_Toc3271525"/>
      <w:r w:rsidRPr="00DF7866">
        <w:rPr>
          <w:rFonts w:cs="Arial"/>
          <w:szCs w:val="24"/>
          <w:lang w:val="es-ES"/>
        </w:rPr>
        <w:t>OBJETIVO Y ALCANCE</w:t>
      </w:r>
      <w:bookmarkEnd w:id="2"/>
      <w:r w:rsidRPr="00DF7866">
        <w:rPr>
          <w:rFonts w:cs="Arial"/>
          <w:szCs w:val="24"/>
          <w:lang w:val="es-ES"/>
        </w:rPr>
        <w:t xml:space="preserve"> </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El análisis que se realiza es a las PQRSD interpuestas en </w:t>
      </w:r>
      <w:r w:rsidR="008F6C81">
        <w:rPr>
          <w:rFonts w:ascii="Arial" w:hAnsi="Arial" w:cs="Arial"/>
          <w:sz w:val="24"/>
          <w:szCs w:val="24"/>
          <w:lang w:val="es-ES"/>
        </w:rPr>
        <w:t xml:space="preserve">febrero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xml:space="preserve">) </w:t>
      </w:r>
      <w:r w:rsidRPr="00DF7866">
        <w:rPr>
          <w:rFonts w:ascii="Arial" w:hAnsi="Arial" w:cs="Arial"/>
          <w:sz w:val="24"/>
          <w:szCs w:val="24"/>
          <w:lang w:val="es-ES"/>
        </w:rPr>
        <w:t>anterior</w:t>
      </w:r>
      <w:r w:rsidR="00B0708E">
        <w:rPr>
          <w:rFonts w:ascii="Arial" w:hAnsi="Arial" w:cs="Arial"/>
          <w:sz w:val="24"/>
          <w:szCs w:val="24"/>
          <w:lang w:val="es-ES"/>
        </w:rPr>
        <w:t>(</w:t>
      </w:r>
      <w:r w:rsidRPr="00DF7866">
        <w:rPr>
          <w:rFonts w:ascii="Arial" w:hAnsi="Arial" w:cs="Arial"/>
          <w:sz w:val="24"/>
          <w:szCs w:val="24"/>
          <w:lang w:val="es-ES"/>
        </w:rPr>
        <w:t>es</w:t>
      </w:r>
      <w:r w:rsidR="00B0708E">
        <w:rPr>
          <w:rFonts w:ascii="Arial" w:hAnsi="Arial" w:cs="Arial"/>
          <w:sz w:val="24"/>
          <w:szCs w:val="24"/>
          <w:lang w:val="es-ES"/>
        </w:rPr>
        <w:t>) (enero)</w:t>
      </w:r>
      <w:r w:rsidRPr="00DF7866">
        <w:rPr>
          <w:rFonts w:ascii="Arial" w:hAnsi="Arial" w:cs="Arial"/>
          <w:sz w:val="24"/>
          <w:szCs w:val="24"/>
          <w:lang w:val="es-ES"/>
        </w:rPr>
        <w:t>.</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pStyle w:val="Ttulo1"/>
        <w:spacing w:before="0" w:after="0" w:line="240" w:lineRule="auto"/>
        <w:ind w:left="284"/>
        <w:jc w:val="both"/>
        <w:rPr>
          <w:rFonts w:cs="Arial"/>
          <w:szCs w:val="24"/>
          <w:lang w:val="es-ES"/>
        </w:rPr>
      </w:pPr>
      <w:bookmarkStart w:id="3" w:name="_Toc3271526"/>
      <w:r w:rsidRPr="00DF7866">
        <w:rPr>
          <w:rFonts w:cs="Arial"/>
          <w:szCs w:val="24"/>
          <w:lang w:val="es-ES"/>
        </w:rPr>
        <w:t>METODOLOGÍA</w:t>
      </w:r>
      <w:bookmarkEnd w:id="3"/>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E33B59">
        <w:rPr>
          <w:rFonts w:ascii="Arial" w:hAnsi="Arial" w:cs="Arial"/>
          <w:sz w:val="24"/>
          <w:szCs w:val="24"/>
          <w:lang w:val="es-ES"/>
        </w:rPr>
        <w:t>enero y febrero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revisado petición por petición</w:t>
      </w:r>
      <w:r w:rsidRPr="00DF7866">
        <w:rPr>
          <w:rFonts w:ascii="Arial" w:hAnsi="Arial" w:cs="Arial"/>
          <w:sz w:val="24"/>
          <w:szCs w:val="24"/>
          <w:lang w:val="es-ES"/>
        </w:rPr>
        <w:t>.</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BD3F1F">
        <w:rPr>
          <w:rFonts w:ascii="Arial" w:hAnsi="Arial" w:cs="Arial"/>
          <w:sz w:val="24"/>
          <w:szCs w:val="24"/>
          <w:lang w:val="es-ES"/>
        </w:rPr>
        <w:t xml:space="preserve">febrero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7511BA">
        <w:rPr>
          <w:rFonts w:ascii="Arial" w:hAnsi="Arial" w:cs="Arial"/>
          <w:sz w:val="24"/>
          <w:szCs w:val="24"/>
          <w:lang w:val="es-ES"/>
        </w:rPr>
        <w:t>enero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DF7866">
      <w:pPr>
        <w:spacing w:after="0" w:line="240" w:lineRule="auto"/>
        <w:jc w:val="both"/>
        <w:rPr>
          <w:rFonts w:ascii="Arial" w:hAnsi="Arial" w:cs="Arial"/>
          <w:sz w:val="24"/>
          <w:szCs w:val="24"/>
          <w:lang w:val="es-ES"/>
        </w:rPr>
      </w:pPr>
    </w:p>
    <w:p w:rsidR="00E505E3" w:rsidRPr="00DF7866" w:rsidRDefault="00E505E3"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F86B14" w:rsidRPr="00DF7866" w:rsidRDefault="00F86B14" w:rsidP="00DF7866">
      <w:pPr>
        <w:spacing w:after="0" w:line="240" w:lineRule="auto"/>
        <w:rPr>
          <w:rFonts w:ascii="Arial" w:hAnsi="Arial" w:cs="Arial"/>
          <w:sz w:val="24"/>
          <w:szCs w:val="24"/>
          <w:lang w:val="es-ES"/>
        </w:rPr>
      </w:pPr>
    </w:p>
    <w:p w:rsidR="00E505E3" w:rsidRPr="00DF7866" w:rsidRDefault="004F7E45" w:rsidP="00DF7866">
      <w:pPr>
        <w:pStyle w:val="Ttulo1"/>
        <w:spacing w:before="0" w:after="0" w:line="240" w:lineRule="auto"/>
        <w:jc w:val="left"/>
        <w:rPr>
          <w:rFonts w:cs="Arial"/>
          <w:szCs w:val="24"/>
        </w:rPr>
      </w:pPr>
      <w:bookmarkStart w:id="4" w:name="_Toc520889930"/>
      <w:bookmarkStart w:id="5" w:name="_Toc3271527"/>
      <w:r w:rsidRPr="00DF7866">
        <w:rPr>
          <w:rFonts w:cs="Arial"/>
          <w:szCs w:val="24"/>
        </w:rPr>
        <w:t xml:space="preserve">GESTION DE LAS PQRSD RECIBIDAS EN EL MES DE </w:t>
      </w:r>
      <w:bookmarkEnd w:id="4"/>
      <w:r w:rsidR="007511BA">
        <w:rPr>
          <w:rFonts w:cs="Arial"/>
          <w:szCs w:val="24"/>
        </w:rPr>
        <w:t>FEBRERO</w:t>
      </w:r>
      <w:bookmarkEnd w:id="5"/>
    </w:p>
    <w:p w:rsidR="00BD0B85" w:rsidRPr="00DF7866" w:rsidRDefault="00BD0B85" w:rsidP="00DF7866">
      <w:pPr>
        <w:spacing w:after="0" w:line="240" w:lineRule="auto"/>
        <w:rPr>
          <w:rFonts w:ascii="Arial" w:hAnsi="Arial" w:cs="Arial"/>
          <w:sz w:val="24"/>
          <w:szCs w:val="24"/>
          <w:lang w:val="es-ES_tradnl" w:eastAsia="es-ES"/>
        </w:rPr>
      </w:pPr>
    </w:p>
    <w:p w:rsidR="00F86B14" w:rsidRPr="00DF7866" w:rsidRDefault="00836459" w:rsidP="00DF7866">
      <w:pPr>
        <w:pStyle w:val="Ttulo2"/>
        <w:spacing w:before="0" w:after="0" w:line="240" w:lineRule="auto"/>
        <w:rPr>
          <w:rFonts w:cs="Arial"/>
          <w:szCs w:val="24"/>
        </w:rPr>
      </w:pPr>
      <w:bookmarkStart w:id="6" w:name="_Toc3271528"/>
      <w:r w:rsidRPr="00DF7866">
        <w:rPr>
          <w:rFonts w:cs="Arial"/>
          <w:szCs w:val="24"/>
        </w:rPr>
        <w:t xml:space="preserve">Numero </w:t>
      </w:r>
      <w:r>
        <w:rPr>
          <w:rFonts w:cs="Arial"/>
          <w:szCs w:val="24"/>
        </w:rPr>
        <w:t>d</w:t>
      </w:r>
      <w:r w:rsidRPr="00DF7866">
        <w:rPr>
          <w:rFonts w:cs="Arial"/>
          <w:szCs w:val="24"/>
        </w:rPr>
        <w:t>e PQRSD Recibidas</w:t>
      </w:r>
      <w:bookmarkEnd w:id="6"/>
      <w:r w:rsidR="008728C6">
        <w:rPr>
          <w:rFonts w:cs="Arial"/>
          <w:szCs w:val="24"/>
        </w:rPr>
        <w:t xml:space="preserve"> </w:t>
      </w:r>
    </w:p>
    <w:p w:rsidR="00BD0B85" w:rsidRPr="00DF7866" w:rsidRDefault="00BD0B85" w:rsidP="00DF7866">
      <w:pPr>
        <w:spacing w:after="0" w:line="240" w:lineRule="auto"/>
        <w:jc w:val="both"/>
        <w:rPr>
          <w:rFonts w:ascii="Arial" w:hAnsi="Arial" w:cs="Arial"/>
          <w:sz w:val="24"/>
          <w:szCs w:val="24"/>
          <w:lang w:val="es-ES"/>
        </w:rPr>
      </w:pPr>
    </w:p>
    <w:p w:rsidR="001E7BEE" w:rsidRPr="00DF7866" w:rsidRDefault="001E7BEE" w:rsidP="001E7BEE">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Durante </w:t>
      </w:r>
      <w:r>
        <w:rPr>
          <w:rFonts w:ascii="Arial" w:hAnsi="Arial" w:cs="Arial"/>
          <w:sz w:val="24"/>
          <w:szCs w:val="24"/>
          <w:lang w:val="es-ES"/>
        </w:rPr>
        <w:t xml:space="preserve">febrero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Pr>
          <w:rFonts w:ascii="Arial" w:hAnsi="Arial" w:cs="Arial"/>
          <w:sz w:val="24"/>
          <w:szCs w:val="24"/>
          <w:lang w:val="es-ES"/>
        </w:rPr>
        <w:t>406</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Pr="001E7BEE">
        <w:rPr>
          <w:rFonts w:ascii="Arial" w:hAnsi="Arial" w:cs="Arial"/>
          <w:sz w:val="24"/>
          <w:szCs w:val="24"/>
          <w:lang w:val="es-ES"/>
        </w:rPr>
        <w:t>53,4</w:t>
      </w:r>
      <w:r>
        <w:rPr>
          <w:rFonts w:ascii="Arial" w:hAnsi="Arial" w:cs="Arial"/>
          <w:sz w:val="24"/>
          <w:szCs w:val="24"/>
          <w:lang w:val="es-ES"/>
        </w:rPr>
        <w:t>5</w:t>
      </w:r>
      <w:r w:rsidRPr="00DF7866">
        <w:rPr>
          <w:rFonts w:ascii="Arial" w:hAnsi="Arial" w:cs="Arial"/>
          <w:sz w:val="24"/>
          <w:szCs w:val="24"/>
          <w:lang w:val="es-ES"/>
        </w:rPr>
        <w:t>% (</w:t>
      </w:r>
      <w:r>
        <w:rPr>
          <w:rFonts w:ascii="Arial" w:hAnsi="Arial" w:cs="Arial"/>
          <w:sz w:val="24"/>
          <w:szCs w:val="24"/>
          <w:lang w:val="es-ES"/>
        </w:rPr>
        <w:t>217</w:t>
      </w:r>
      <w:r w:rsidRPr="00DF7866">
        <w:rPr>
          <w:rFonts w:ascii="Arial" w:hAnsi="Arial" w:cs="Arial"/>
          <w:sz w:val="24"/>
          <w:szCs w:val="24"/>
          <w:lang w:val="es-ES"/>
        </w:rPr>
        <w:t xml:space="preserve">) se recibió durante los primeros 15 días del mes y para la segunda mitad se recibió el </w:t>
      </w:r>
      <w:r w:rsidRPr="001E7BEE">
        <w:rPr>
          <w:rFonts w:ascii="Arial" w:hAnsi="Arial" w:cs="Arial"/>
          <w:sz w:val="24"/>
          <w:szCs w:val="24"/>
          <w:lang w:val="es-ES"/>
        </w:rPr>
        <w:t>46,55</w:t>
      </w:r>
      <w:r w:rsidRPr="00DF7866">
        <w:rPr>
          <w:rFonts w:ascii="Arial" w:hAnsi="Arial" w:cs="Arial"/>
          <w:sz w:val="24"/>
          <w:szCs w:val="24"/>
          <w:lang w:val="es-ES"/>
        </w:rPr>
        <w:t>% (</w:t>
      </w:r>
      <w:r>
        <w:rPr>
          <w:rFonts w:ascii="Arial" w:hAnsi="Arial" w:cs="Arial"/>
          <w:sz w:val="24"/>
          <w:szCs w:val="24"/>
          <w:lang w:val="es-ES"/>
        </w:rPr>
        <w:t>189</w:t>
      </w:r>
      <w:r w:rsidRPr="00DF7866">
        <w:rPr>
          <w:rFonts w:ascii="Arial" w:hAnsi="Arial" w:cs="Arial"/>
          <w:sz w:val="24"/>
          <w:szCs w:val="24"/>
          <w:lang w:val="es-ES"/>
        </w:rPr>
        <w:t xml:space="preserve">) PQRSD. Existiendo un </w:t>
      </w:r>
      <w:r w:rsidRPr="00A91671">
        <w:rPr>
          <w:rFonts w:ascii="Arial" w:hAnsi="Arial" w:cs="Arial"/>
          <w:sz w:val="24"/>
          <w:szCs w:val="24"/>
          <w:lang w:val="es-ES"/>
        </w:rPr>
        <w:t>incremento</w:t>
      </w:r>
      <w:r w:rsidRPr="00DF7866">
        <w:rPr>
          <w:rFonts w:ascii="Arial" w:hAnsi="Arial" w:cs="Arial"/>
          <w:sz w:val="24"/>
          <w:szCs w:val="24"/>
          <w:lang w:val="es-ES"/>
        </w:rPr>
        <w:t xml:space="preserve"> en la recepción de PQRSD frente al mes anterior (</w:t>
      </w:r>
      <w:r w:rsidR="004A6B96">
        <w:rPr>
          <w:rFonts w:ascii="Arial" w:hAnsi="Arial" w:cs="Arial"/>
          <w:sz w:val="24"/>
          <w:szCs w:val="24"/>
          <w:lang w:val="es-ES"/>
        </w:rPr>
        <w:t>enero</w:t>
      </w:r>
      <w:r w:rsidRPr="00DF7866">
        <w:rPr>
          <w:rFonts w:ascii="Arial" w:hAnsi="Arial" w:cs="Arial"/>
          <w:sz w:val="24"/>
          <w:szCs w:val="24"/>
          <w:lang w:val="es-ES"/>
        </w:rPr>
        <w:t xml:space="preserve">), del </w:t>
      </w:r>
      <w:r w:rsidR="00AF7AB9">
        <w:rPr>
          <w:rFonts w:ascii="Arial" w:hAnsi="Arial" w:cs="Arial"/>
          <w:sz w:val="24"/>
          <w:szCs w:val="24"/>
          <w:lang w:val="es-ES"/>
        </w:rPr>
        <w:t>114,37</w:t>
      </w:r>
      <w:r w:rsidRPr="00DF7866">
        <w:rPr>
          <w:rFonts w:ascii="Arial" w:hAnsi="Arial" w:cs="Arial"/>
          <w:sz w:val="24"/>
          <w:szCs w:val="24"/>
          <w:lang w:val="es-ES"/>
        </w:rPr>
        <w:t>%. las cuales en su totalidad fueron ingresadas en el Sistema Distrital de Quejas y Soluciones (SDQS), cumpliendo el Decreto 371 de 2010.</w:t>
      </w:r>
    </w:p>
    <w:p w:rsidR="001E7BEE" w:rsidRDefault="001E7BEE" w:rsidP="00DF7866">
      <w:pPr>
        <w:spacing w:after="0" w:line="240" w:lineRule="auto"/>
        <w:jc w:val="both"/>
        <w:rPr>
          <w:rFonts w:ascii="Arial" w:hAnsi="Arial" w:cs="Arial"/>
          <w:sz w:val="24"/>
          <w:szCs w:val="24"/>
          <w:lang w:val="es-ES"/>
        </w:rPr>
      </w:pPr>
    </w:p>
    <w:p w:rsidR="004913B1" w:rsidRPr="00DF7866" w:rsidRDefault="007511BA" w:rsidP="007511BA">
      <w:pPr>
        <w:spacing w:after="0" w:line="240" w:lineRule="auto"/>
        <w:jc w:val="center"/>
        <w:rPr>
          <w:rFonts w:ascii="Arial" w:hAnsi="Arial" w:cs="Arial"/>
          <w:sz w:val="24"/>
          <w:szCs w:val="24"/>
          <w:lang w:val="es-ES"/>
        </w:rPr>
      </w:pPr>
      <w:r>
        <w:rPr>
          <w:noProof/>
          <w:lang w:eastAsia="es-CO"/>
        </w:rPr>
        <w:drawing>
          <wp:inline distT="0" distB="0" distL="0" distR="0" wp14:anchorId="2644637B" wp14:editId="7CD7AD4D">
            <wp:extent cx="5915025" cy="389572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CCE" w:rsidRDefault="004913B1" w:rsidP="004913B1">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4913B1" w:rsidRDefault="004913B1" w:rsidP="004913B1">
      <w:pPr>
        <w:spacing w:after="0" w:line="240" w:lineRule="auto"/>
        <w:jc w:val="both"/>
        <w:rPr>
          <w:rFonts w:ascii="Arial" w:hAnsi="Arial" w:cs="Arial"/>
          <w:sz w:val="24"/>
          <w:szCs w:val="24"/>
        </w:rPr>
      </w:pPr>
    </w:p>
    <w:p w:rsidR="0072431E" w:rsidRDefault="0072431E" w:rsidP="0072431E">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recibidas en </w:t>
      </w:r>
      <w:r w:rsidR="00E36683">
        <w:rPr>
          <w:rFonts w:ascii="Arial" w:hAnsi="Arial" w:cs="Arial"/>
          <w:sz w:val="24"/>
          <w:szCs w:val="24"/>
          <w:lang w:val="es-ES"/>
        </w:rPr>
        <w:t>febrero</w:t>
      </w:r>
      <w:r w:rsidRPr="00DF7866">
        <w:rPr>
          <w:rFonts w:ascii="Arial" w:hAnsi="Arial" w:cs="Arial"/>
          <w:sz w:val="24"/>
          <w:szCs w:val="24"/>
          <w:lang w:val="es-ES"/>
        </w:rPr>
        <w:t xml:space="preserve">, </w:t>
      </w:r>
      <w:r w:rsidR="000B428E">
        <w:rPr>
          <w:rFonts w:ascii="Arial" w:hAnsi="Arial" w:cs="Arial"/>
          <w:sz w:val="24"/>
          <w:szCs w:val="24"/>
          <w:lang w:val="es-ES"/>
        </w:rPr>
        <w:t>110</w:t>
      </w:r>
      <w:r>
        <w:rPr>
          <w:rFonts w:ascii="Arial" w:hAnsi="Arial" w:cs="Arial"/>
          <w:sz w:val="24"/>
          <w:szCs w:val="24"/>
          <w:lang w:val="es-ES"/>
        </w:rPr>
        <w:t xml:space="preserve"> </w:t>
      </w:r>
      <w:r w:rsidRPr="00DF7866">
        <w:rPr>
          <w:rFonts w:ascii="Arial" w:hAnsi="Arial" w:cs="Arial"/>
          <w:sz w:val="24"/>
          <w:szCs w:val="24"/>
          <w:lang w:val="es-ES"/>
        </w:rPr>
        <w:t>(</w:t>
      </w:r>
      <w:r w:rsidRPr="009B5542">
        <w:rPr>
          <w:rFonts w:ascii="Arial" w:hAnsi="Arial" w:cs="Arial"/>
          <w:sz w:val="24"/>
          <w:szCs w:val="24"/>
          <w:lang w:val="es-ES"/>
        </w:rPr>
        <w:t>2</w:t>
      </w:r>
      <w:r w:rsidR="000B428E">
        <w:rPr>
          <w:rFonts w:ascii="Arial" w:hAnsi="Arial" w:cs="Arial"/>
          <w:sz w:val="24"/>
          <w:szCs w:val="24"/>
          <w:lang w:val="es-ES"/>
        </w:rPr>
        <w:t>7</w:t>
      </w:r>
      <w:r w:rsidRPr="009B5542">
        <w:rPr>
          <w:rFonts w:ascii="Arial" w:hAnsi="Arial" w:cs="Arial"/>
          <w:sz w:val="24"/>
          <w:szCs w:val="24"/>
          <w:lang w:val="es-ES"/>
        </w:rPr>
        <w:t>,</w:t>
      </w:r>
      <w:r w:rsidR="000B428E">
        <w:rPr>
          <w:rFonts w:ascii="Arial" w:hAnsi="Arial" w:cs="Arial"/>
          <w:sz w:val="24"/>
          <w:szCs w:val="24"/>
          <w:lang w:val="es-ES"/>
        </w:rPr>
        <w:t>09</w:t>
      </w:r>
      <w:r w:rsidRPr="00DF7866">
        <w:rPr>
          <w:rFonts w:ascii="Arial" w:hAnsi="Arial" w:cs="Arial"/>
          <w:sz w:val="24"/>
          <w:szCs w:val="24"/>
          <w:lang w:val="es-ES"/>
        </w:rPr>
        <w:t xml:space="preserve">%) PQRSD, la norma determina que se deben responder en el mismo periodo de presentación. Esto no quiere decir que las </w:t>
      </w:r>
      <w:r w:rsidR="000B428E" w:rsidRPr="000B428E">
        <w:rPr>
          <w:rFonts w:ascii="Arial" w:hAnsi="Arial" w:cs="Arial"/>
          <w:sz w:val="24"/>
          <w:szCs w:val="24"/>
          <w:lang w:val="es-ES"/>
        </w:rPr>
        <w:t>296</w:t>
      </w:r>
      <w:r>
        <w:rPr>
          <w:rFonts w:ascii="Arial" w:hAnsi="Arial" w:cs="Arial"/>
          <w:sz w:val="24"/>
          <w:szCs w:val="24"/>
          <w:lang w:val="es-ES"/>
        </w:rPr>
        <w:t xml:space="preserve"> </w:t>
      </w:r>
      <w:r w:rsidRPr="00DF7866">
        <w:rPr>
          <w:rFonts w:ascii="Arial" w:hAnsi="Arial" w:cs="Arial"/>
          <w:sz w:val="24"/>
          <w:szCs w:val="24"/>
          <w:lang w:val="es-ES"/>
        </w:rPr>
        <w:t>(</w:t>
      </w:r>
      <w:r w:rsidR="000B428E" w:rsidRPr="000B428E">
        <w:rPr>
          <w:rFonts w:ascii="Arial" w:hAnsi="Arial" w:cs="Arial"/>
          <w:sz w:val="24"/>
          <w:szCs w:val="24"/>
          <w:lang w:val="es-ES"/>
        </w:rPr>
        <w:t>72,91</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 xml:space="preserve">). </w:t>
      </w:r>
    </w:p>
    <w:p w:rsidR="0072431E" w:rsidRDefault="0072431E" w:rsidP="004913B1">
      <w:pPr>
        <w:spacing w:after="0" w:line="240" w:lineRule="auto"/>
        <w:jc w:val="both"/>
        <w:rPr>
          <w:rFonts w:ascii="Arial" w:hAnsi="Arial" w:cs="Arial"/>
          <w:sz w:val="24"/>
          <w:szCs w:val="24"/>
        </w:rPr>
      </w:pPr>
    </w:p>
    <w:p w:rsidR="00B27C10" w:rsidRDefault="00B27C10" w:rsidP="00DF7866">
      <w:pPr>
        <w:spacing w:after="0" w:line="240" w:lineRule="auto"/>
        <w:jc w:val="both"/>
        <w:rPr>
          <w:rFonts w:ascii="Arial" w:hAnsi="Arial" w:cs="Arial"/>
          <w:sz w:val="24"/>
          <w:szCs w:val="24"/>
          <w:lang w:val="es-ES"/>
        </w:rPr>
      </w:pPr>
      <w:r>
        <w:rPr>
          <w:noProof/>
          <w:lang w:eastAsia="es-CO"/>
        </w:rPr>
        <w:drawing>
          <wp:inline distT="0" distB="0" distL="0" distR="0" wp14:anchorId="0878FD84" wp14:editId="24A266AE">
            <wp:extent cx="5964555" cy="2876550"/>
            <wp:effectExtent l="0" t="0" r="17145" b="0"/>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19E4" w:rsidRPr="00DF7866" w:rsidRDefault="00EA19E4" w:rsidP="00EA19E4">
      <w:pPr>
        <w:spacing w:after="0" w:line="240" w:lineRule="auto"/>
        <w:jc w:val="both"/>
        <w:rPr>
          <w:rFonts w:ascii="Arial" w:hAnsi="Arial" w:cs="Arial"/>
          <w:sz w:val="24"/>
          <w:szCs w:val="24"/>
          <w:lang w:val="es-ES"/>
        </w:rPr>
      </w:pPr>
      <w:r w:rsidRPr="00B82F7C">
        <w:rPr>
          <w:rFonts w:ascii="Arial" w:hAnsi="Arial" w:cs="Arial"/>
          <w:sz w:val="20"/>
          <w:szCs w:val="20"/>
          <w:lang w:val="es-ES"/>
        </w:rPr>
        <w:t xml:space="preserve">Fuente: </w:t>
      </w:r>
      <w:r>
        <w:rPr>
          <w:rFonts w:ascii="Arial" w:hAnsi="Arial" w:cs="Arial"/>
          <w:sz w:val="20"/>
          <w:szCs w:val="20"/>
          <w:lang w:val="es-ES"/>
        </w:rPr>
        <w:t>Propia Servicio al Ciudadano</w:t>
      </w:r>
    </w:p>
    <w:p w:rsidR="00B27C10" w:rsidRDefault="00B27C10" w:rsidP="00DF7866">
      <w:pPr>
        <w:spacing w:after="0" w:line="240" w:lineRule="auto"/>
        <w:jc w:val="both"/>
        <w:rPr>
          <w:rFonts w:ascii="Arial" w:hAnsi="Arial" w:cs="Arial"/>
          <w:sz w:val="24"/>
          <w:szCs w:val="24"/>
          <w:lang w:val="es-ES"/>
        </w:rPr>
      </w:pPr>
    </w:p>
    <w:p w:rsidR="007A3AC0" w:rsidRPr="00DF7866" w:rsidRDefault="007A3AC0" w:rsidP="007A3AC0">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2E6BB8">
        <w:rPr>
          <w:rFonts w:ascii="Arial" w:hAnsi="Arial" w:cs="Arial"/>
          <w:sz w:val="24"/>
          <w:szCs w:val="24"/>
          <w:lang w:val="es-ES"/>
        </w:rPr>
        <w:t>110</w:t>
      </w:r>
      <w:r>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en el mes de </w:t>
      </w:r>
      <w:r w:rsidR="002E6BB8">
        <w:rPr>
          <w:rFonts w:ascii="Arial" w:hAnsi="Arial" w:cs="Arial"/>
          <w:sz w:val="24"/>
          <w:szCs w:val="24"/>
          <w:lang w:val="es-ES"/>
        </w:rPr>
        <w:t>febrero,</w:t>
      </w:r>
      <w:r w:rsidRPr="00DF7866">
        <w:rPr>
          <w:rFonts w:ascii="Arial" w:hAnsi="Arial" w:cs="Arial"/>
          <w:sz w:val="24"/>
          <w:szCs w:val="24"/>
          <w:lang w:val="es-ES"/>
        </w:rPr>
        <w:t xml:space="preserve"> se deben incorporar </w:t>
      </w:r>
      <w:r w:rsidR="00C06A72">
        <w:rPr>
          <w:rFonts w:ascii="Arial" w:hAnsi="Arial" w:cs="Arial"/>
          <w:sz w:val="24"/>
          <w:szCs w:val="24"/>
          <w:lang w:val="es-ES"/>
        </w:rPr>
        <w:t xml:space="preserve">cuatro </w:t>
      </w:r>
      <w:r>
        <w:rPr>
          <w:rFonts w:ascii="Arial" w:hAnsi="Arial" w:cs="Arial"/>
          <w:sz w:val="24"/>
          <w:szCs w:val="24"/>
          <w:lang w:val="es-ES"/>
        </w:rPr>
        <w:t>(</w:t>
      </w:r>
      <w:r w:rsidR="00C06A72">
        <w:rPr>
          <w:rFonts w:ascii="Arial" w:hAnsi="Arial" w:cs="Arial"/>
          <w:sz w:val="24"/>
          <w:szCs w:val="24"/>
          <w:lang w:val="es-ES"/>
        </w:rPr>
        <w:t>4</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sidR="0020141F">
        <w:rPr>
          <w:rFonts w:ascii="Arial" w:hAnsi="Arial" w:cs="Arial"/>
          <w:sz w:val="24"/>
          <w:szCs w:val="24"/>
          <w:lang w:val="es-ES"/>
        </w:rPr>
        <w:t>enero</w:t>
      </w:r>
      <w:r w:rsidRPr="00DF7866">
        <w:rPr>
          <w:rFonts w:ascii="Arial" w:hAnsi="Arial" w:cs="Arial"/>
          <w:sz w:val="24"/>
          <w:szCs w:val="24"/>
          <w:lang w:val="es-ES"/>
        </w:rPr>
        <w:t xml:space="preserve">). En tal sentido, tenemos un total de </w:t>
      </w:r>
      <w:r w:rsidR="00C06A72">
        <w:rPr>
          <w:rFonts w:ascii="Arial" w:hAnsi="Arial" w:cs="Arial"/>
          <w:sz w:val="24"/>
          <w:szCs w:val="24"/>
          <w:lang w:val="es-ES"/>
        </w:rPr>
        <w:t>114</w:t>
      </w:r>
      <w:r w:rsidRPr="00DF7866">
        <w:rPr>
          <w:rFonts w:ascii="Arial" w:hAnsi="Arial" w:cs="Arial"/>
          <w:sz w:val="24"/>
          <w:szCs w:val="24"/>
          <w:lang w:val="es-ES"/>
        </w:rPr>
        <w:t xml:space="preserve"> PQRSD, a las cuales se les debe dar solución de forma prioritaria, antes de finalizar el mes de </w:t>
      </w:r>
      <w:r w:rsidR="0098497E">
        <w:rPr>
          <w:rFonts w:ascii="Arial" w:hAnsi="Arial" w:cs="Arial"/>
          <w:sz w:val="24"/>
          <w:szCs w:val="24"/>
          <w:lang w:val="es-ES"/>
        </w:rPr>
        <w:t>febrer</w:t>
      </w:r>
      <w:r>
        <w:rPr>
          <w:rFonts w:ascii="Arial" w:hAnsi="Arial" w:cs="Arial"/>
          <w:sz w:val="24"/>
          <w:szCs w:val="24"/>
          <w:lang w:val="es-ES"/>
        </w:rPr>
        <w:t>o</w:t>
      </w:r>
      <w:r w:rsidRPr="00DF7866">
        <w:rPr>
          <w:rFonts w:ascii="Arial" w:hAnsi="Arial" w:cs="Arial"/>
          <w:sz w:val="24"/>
          <w:szCs w:val="24"/>
          <w:lang w:val="es-ES"/>
        </w:rPr>
        <w:t>.</w:t>
      </w:r>
    </w:p>
    <w:p w:rsidR="007A3AC0" w:rsidRPr="00DF7866" w:rsidRDefault="007A3AC0" w:rsidP="007A3AC0">
      <w:pPr>
        <w:spacing w:after="0" w:line="240" w:lineRule="auto"/>
        <w:jc w:val="both"/>
        <w:rPr>
          <w:rFonts w:ascii="Arial" w:hAnsi="Arial" w:cs="Arial"/>
          <w:sz w:val="24"/>
          <w:szCs w:val="24"/>
          <w:lang w:val="es-ES"/>
        </w:rPr>
      </w:pPr>
    </w:p>
    <w:p w:rsidR="007A3AC0" w:rsidRPr="00DF7866" w:rsidRDefault="007A3AC0" w:rsidP="007A3AC0">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Atendiendo lo anteriormente expuesto, para </w:t>
      </w:r>
      <w:r w:rsidR="00CE1F8B">
        <w:rPr>
          <w:rFonts w:ascii="Arial" w:hAnsi="Arial" w:cs="Arial"/>
          <w:sz w:val="24"/>
          <w:szCs w:val="24"/>
          <w:lang w:val="es-ES"/>
        </w:rPr>
        <w:t xml:space="preserve">febrero </w:t>
      </w:r>
      <w:r w:rsidRPr="00DF7866">
        <w:rPr>
          <w:rFonts w:ascii="Arial" w:hAnsi="Arial" w:cs="Arial"/>
          <w:sz w:val="24"/>
          <w:szCs w:val="24"/>
          <w:lang w:val="es-ES"/>
        </w:rPr>
        <w:t xml:space="preserve">se dio solución a </w:t>
      </w:r>
      <w:r w:rsidR="008E45A7">
        <w:rPr>
          <w:rFonts w:ascii="Arial" w:hAnsi="Arial" w:cs="Arial"/>
          <w:sz w:val="24"/>
          <w:szCs w:val="24"/>
          <w:lang w:val="es-ES"/>
        </w:rPr>
        <w:t>38</w:t>
      </w:r>
      <w:r w:rsidR="008C451A">
        <w:rPr>
          <w:rFonts w:ascii="Arial" w:hAnsi="Arial" w:cs="Arial"/>
          <w:sz w:val="24"/>
          <w:szCs w:val="24"/>
          <w:lang w:val="es-ES"/>
        </w:rPr>
        <w:t>4</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 distribuidas así:</w:t>
      </w:r>
    </w:p>
    <w:p w:rsidR="007A3AC0" w:rsidRDefault="007A3AC0" w:rsidP="00DF7866">
      <w:pPr>
        <w:spacing w:after="0" w:line="240" w:lineRule="auto"/>
        <w:jc w:val="both"/>
        <w:rPr>
          <w:rFonts w:ascii="Arial" w:hAnsi="Arial" w:cs="Arial"/>
          <w:sz w:val="24"/>
          <w:szCs w:val="24"/>
          <w:lang w:val="es-ES"/>
        </w:rPr>
      </w:pPr>
    </w:p>
    <w:tbl>
      <w:tblPr>
        <w:tblStyle w:val="GridTable4Accent1"/>
        <w:tblW w:w="9513" w:type="dxa"/>
        <w:tblInd w:w="108" w:type="dxa"/>
        <w:tblLayout w:type="fixed"/>
        <w:tblLook w:val="04A0" w:firstRow="1" w:lastRow="0" w:firstColumn="1" w:lastColumn="0" w:noHBand="0" w:noVBand="1"/>
      </w:tblPr>
      <w:tblGrid>
        <w:gridCol w:w="4253"/>
        <w:gridCol w:w="1052"/>
        <w:gridCol w:w="1052"/>
        <w:gridCol w:w="1052"/>
        <w:gridCol w:w="1052"/>
        <w:gridCol w:w="1052"/>
      </w:tblGrid>
      <w:tr w:rsidR="0013144D" w:rsidRPr="00595E80" w:rsidTr="003955B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6"/>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13144D" w:rsidRPr="00595E80" w:rsidRDefault="0013144D" w:rsidP="003955B1">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Pr>
                <w:rFonts w:ascii="Arial" w:hAnsi="Arial" w:cs="Arial"/>
                <w:sz w:val="20"/>
                <w:szCs w:val="20"/>
                <w:lang w:val="es-ES"/>
              </w:rPr>
              <w:t>FEBRERO</w:t>
            </w:r>
          </w:p>
        </w:tc>
      </w:tr>
      <w:tr w:rsidR="0013144D" w:rsidRPr="00595E80" w:rsidTr="0013144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13144D" w:rsidRPr="00595E80" w:rsidRDefault="0013144D" w:rsidP="003955B1">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0"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13144D" w:rsidRPr="00595E80" w:rsidRDefault="0013144D" w:rsidP="003955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213F8E" w:rsidRPr="00595E80" w:rsidTr="0013144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253"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Pr="00595E80" w:rsidRDefault="00213F8E" w:rsidP="00213F8E">
            <w:pPr>
              <w:spacing w:after="0" w:line="240" w:lineRule="auto"/>
              <w:jc w:val="center"/>
              <w:rPr>
                <w:rFonts w:ascii="Arial" w:hAnsi="Arial" w:cs="Arial"/>
                <w:sz w:val="20"/>
                <w:szCs w:val="20"/>
                <w:lang w:val="es-ES"/>
              </w:rPr>
            </w:pPr>
          </w:p>
        </w:tc>
        <w:tc>
          <w:tcPr>
            <w:tcW w:w="10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Pr="00595E80" w:rsidRDefault="00213F8E" w:rsidP="00213F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Enero</w:t>
            </w:r>
          </w:p>
        </w:tc>
        <w:tc>
          <w:tcPr>
            <w:tcW w:w="10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Default="00213F8E" w:rsidP="00213F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Febrero</w:t>
            </w:r>
          </w:p>
        </w:tc>
        <w:tc>
          <w:tcPr>
            <w:tcW w:w="10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Pr="00595E80" w:rsidRDefault="00213F8E" w:rsidP="00213F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Marzo</w:t>
            </w:r>
          </w:p>
        </w:tc>
        <w:tc>
          <w:tcPr>
            <w:tcW w:w="10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Pr="00595E80" w:rsidRDefault="00213F8E" w:rsidP="00213F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Abril</w:t>
            </w:r>
          </w:p>
        </w:tc>
        <w:tc>
          <w:tcPr>
            <w:tcW w:w="10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213F8E" w:rsidRPr="00595E80" w:rsidRDefault="00213F8E" w:rsidP="00213F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213F8E" w:rsidRPr="00595E80" w:rsidTr="0013144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DBE5F1" w:themeColor="accent1" w:themeTint="33"/>
            </w:tcBorders>
            <w:vAlign w:val="center"/>
          </w:tcPr>
          <w:p w:rsidR="00213F8E" w:rsidRPr="00595E80" w:rsidRDefault="00213F8E" w:rsidP="00213F8E">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052" w:type="dxa"/>
            <w:tcBorders>
              <w:top w:val="single" w:sz="4" w:space="0" w:color="DBE5F1" w:themeColor="accent1" w:themeTint="33"/>
            </w:tcBorders>
            <w:vAlign w:val="center"/>
          </w:tcPr>
          <w:p w:rsidR="00213F8E" w:rsidRPr="00595E80" w:rsidRDefault="00501C74" w:rsidP="00501C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121</w:t>
            </w:r>
          </w:p>
        </w:tc>
        <w:tc>
          <w:tcPr>
            <w:tcW w:w="1052" w:type="dxa"/>
            <w:tcBorders>
              <w:top w:val="single" w:sz="4" w:space="0" w:color="DBE5F1" w:themeColor="accent1" w:themeTint="33"/>
            </w:tcBorders>
            <w:vAlign w:val="center"/>
          </w:tcPr>
          <w:p w:rsidR="00213F8E" w:rsidRPr="00595E80" w:rsidRDefault="00B86695"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105</w:t>
            </w:r>
          </w:p>
        </w:tc>
        <w:tc>
          <w:tcPr>
            <w:tcW w:w="1052" w:type="dxa"/>
            <w:tcBorders>
              <w:top w:val="single" w:sz="4" w:space="0" w:color="DBE5F1" w:themeColor="accent1" w:themeTint="33"/>
            </w:tcBorders>
            <w:vAlign w:val="center"/>
          </w:tcPr>
          <w:p w:rsidR="00213F8E" w:rsidRPr="00595E80" w:rsidRDefault="00755154"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tcBorders>
              <w:top w:val="single" w:sz="4" w:space="0" w:color="DBE5F1" w:themeColor="accent1" w:themeTint="33"/>
            </w:tcBorders>
            <w:vAlign w:val="center"/>
          </w:tcPr>
          <w:p w:rsidR="00213F8E" w:rsidRPr="00595E80" w:rsidRDefault="00755154"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tcBorders>
              <w:top w:val="single" w:sz="4" w:space="0" w:color="DBE5F1" w:themeColor="accent1" w:themeTint="33"/>
            </w:tcBorders>
            <w:vAlign w:val="center"/>
          </w:tcPr>
          <w:p w:rsidR="00213F8E" w:rsidRPr="00595E80" w:rsidRDefault="00D60740"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226</w:t>
            </w:r>
          </w:p>
        </w:tc>
      </w:tr>
      <w:tr w:rsidR="00213F8E" w:rsidRPr="00595E80" w:rsidTr="0013144D">
        <w:trPr>
          <w:trHeight w:val="567"/>
        </w:trPr>
        <w:tc>
          <w:tcPr>
            <w:cnfStyle w:val="001000000000" w:firstRow="0" w:lastRow="0" w:firstColumn="1" w:lastColumn="0" w:oddVBand="0" w:evenVBand="0" w:oddHBand="0" w:evenHBand="0" w:firstRowFirstColumn="0" w:firstRowLastColumn="0" w:lastRowFirstColumn="0" w:lastRowLastColumn="0"/>
            <w:tcW w:w="4253" w:type="dxa"/>
            <w:vAlign w:val="center"/>
          </w:tcPr>
          <w:p w:rsidR="00213F8E" w:rsidRPr="00595E80" w:rsidRDefault="00213F8E" w:rsidP="00213F8E">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052" w:type="dxa"/>
            <w:vAlign w:val="center"/>
          </w:tcPr>
          <w:p w:rsidR="00213F8E" w:rsidRPr="00595E80" w:rsidRDefault="00177287"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33</w:t>
            </w:r>
          </w:p>
        </w:tc>
        <w:tc>
          <w:tcPr>
            <w:tcW w:w="1052" w:type="dxa"/>
            <w:vAlign w:val="center"/>
          </w:tcPr>
          <w:p w:rsidR="00213F8E" w:rsidRPr="00595E80" w:rsidRDefault="00177287"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w:t>
            </w:r>
          </w:p>
        </w:tc>
        <w:tc>
          <w:tcPr>
            <w:tcW w:w="1052" w:type="dxa"/>
            <w:vAlign w:val="center"/>
          </w:tcPr>
          <w:p w:rsidR="00213F8E" w:rsidRPr="00595E80" w:rsidRDefault="000F5C1A"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vAlign w:val="center"/>
          </w:tcPr>
          <w:p w:rsidR="00213F8E" w:rsidRPr="00595E80" w:rsidRDefault="000F5C1A"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vAlign w:val="center"/>
          </w:tcPr>
          <w:p w:rsidR="00213F8E" w:rsidRPr="00595E80" w:rsidRDefault="00177287"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35</w:t>
            </w:r>
          </w:p>
        </w:tc>
      </w:tr>
      <w:tr w:rsidR="00213F8E" w:rsidRPr="00595E80" w:rsidTr="0013144D">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253" w:type="dxa"/>
            <w:vAlign w:val="center"/>
          </w:tcPr>
          <w:p w:rsidR="00213F8E" w:rsidRPr="00595E80" w:rsidRDefault="00213F8E" w:rsidP="00213F8E">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052" w:type="dxa"/>
            <w:vAlign w:val="center"/>
          </w:tcPr>
          <w:p w:rsidR="00213F8E" w:rsidRPr="00595E80" w:rsidRDefault="000F5C1A"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vAlign w:val="center"/>
          </w:tcPr>
          <w:p w:rsidR="00213F8E" w:rsidRPr="00595E80" w:rsidRDefault="00B86695"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052" w:type="dxa"/>
            <w:vAlign w:val="center"/>
          </w:tcPr>
          <w:p w:rsidR="00213F8E" w:rsidRPr="00595E80" w:rsidRDefault="00492853"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322824">
              <w:rPr>
                <w:rFonts w:ascii="Arial" w:hAnsi="Arial" w:cs="Arial"/>
                <w:sz w:val="20"/>
                <w:szCs w:val="20"/>
                <w:lang w:val="es-ES"/>
              </w:rPr>
              <w:t>22</w:t>
            </w:r>
          </w:p>
        </w:tc>
        <w:tc>
          <w:tcPr>
            <w:tcW w:w="1052" w:type="dxa"/>
            <w:vAlign w:val="center"/>
          </w:tcPr>
          <w:p w:rsidR="00213F8E" w:rsidRPr="00595E80" w:rsidRDefault="00492853"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p>
        </w:tc>
        <w:tc>
          <w:tcPr>
            <w:tcW w:w="1052" w:type="dxa"/>
            <w:vAlign w:val="center"/>
          </w:tcPr>
          <w:p w:rsidR="00213F8E" w:rsidRPr="00595E80" w:rsidRDefault="00322824" w:rsidP="00213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123</w:t>
            </w:r>
          </w:p>
        </w:tc>
      </w:tr>
      <w:tr w:rsidR="00213F8E" w:rsidRPr="00595E80" w:rsidTr="0013144D">
        <w:trPr>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213F8E" w:rsidRPr="00595E80" w:rsidRDefault="00213F8E" w:rsidP="00213F8E">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052" w:type="dxa"/>
            <w:vAlign w:val="center"/>
          </w:tcPr>
          <w:p w:rsidR="00213F8E" w:rsidRPr="00595E80" w:rsidRDefault="00177287"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154</w:t>
            </w:r>
          </w:p>
        </w:tc>
        <w:tc>
          <w:tcPr>
            <w:tcW w:w="1052" w:type="dxa"/>
            <w:vAlign w:val="center"/>
          </w:tcPr>
          <w:p w:rsidR="00213F8E" w:rsidRPr="00595E80" w:rsidRDefault="00B86695"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107</w:t>
            </w:r>
          </w:p>
        </w:tc>
        <w:tc>
          <w:tcPr>
            <w:tcW w:w="1052" w:type="dxa"/>
            <w:vAlign w:val="center"/>
          </w:tcPr>
          <w:p w:rsidR="00213F8E" w:rsidRPr="00595E80" w:rsidRDefault="00322824"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122</w:t>
            </w:r>
          </w:p>
        </w:tc>
        <w:tc>
          <w:tcPr>
            <w:tcW w:w="1052" w:type="dxa"/>
            <w:vAlign w:val="center"/>
          </w:tcPr>
          <w:p w:rsidR="00213F8E" w:rsidRPr="00595E80" w:rsidRDefault="00177287"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w:t>
            </w:r>
          </w:p>
        </w:tc>
        <w:tc>
          <w:tcPr>
            <w:tcW w:w="1052" w:type="dxa"/>
            <w:vAlign w:val="center"/>
          </w:tcPr>
          <w:p w:rsidR="00213F8E" w:rsidRDefault="00213F8E" w:rsidP="00213F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38</w:t>
            </w:r>
            <w:r w:rsidR="00496C80">
              <w:rPr>
                <w:rFonts w:ascii="Arial" w:hAnsi="Arial" w:cs="Arial"/>
                <w:b/>
                <w:sz w:val="20"/>
                <w:szCs w:val="20"/>
                <w:lang w:val="es-ES"/>
              </w:rPr>
              <w:t>4</w:t>
            </w:r>
          </w:p>
        </w:tc>
      </w:tr>
    </w:tbl>
    <w:p w:rsidR="00E5079E" w:rsidRPr="00595E80" w:rsidRDefault="00E5079E" w:rsidP="00E5079E">
      <w:pPr>
        <w:spacing w:after="0" w:line="240" w:lineRule="auto"/>
        <w:rPr>
          <w:rFonts w:ascii="Arial" w:hAnsi="Arial" w:cs="Arial"/>
          <w:sz w:val="20"/>
          <w:szCs w:val="20"/>
          <w:lang w:val="es-ES"/>
        </w:rPr>
      </w:pPr>
      <w:r w:rsidRPr="00595E80">
        <w:rPr>
          <w:rFonts w:ascii="Arial" w:hAnsi="Arial" w:cs="Arial"/>
          <w:sz w:val="20"/>
          <w:szCs w:val="20"/>
        </w:rPr>
        <w:t xml:space="preserve">Fuente: </w:t>
      </w:r>
      <w:r>
        <w:rPr>
          <w:rFonts w:ascii="Arial" w:hAnsi="Arial" w:cs="Arial"/>
          <w:sz w:val="20"/>
          <w:szCs w:val="20"/>
        </w:rPr>
        <w:t>Servicio al Ciudadano</w:t>
      </w:r>
    </w:p>
    <w:p w:rsidR="007A3AC0" w:rsidRDefault="007A3AC0" w:rsidP="00DF7866">
      <w:pPr>
        <w:spacing w:after="0" w:line="240" w:lineRule="auto"/>
        <w:jc w:val="both"/>
        <w:rPr>
          <w:rFonts w:ascii="Arial" w:hAnsi="Arial" w:cs="Arial"/>
          <w:sz w:val="24"/>
          <w:szCs w:val="24"/>
          <w:lang w:val="es-ES"/>
        </w:rPr>
      </w:pPr>
    </w:p>
    <w:p w:rsidR="00636ADC" w:rsidRPr="00DF7866" w:rsidRDefault="00636ADC" w:rsidP="00636ADC">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Los registros arrojados por el SDQS, nos permite concluir que se dio respuesta al </w:t>
      </w:r>
      <w:r w:rsidR="001F755B" w:rsidRPr="001F755B">
        <w:rPr>
          <w:rFonts w:ascii="Arial" w:hAnsi="Arial" w:cs="Arial"/>
          <w:sz w:val="24"/>
          <w:szCs w:val="24"/>
          <w:lang w:val="es-ES"/>
        </w:rPr>
        <w:t>97,27</w:t>
      </w:r>
      <w:r w:rsidRPr="00DF7866">
        <w:rPr>
          <w:rFonts w:ascii="Arial" w:hAnsi="Arial" w:cs="Arial"/>
          <w:sz w:val="24"/>
          <w:szCs w:val="24"/>
          <w:lang w:val="es-ES"/>
        </w:rPr>
        <w:t>% (</w:t>
      </w:r>
      <w:r w:rsidR="001F755B">
        <w:rPr>
          <w:rFonts w:ascii="Arial" w:hAnsi="Arial" w:cs="Arial"/>
          <w:sz w:val="24"/>
          <w:szCs w:val="24"/>
          <w:lang w:val="es-ES"/>
        </w:rPr>
        <w:t>107</w:t>
      </w:r>
      <w:r w:rsidRPr="00DF7866">
        <w:rPr>
          <w:rFonts w:ascii="Arial" w:hAnsi="Arial" w:cs="Arial"/>
          <w:sz w:val="24"/>
          <w:szCs w:val="24"/>
          <w:lang w:val="es-ES"/>
        </w:rPr>
        <w:t>) que tenían que responderse dentro del mismo mes de presentación (</w:t>
      </w:r>
      <w:r>
        <w:rPr>
          <w:rFonts w:ascii="Arial" w:hAnsi="Arial" w:cs="Arial"/>
          <w:sz w:val="24"/>
          <w:szCs w:val="24"/>
          <w:lang w:val="es-ES"/>
        </w:rPr>
        <w:t>enero</w:t>
      </w:r>
      <w:r w:rsidRPr="00DF7866">
        <w:rPr>
          <w:rFonts w:ascii="Arial" w:hAnsi="Arial" w:cs="Arial"/>
          <w:sz w:val="24"/>
          <w:szCs w:val="24"/>
          <w:lang w:val="es-ES"/>
        </w:rPr>
        <w:t>). Y se logró dar respuesta a la</w:t>
      </w:r>
      <w:r>
        <w:rPr>
          <w:rFonts w:ascii="Arial" w:hAnsi="Arial" w:cs="Arial"/>
          <w:sz w:val="24"/>
          <w:szCs w:val="24"/>
          <w:lang w:val="es-ES"/>
        </w:rPr>
        <w:t>s</w:t>
      </w:r>
      <w:r w:rsidRPr="00DF7866">
        <w:rPr>
          <w:rFonts w:ascii="Arial" w:hAnsi="Arial" w:cs="Arial"/>
          <w:sz w:val="24"/>
          <w:szCs w:val="24"/>
          <w:lang w:val="es-ES"/>
        </w:rPr>
        <w:t xml:space="preserve"> </w:t>
      </w:r>
      <w:r w:rsidR="00A904F6">
        <w:rPr>
          <w:rFonts w:ascii="Arial" w:hAnsi="Arial" w:cs="Arial"/>
          <w:sz w:val="24"/>
          <w:szCs w:val="24"/>
          <w:lang w:val="es-ES"/>
        </w:rPr>
        <w:t xml:space="preserve">cuatro </w:t>
      </w:r>
      <w:r w:rsidRPr="00DF7866">
        <w:rPr>
          <w:rFonts w:ascii="Arial" w:hAnsi="Arial" w:cs="Arial"/>
          <w:sz w:val="24"/>
          <w:szCs w:val="24"/>
          <w:lang w:val="es-ES"/>
        </w:rPr>
        <w:t>(</w:t>
      </w:r>
      <w:r w:rsidR="00A904F6">
        <w:rPr>
          <w:rFonts w:ascii="Arial" w:hAnsi="Arial" w:cs="Arial"/>
          <w:sz w:val="24"/>
          <w:szCs w:val="24"/>
          <w:lang w:val="es-ES"/>
        </w:rPr>
        <w:t>4</w:t>
      </w:r>
      <w:r w:rsidRPr="00DF7866">
        <w:rPr>
          <w:rFonts w:ascii="Arial" w:hAnsi="Arial" w:cs="Arial"/>
          <w:sz w:val="24"/>
          <w:szCs w:val="24"/>
          <w:lang w:val="es-ES"/>
        </w:rPr>
        <w:t xml:space="preserve">) de las PQRSD que tenían el carácter de respuesta perentoria, las cuales se presentaron en el(los) mes(es) anterior(es). </w:t>
      </w:r>
    </w:p>
    <w:p w:rsidR="00636ADC" w:rsidRPr="00DF7866" w:rsidRDefault="00636ADC" w:rsidP="00636ADC">
      <w:pPr>
        <w:spacing w:after="0" w:line="240" w:lineRule="auto"/>
        <w:jc w:val="both"/>
        <w:rPr>
          <w:rFonts w:ascii="Arial" w:hAnsi="Arial" w:cs="Arial"/>
          <w:sz w:val="24"/>
          <w:szCs w:val="24"/>
          <w:lang w:val="es-ES"/>
        </w:rPr>
      </w:pPr>
    </w:p>
    <w:p w:rsidR="00636ADC" w:rsidRDefault="00636ADC" w:rsidP="00636ADC">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 </w:t>
      </w:r>
      <w:r w:rsidR="006E4F7A">
        <w:rPr>
          <w:rFonts w:ascii="Arial" w:hAnsi="Arial" w:cs="Arial"/>
          <w:sz w:val="24"/>
          <w:szCs w:val="24"/>
          <w:lang w:val="es-ES"/>
        </w:rPr>
        <w:t xml:space="preserve">treinta y cinco </w:t>
      </w:r>
      <w:r>
        <w:rPr>
          <w:rFonts w:ascii="Arial" w:hAnsi="Arial" w:cs="Arial"/>
          <w:sz w:val="24"/>
          <w:szCs w:val="24"/>
          <w:lang w:val="es-ES"/>
        </w:rPr>
        <w:t>(</w:t>
      </w:r>
      <w:r w:rsidR="006E4F7A">
        <w:rPr>
          <w:rFonts w:ascii="Arial" w:hAnsi="Arial" w:cs="Arial"/>
          <w:sz w:val="24"/>
          <w:szCs w:val="24"/>
          <w:lang w:val="es-ES"/>
        </w:rPr>
        <w:t>35</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rsidR="00636ADC" w:rsidRDefault="00636ADC" w:rsidP="00636ADC">
      <w:pPr>
        <w:spacing w:after="0" w:line="240" w:lineRule="auto"/>
        <w:jc w:val="both"/>
        <w:rPr>
          <w:rFonts w:ascii="Arial" w:hAnsi="Arial" w:cs="Arial"/>
          <w:sz w:val="24"/>
          <w:szCs w:val="24"/>
          <w:lang w:val="es-ES"/>
        </w:rPr>
      </w:pPr>
    </w:p>
    <w:p w:rsidR="00DA26A1" w:rsidRDefault="00DA26A1" w:rsidP="00636ADC">
      <w:pPr>
        <w:spacing w:after="0" w:line="240" w:lineRule="auto"/>
        <w:jc w:val="both"/>
        <w:rPr>
          <w:rFonts w:ascii="Arial" w:hAnsi="Arial" w:cs="Arial"/>
          <w:sz w:val="24"/>
          <w:szCs w:val="24"/>
          <w:lang w:val="es-ES"/>
        </w:rPr>
      </w:pPr>
    </w:p>
    <w:p w:rsidR="001775AA" w:rsidRPr="00DF7866" w:rsidRDefault="00581502" w:rsidP="00DF7866">
      <w:pPr>
        <w:pStyle w:val="Ttulo2"/>
        <w:spacing w:before="0" w:after="0" w:line="240" w:lineRule="auto"/>
        <w:rPr>
          <w:rFonts w:cs="Arial"/>
          <w:szCs w:val="24"/>
        </w:rPr>
      </w:pPr>
      <w:bookmarkStart w:id="7" w:name="_Toc3271529"/>
      <w:r w:rsidRPr="00DF7866">
        <w:rPr>
          <w:rFonts w:cs="Arial"/>
          <w:szCs w:val="24"/>
        </w:rPr>
        <w:t xml:space="preserve">Canales </w:t>
      </w:r>
      <w:r>
        <w:rPr>
          <w:rFonts w:cs="Arial"/>
          <w:szCs w:val="24"/>
        </w:rPr>
        <w:t>d</w:t>
      </w:r>
      <w:r w:rsidRPr="00DF7866">
        <w:rPr>
          <w:rFonts w:cs="Arial"/>
          <w:szCs w:val="24"/>
        </w:rPr>
        <w:t>e Interacción</w:t>
      </w:r>
      <w:bookmarkEnd w:id="7"/>
    </w:p>
    <w:p w:rsidR="00BE55C8" w:rsidRPr="00DF7866" w:rsidRDefault="00BE55C8" w:rsidP="00DF7866">
      <w:pPr>
        <w:spacing w:after="0" w:line="240" w:lineRule="auto"/>
        <w:jc w:val="both"/>
        <w:rPr>
          <w:rFonts w:ascii="Arial" w:hAnsi="Arial" w:cs="Arial"/>
          <w:color w:val="000000" w:themeColor="text1"/>
          <w:sz w:val="24"/>
          <w:szCs w:val="24"/>
          <w:lang w:val="es-ES"/>
        </w:rPr>
      </w:pPr>
    </w:p>
    <w:p w:rsidR="00E22BC3" w:rsidRPr="000E41F2" w:rsidRDefault="00E22BC3" w:rsidP="00E22BC3">
      <w:pPr>
        <w:spacing w:after="0" w:line="240" w:lineRule="auto"/>
        <w:jc w:val="both"/>
        <w:rPr>
          <w:rFonts w:ascii="Arial" w:hAnsi="Arial" w:cs="Arial"/>
          <w:color w:val="FF0000"/>
          <w:sz w:val="24"/>
          <w:szCs w:val="24"/>
        </w:rPr>
      </w:pPr>
      <w:r w:rsidRPr="000E41F2">
        <w:rPr>
          <w:rFonts w:ascii="Arial" w:hAnsi="Arial" w:cs="Arial"/>
          <w:color w:val="000000" w:themeColor="text1"/>
          <w:sz w:val="24"/>
          <w:szCs w:val="24"/>
          <w:lang w:val="es-ES"/>
        </w:rPr>
        <w:t xml:space="preserve">De los canales dispuestos para la recepción de PQRSD se identificó que los más utilizados por la ciudadanía fueron: el canal Escrito con una participación del </w:t>
      </w:r>
      <w:r w:rsidR="00416439">
        <w:rPr>
          <w:rFonts w:ascii="Arial" w:hAnsi="Arial" w:cs="Arial"/>
          <w:color w:val="000000" w:themeColor="text1"/>
          <w:sz w:val="24"/>
          <w:szCs w:val="24"/>
          <w:lang w:val="es-ES"/>
        </w:rPr>
        <w:t>90</w:t>
      </w:r>
      <w:r w:rsidRPr="000E41F2">
        <w:rPr>
          <w:rFonts w:ascii="Arial" w:hAnsi="Arial" w:cs="Arial"/>
          <w:color w:val="000000" w:themeColor="text1"/>
          <w:sz w:val="24"/>
          <w:szCs w:val="24"/>
          <w:lang w:val="es-ES"/>
        </w:rPr>
        <w:t>,8</w:t>
      </w:r>
      <w:r w:rsidR="00416439">
        <w:rPr>
          <w:rFonts w:ascii="Arial" w:hAnsi="Arial" w:cs="Arial"/>
          <w:color w:val="000000" w:themeColor="text1"/>
          <w:sz w:val="24"/>
          <w:szCs w:val="24"/>
          <w:lang w:val="es-ES"/>
        </w:rPr>
        <w:t>9</w:t>
      </w:r>
      <w:r w:rsidRPr="000E41F2">
        <w:rPr>
          <w:rFonts w:ascii="Arial" w:hAnsi="Arial" w:cs="Arial"/>
          <w:color w:val="000000" w:themeColor="text1"/>
          <w:sz w:val="24"/>
          <w:szCs w:val="24"/>
          <w:lang w:val="es-ES"/>
        </w:rPr>
        <w:t>% (</w:t>
      </w:r>
      <w:r w:rsidR="00416439">
        <w:rPr>
          <w:rFonts w:ascii="Arial" w:hAnsi="Arial" w:cs="Arial"/>
          <w:color w:val="000000" w:themeColor="text1"/>
          <w:sz w:val="24"/>
          <w:szCs w:val="24"/>
          <w:lang w:val="es-ES"/>
        </w:rPr>
        <w:t>369</w:t>
      </w:r>
      <w:r w:rsidRPr="000E41F2">
        <w:rPr>
          <w:rFonts w:ascii="Arial" w:hAnsi="Arial" w:cs="Arial"/>
          <w:color w:val="000000" w:themeColor="text1"/>
          <w:sz w:val="24"/>
          <w:szCs w:val="24"/>
          <w:lang w:val="es-ES"/>
        </w:rPr>
        <w:t>),</w:t>
      </w:r>
      <w:r w:rsidR="00416439">
        <w:rPr>
          <w:rFonts w:ascii="Arial" w:hAnsi="Arial" w:cs="Arial"/>
          <w:color w:val="000000" w:themeColor="text1"/>
          <w:sz w:val="24"/>
          <w:szCs w:val="24"/>
          <w:lang w:val="es-ES"/>
        </w:rPr>
        <w:t xml:space="preserve"> </w:t>
      </w:r>
      <w:r w:rsidR="00416439" w:rsidRPr="000E41F2">
        <w:rPr>
          <w:rFonts w:ascii="Arial" w:hAnsi="Arial" w:cs="Arial"/>
          <w:color w:val="000000" w:themeColor="text1"/>
          <w:sz w:val="24"/>
          <w:szCs w:val="24"/>
          <w:lang w:val="es-ES"/>
        </w:rPr>
        <w:t xml:space="preserve">E-mail con una participación del </w:t>
      </w:r>
      <w:r w:rsidR="00416439">
        <w:rPr>
          <w:rFonts w:ascii="Arial" w:hAnsi="Arial" w:cs="Arial"/>
          <w:color w:val="000000" w:themeColor="text1"/>
          <w:sz w:val="24"/>
          <w:szCs w:val="24"/>
          <w:lang w:val="es-ES"/>
        </w:rPr>
        <w:t>3</w:t>
      </w:r>
      <w:r w:rsidR="00416439" w:rsidRPr="000E41F2">
        <w:rPr>
          <w:rFonts w:ascii="Arial" w:hAnsi="Arial" w:cs="Arial"/>
          <w:color w:val="000000" w:themeColor="text1"/>
          <w:sz w:val="24"/>
          <w:szCs w:val="24"/>
          <w:lang w:val="es-ES"/>
        </w:rPr>
        <w:t>,</w:t>
      </w:r>
      <w:r w:rsidR="00416439">
        <w:rPr>
          <w:rFonts w:ascii="Arial" w:hAnsi="Arial" w:cs="Arial"/>
          <w:color w:val="000000" w:themeColor="text1"/>
          <w:sz w:val="24"/>
          <w:szCs w:val="24"/>
          <w:lang w:val="es-ES"/>
        </w:rPr>
        <w:t>94</w:t>
      </w:r>
      <w:r w:rsidR="00416439" w:rsidRPr="000E41F2">
        <w:rPr>
          <w:rFonts w:ascii="Arial" w:hAnsi="Arial" w:cs="Arial"/>
          <w:color w:val="000000" w:themeColor="text1"/>
          <w:sz w:val="24"/>
          <w:szCs w:val="24"/>
          <w:lang w:val="es-ES"/>
        </w:rPr>
        <w:t>% (</w:t>
      </w:r>
      <w:r w:rsidR="00416439">
        <w:rPr>
          <w:rFonts w:ascii="Arial" w:hAnsi="Arial" w:cs="Arial"/>
          <w:color w:val="000000" w:themeColor="text1"/>
          <w:sz w:val="24"/>
          <w:szCs w:val="24"/>
          <w:lang w:val="es-ES"/>
        </w:rPr>
        <w:t>16) y</w:t>
      </w:r>
      <w:r w:rsidRPr="000E41F2">
        <w:rPr>
          <w:rFonts w:ascii="Arial" w:hAnsi="Arial" w:cs="Arial"/>
          <w:color w:val="000000" w:themeColor="text1"/>
          <w:sz w:val="24"/>
          <w:szCs w:val="24"/>
          <w:lang w:val="es-ES"/>
        </w:rPr>
        <w:t xml:space="preserve"> canal Web con un </w:t>
      </w:r>
      <w:r w:rsidR="00416439">
        <w:rPr>
          <w:rFonts w:ascii="Arial" w:hAnsi="Arial" w:cs="Arial"/>
          <w:color w:val="000000" w:themeColor="text1"/>
          <w:sz w:val="24"/>
          <w:szCs w:val="24"/>
          <w:lang w:val="es-ES"/>
        </w:rPr>
        <w:t>2</w:t>
      </w:r>
      <w:r w:rsidRPr="000E41F2">
        <w:rPr>
          <w:rFonts w:ascii="Arial" w:hAnsi="Arial" w:cs="Arial"/>
          <w:color w:val="000000" w:themeColor="text1"/>
          <w:sz w:val="24"/>
          <w:szCs w:val="24"/>
          <w:lang w:val="es-ES"/>
        </w:rPr>
        <w:t>,</w:t>
      </w:r>
      <w:r w:rsidR="008442BF">
        <w:rPr>
          <w:rFonts w:ascii="Arial" w:hAnsi="Arial" w:cs="Arial"/>
          <w:color w:val="000000" w:themeColor="text1"/>
          <w:sz w:val="24"/>
          <w:szCs w:val="24"/>
          <w:lang w:val="es-ES"/>
        </w:rPr>
        <w:t>71</w:t>
      </w:r>
      <w:r w:rsidRPr="000E41F2">
        <w:rPr>
          <w:rFonts w:ascii="Arial" w:hAnsi="Arial" w:cs="Arial"/>
          <w:color w:val="000000" w:themeColor="text1"/>
          <w:sz w:val="24"/>
          <w:szCs w:val="24"/>
          <w:lang w:val="es-ES"/>
        </w:rPr>
        <w:t xml:space="preserve">% </w:t>
      </w:r>
      <w:r w:rsidR="00416439">
        <w:rPr>
          <w:rFonts w:ascii="Arial" w:hAnsi="Arial" w:cs="Arial"/>
          <w:color w:val="000000" w:themeColor="text1"/>
          <w:sz w:val="24"/>
          <w:szCs w:val="24"/>
          <w:lang w:val="es-ES"/>
        </w:rPr>
        <w:t>(</w:t>
      </w:r>
      <w:r w:rsidR="008442BF">
        <w:rPr>
          <w:rFonts w:ascii="Arial" w:hAnsi="Arial" w:cs="Arial"/>
          <w:color w:val="000000" w:themeColor="text1"/>
          <w:sz w:val="24"/>
          <w:szCs w:val="24"/>
          <w:lang w:val="es-ES"/>
        </w:rPr>
        <w:t>11</w:t>
      </w:r>
      <w:r w:rsidR="00416439">
        <w:rPr>
          <w:rFonts w:ascii="Arial" w:hAnsi="Arial" w:cs="Arial"/>
          <w:color w:val="000000" w:themeColor="text1"/>
          <w:sz w:val="24"/>
          <w:szCs w:val="24"/>
          <w:lang w:val="es-ES"/>
        </w:rPr>
        <w:t>).</w:t>
      </w:r>
    </w:p>
    <w:p w:rsidR="00E22BC3" w:rsidRPr="000E41F2" w:rsidRDefault="00E22BC3" w:rsidP="00DF7866">
      <w:pPr>
        <w:spacing w:after="0" w:line="240" w:lineRule="auto"/>
        <w:jc w:val="both"/>
        <w:rPr>
          <w:rFonts w:ascii="Arial" w:hAnsi="Arial" w:cs="Arial"/>
          <w:color w:val="000000" w:themeColor="text1"/>
          <w:sz w:val="24"/>
          <w:szCs w:val="24"/>
        </w:rPr>
      </w:pPr>
    </w:p>
    <w:p w:rsidR="0010585B" w:rsidRPr="00DF7866" w:rsidRDefault="007511BA" w:rsidP="00DF7866">
      <w:pPr>
        <w:spacing w:after="0" w:line="240" w:lineRule="auto"/>
        <w:jc w:val="both"/>
        <w:rPr>
          <w:rFonts w:ascii="Arial" w:hAnsi="Arial" w:cs="Arial"/>
          <w:color w:val="FF0000"/>
          <w:sz w:val="24"/>
          <w:szCs w:val="24"/>
          <w:lang w:val="es-ES"/>
        </w:rPr>
      </w:pPr>
      <w:r>
        <w:rPr>
          <w:noProof/>
          <w:lang w:eastAsia="es-CO"/>
        </w:rPr>
        <w:drawing>
          <wp:inline distT="0" distB="0" distL="0" distR="0" wp14:anchorId="63F10165" wp14:editId="463C47EF">
            <wp:extent cx="5962650" cy="41148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F7C" w:rsidRPr="007E2536" w:rsidRDefault="00EA0F7C" w:rsidP="00EA0F7C">
      <w:pPr>
        <w:spacing w:after="0" w:line="240" w:lineRule="auto"/>
        <w:jc w:val="both"/>
        <w:rPr>
          <w:rFonts w:ascii="Arial" w:hAnsi="Arial" w:cs="Arial"/>
          <w:color w:val="000000" w:themeColor="text1"/>
          <w:sz w:val="18"/>
          <w:szCs w:val="18"/>
          <w:lang w:val="es-ES"/>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0E6668" w:rsidRPr="00DF7866" w:rsidRDefault="000E6668" w:rsidP="00DF7866">
      <w:pPr>
        <w:spacing w:after="0" w:line="240" w:lineRule="auto"/>
        <w:rPr>
          <w:rFonts w:ascii="Arial" w:hAnsi="Arial" w:cs="Arial"/>
          <w:b/>
          <w:color w:val="000000" w:themeColor="text1"/>
          <w:sz w:val="24"/>
          <w:szCs w:val="24"/>
        </w:rPr>
      </w:pPr>
    </w:p>
    <w:p w:rsidR="001775AA" w:rsidRPr="00DF7866" w:rsidRDefault="00877EAB" w:rsidP="00DF7866">
      <w:pPr>
        <w:pStyle w:val="Ttulo2"/>
        <w:spacing w:before="0" w:after="0" w:line="240" w:lineRule="auto"/>
        <w:rPr>
          <w:rFonts w:cs="Arial"/>
          <w:szCs w:val="24"/>
        </w:rPr>
      </w:pPr>
      <w:bookmarkStart w:id="8" w:name="_Toc3271530"/>
      <w:r w:rsidRPr="00DF7866">
        <w:rPr>
          <w:rFonts w:cs="Arial"/>
          <w:szCs w:val="24"/>
        </w:rPr>
        <w:t>Tipologías</w:t>
      </w:r>
      <w:bookmarkEnd w:id="8"/>
    </w:p>
    <w:p w:rsidR="00BE55C8" w:rsidRPr="00DF7866" w:rsidRDefault="00BE55C8" w:rsidP="00DF7866">
      <w:pPr>
        <w:spacing w:after="0" w:line="240" w:lineRule="auto"/>
        <w:jc w:val="both"/>
        <w:rPr>
          <w:rFonts w:ascii="Arial" w:hAnsi="Arial" w:cs="Arial"/>
          <w:sz w:val="24"/>
          <w:szCs w:val="24"/>
        </w:rPr>
      </w:pPr>
    </w:p>
    <w:p w:rsidR="00616D89" w:rsidRPr="00591CD8" w:rsidRDefault="00616D89" w:rsidP="00616D89">
      <w:pPr>
        <w:spacing w:after="0" w:line="240" w:lineRule="auto"/>
        <w:jc w:val="both"/>
        <w:rPr>
          <w:rFonts w:ascii="Arial" w:hAnsi="Arial" w:cs="Arial"/>
          <w:sz w:val="24"/>
          <w:szCs w:val="24"/>
        </w:rPr>
      </w:pPr>
      <w:r w:rsidRPr="00591CD8">
        <w:rPr>
          <w:rFonts w:ascii="Arial" w:hAnsi="Arial" w:cs="Arial"/>
          <w:sz w:val="24"/>
          <w:szCs w:val="24"/>
        </w:rPr>
        <w:t>Del total de PQRSD (</w:t>
      </w:r>
      <w:r w:rsidR="00416439">
        <w:rPr>
          <w:rFonts w:ascii="Arial" w:hAnsi="Arial" w:cs="Arial"/>
          <w:sz w:val="24"/>
          <w:szCs w:val="24"/>
        </w:rPr>
        <w:t>406</w:t>
      </w:r>
      <w:r w:rsidRPr="00591CD8">
        <w:rPr>
          <w:rFonts w:ascii="Arial" w:hAnsi="Arial" w:cs="Arial"/>
          <w:sz w:val="24"/>
          <w:szCs w:val="24"/>
        </w:rPr>
        <w:t xml:space="preserve">) recibidas en </w:t>
      </w:r>
      <w:r w:rsidR="0069343F">
        <w:rPr>
          <w:rFonts w:ascii="Arial" w:hAnsi="Arial" w:cs="Arial"/>
          <w:sz w:val="24"/>
          <w:szCs w:val="24"/>
        </w:rPr>
        <w:t>febrero</w:t>
      </w:r>
      <w:r w:rsidRPr="00591CD8">
        <w:rPr>
          <w:rFonts w:ascii="Arial" w:hAnsi="Arial" w:cs="Arial"/>
          <w:sz w:val="24"/>
          <w:szCs w:val="24"/>
        </w:rPr>
        <w:t xml:space="preserve">, el Derecho de Petición de Interés Particular fue la tipología más utilizada por la ciudadanía, con una participación del </w:t>
      </w:r>
      <w:r w:rsidR="003659B6" w:rsidRPr="003659B6">
        <w:rPr>
          <w:rFonts w:ascii="Arial" w:hAnsi="Arial" w:cs="Arial"/>
          <w:sz w:val="24"/>
          <w:szCs w:val="24"/>
        </w:rPr>
        <w:t>76,60</w:t>
      </w:r>
      <w:r w:rsidRPr="00591CD8">
        <w:rPr>
          <w:rFonts w:ascii="Arial" w:hAnsi="Arial" w:cs="Arial"/>
          <w:sz w:val="24"/>
          <w:szCs w:val="24"/>
        </w:rPr>
        <w:t>% (</w:t>
      </w:r>
      <w:r w:rsidR="003659B6">
        <w:rPr>
          <w:rFonts w:ascii="Arial" w:hAnsi="Arial" w:cs="Arial"/>
          <w:sz w:val="24"/>
          <w:szCs w:val="24"/>
        </w:rPr>
        <w:t>311</w:t>
      </w:r>
      <w:r w:rsidRPr="00591CD8">
        <w:rPr>
          <w:rFonts w:ascii="Arial" w:hAnsi="Arial" w:cs="Arial"/>
          <w:sz w:val="24"/>
          <w:szCs w:val="24"/>
        </w:rPr>
        <w:t>), seguido de</w:t>
      </w:r>
      <w:r w:rsidR="00416439">
        <w:rPr>
          <w:rFonts w:ascii="Arial" w:hAnsi="Arial" w:cs="Arial"/>
          <w:sz w:val="24"/>
          <w:szCs w:val="24"/>
        </w:rPr>
        <w:t>l</w:t>
      </w:r>
      <w:r w:rsidRPr="00591CD8">
        <w:rPr>
          <w:rFonts w:ascii="Arial" w:hAnsi="Arial" w:cs="Arial"/>
          <w:sz w:val="24"/>
          <w:szCs w:val="24"/>
        </w:rPr>
        <w:t xml:space="preserve"> </w:t>
      </w:r>
      <w:r w:rsidR="00416439" w:rsidRPr="00591CD8">
        <w:rPr>
          <w:rFonts w:ascii="Arial" w:hAnsi="Arial" w:cs="Arial"/>
          <w:sz w:val="24"/>
          <w:szCs w:val="24"/>
        </w:rPr>
        <w:t>Derecho de Petición de Interés</w:t>
      </w:r>
      <w:r w:rsidR="00416439">
        <w:rPr>
          <w:rFonts w:ascii="Arial" w:hAnsi="Arial" w:cs="Arial"/>
          <w:sz w:val="24"/>
          <w:szCs w:val="24"/>
        </w:rPr>
        <w:t xml:space="preserve"> General</w:t>
      </w:r>
      <w:r w:rsidR="00416439" w:rsidRPr="00591CD8">
        <w:rPr>
          <w:rFonts w:ascii="Arial" w:hAnsi="Arial" w:cs="Arial"/>
          <w:sz w:val="24"/>
          <w:szCs w:val="24"/>
        </w:rPr>
        <w:t xml:space="preserve"> </w:t>
      </w:r>
      <w:r w:rsidRPr="00591CD8">
        <w:rPr>
          <w:rFonts w:ascii="Arial" w:hAnsi="Arial" w:cs="Arial"/>
          <w:sz w:val="24"/>
          <w:szCs w:val="24"/>
        </w:rPr>
        <w:t>con una participación del 8,</w:t>
      </w:r>
      <w:r w:rsidR="00416439">
        <w:rPr>
          <w:rFonts w:ascii="Arial" w:hAnsi="Arial" w:cs="Arial"/>
          <w:sz w:val="24"/>
          <w:szCs w:val="24"/>
        </w:rPr>
        <w:t>62</w:t>
      </w:r>
      <w:r w:rsidRPr="00591CD8">
        <w:rPr>
          <w:rFonts w:ascii="Arial" w:hAnsi="Arial" w:cs="Arial"/>
          <w:sz w:val="24"/>
          <w:szCs w:val="24"/>
        </w:rPr>
        <w:t>% (3</w:t>
      </w:r>
      <w:r w:rsidR="00416439">
        <w:rPr>
          <w:rFonts w:ascii="Arial" w:hAnsi="Arial" w:cs="Arial"/>
          <w:sz w:val="24"/>
          <w:szCs w:val="24"/>
        </w:rPr>
        <w:t>5</w:t>
      </w:r>
      <w:r w:rsidRPr="00591CD8">
        <w:rPr>
          <w:rFonts w:ascii="Arial" w:hAnsi="Arial" w:cs="Arial"/>
          <w:sz w:val="24"/>
          <w:szCs w:val="24"/>
        </w:rPr>
        <w:t xml:space="preserve">) y </w:t>
      </w:r>
      <w:r w:rsidR="00416439">
        <w:rPr>
          <w:rFonts w:ascii="Arial" w:hAnsi="Arial" w:cs="Arial"/>
          <w:sz w:val="24"/>
          <w:szCs w:val="24"/>
        </w:rPr>
        <w:t>la</w:t>
      </w:r>
      <w:r w:rsidRPr="00591CD8">
        <w:rPr>
          <w:rFonts w:ascii="Arial" w:hAnsi="Arial" w:cs="Arial"/>
          <w:sz w:val="24"/>
          <w:szCs w:val="24"/>
        </w:rPr>
        <w:t xml:space="preserve"> </w:t>
      </w:r>
      <w:r w:rsidR="00416439">
        <w:rPr>
          <w:rFonts w:ascii="Arial" w:hAnsi="Arial" w:cs="Arial"/>
          <w:sz w:val="24"/>
          <w:szCs w:val="24"/>
        </w:rPr>
        <w:t>Solicitud de Copia</w:t>
      </w:r>
      <w:r w:rsidRPr="00591CD8">
        <w:rPr>
          <w:rFonts w:ascii="Arial" w:hAnsi="Arial" w:cs="Arial"/>
          <w:sz w:val="24"/>
          <w:szCs w:val="24"/>
        </w:rPr>
        <w:t xml:space="preserve"> con un </w:t>
      </w:r>
      <w:r w:rsidR="00416439">
        <w:rPr>
          <w:rFonts w:ascii="Arial" w:hAnsi="Arial" w:cs="Arial"/>
          <w:sz w:val="24"/>
          <w:szCs w:val="24"/>
        </w:rPr>
        <w:t>8</w:t>
      </w:r>
      <w:r w:rsidRPr="00591CD8">
        <w:rPr>
          <w:rFonts w:ascii="Arial" w:hAnsi="Arial" w:cs="Arial"/>
          <w:sz w:val="24"/>
          <w:szCs w:val="24"/>
        </w:rPr>
        <w:t>,</w:t>
      </w:r>
      <w:r w:rsidR="00416439">
        <w:rPr>
          <w:rFonts w:ascii="Arial" w:hAnsi="Arial" w:cs="Arial"/>
          <w:sz w:val="24"/>
          <w:szCs w:val="24"/>
        </w:rPr>
        <w:t>13</w:t>
      </w:r>
      <w:r w:rsidRPr="00591CD8">
        <w:rPr>
          <w:rFonts w:ascii="Arial" w:hAnsi="Arial" w:cs="Arial"/>
          <w:sz w:val="24"/>
          <w:szCs w:val="24"/>
        </w:rPr>
        <w:t>% (</w:t>
      </w:r>
      <w:r w:rsidR="00416439">
        <w:rPr>
          <w:rFonts w:ascii="Arial" w:hAnsi="Arial" w:cs="Arial"/>
          <w:sz w:val="24"/>
          <w:szCs w:val="24"/>
        </w:rPr>
        <w:t>33</w:t>
      </w:r>
      <w:r w:rsidRPr="00591CD8">
        <w:rPr>
          <w:rFonts w:ascii="Arial" w:hAnsi="Arial" w:cs="Arial"/>
          <w:sz w:val="24"/>
          <w:szCs w:val="24"/>
        </w:rPr>
        <w:t>).</w:t>
      </w:r>
    </w:p>
    <w:p w:rsidR="0055724D" w:rsidRPr="00DF7866" w:rsidRDefault="0055724D" w:rsidP="00DF7866">
      <w:pPr>
        <w:spacing w:after="0" w:line="240" w:lineRule="auto"/>
        <w:jc w:val="both"/>
        <w:rPr>
          <w:rFonts w:ascii="Arial" w:hAnsi="Arial" w:cs="Arial"/>
          <w:sz w:val="24"/>
          <w:szCs w:val="24"/>
        </w:rPr>
      </w:pPr>
    </w:p>
    <w:p w:rsidR="0055724D" w:rsidRPr="00DF7866" w:rsidRDefault="00416439" w:rsidP="00DF7866">
      <w:pPr>
        <w:spacing w:after="0" w:line="240" w:lineRule="auto"/>
        <w:jc w:val="both"/>
        <w:rPr>
          <w:rFonts w:ascii="Arial" w:hAnsi="Arial" w:cs="Arial"/>
          <w:sz w:val="24"/>
          <w:szCs w:val="24"/>
        </w:rPr>
      </w:pPr>
      <w:r w:rsidRPr="003659B6">
        <w:rPr>
          <w:b/>
          <w:noProof/>
          <w:lang w:eastAsia="es-CO"/>
        </w:rPr>
        <w:drawing>
          <wp:inline distT="0" distB="0" distL="0" distR="0" wp14:anchorId="422D7676" wp14:editId="1A094FBB">
            <wp:extent cx="6010275" cy="42767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901" w:rsidRPr="007E2536" w:rsidRDefault="008A5901" w:rsidP="008A5901">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9F5967" w:rsidRDefault="009F5967" w:rsidP="00DF7866">
      <w:pPr>
        <w:shd w:val="clear" w:color="auto" w:fill="FFFFFF"/>
        <w:spacing w:after="0" w:line="240" w:lineRule="auto"/>
        <w:rPr>
          <w:rFonts w:ascii="Arial" w:eastAsia="Times New Roman" w:hAnsi="Arial" w:cs="Arial"/>
          <w:color w:val="000000"/>
          <w:sz w:val="24"/>
          <w:szCs w:val="24"/>
          <w:lang w:eastAsia="es-CO"/>
        </w:rPr>
      </w:pPr>
    </w:p>
    <w:p w:rsidR="009404EF" w:rsidRPr="00591CD8" w:rsidRDefault="009404EF" w:rsidP="009404EF">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rsidR="009404EF" w:rsidRPr="00591CD8" w:rsidRDefault="009404EF" w:rsidP="009404EF">
      <w:pPr>
        <w:spacing w:after="0" w:line="240" w:lineRule="auto"/>
        <w:jc w:val="both"/>
        <w:rPr>
          <w:rFonts w:ascii="Arial" w:hAnsi="Arial" w:cs="Arial"/>
          <w:color w:val="000000" w:themeColor="text1"/>
          <w:sz w:val="24"/>
          <w:szCs w:val="24"/>
        </w:rPr>
      </w:pPr>
    </w:p>
    <w:p w:rsidR="009404EF" w:rsidRPr="00591CD8" w:rsidRDefault="009404EF" w:rsidP="009404EF">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de información recibidas</w:t>
      </w:r>
      <w:r w:rsidRPr="00591CD8">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ab/>
      </w:r>
      <w:r w:rsidR="00416439">
        <w:rPr>
          <w:rFonts w:ascii="Arial" w:eastAsia="Times New Roman" w:hAnsi="Arial" w:cs="Arial"/>
          <w:color w:val="000000"/>
          <w:sz w:val="24"/>
          <w:szCs w:val="24"/>
          <w:lang w:eastAsia="es-CO"/>
        </w:rPr>
        <w:t>9</w:t>
      </w:r>
    </w:p>
    <w:p w:rsidR="009404EF" w:rsidRPr="00591CD8" w:rsidRDefault="009404EF" w:rsidP="009404EF">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416439">
        <w:rPr>
          <w:rFonts w:ascii="Arial" w:eastAsia="Times New Roman" w:hAnsi="Arial" w:cs="Arial"/>
          <w:color w:val="000000"/>
          <w:sz w:val="24"/>
          <w:szCs w:val="24"/>
          <w:lang w:eastAsia="es-CO"/>
        </w:rPr>
        <w:t>0</w:t>
      </w:r>
    </w:p>
    <w:p w:rsidR="009404EF" w:rsidRPr="00591CD8" w:rsidRDefault="009404EF" w:rsidP="009404EF">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Pr="00591CD8">
        <w:rPr>
          <w:rFonts w:ascii="Arial" w:eastAsia="Times New Roman" w:hAnsi="Arial" w:cs="Arial"/>
          <w:color w:val="000000"/>
          <w:sz w:val="24"/>
          <w:szCs w:val="24"/>
          <w:lang w:eastAsia="es-CO"/>
        </w:rPr>
        <w:t>0</w:t>
      </w:r>
    </w:p>
    <w:p w:rsidR="009404EF" w:rsidRDefault="009404EF" w:rsidP="009404EF">
      <w:pPr>
        <w:shd w:val="clear" w:color="auto" w:fill="FFFFFF"/>
        <w:spacing w:after="0" w:line="240" w:lineRule="auto"/>
        <w:rPr>
          <w:rFonts w:ascii="Arial" w:eastAsia="Times New Roman" w:hAnsi="Arial" w:cs="Arial"/>
          <w:color w:val="000000"/>
          <w:lang w:eastAsia="es-CO"/>
        </w:rPr>
      </w:pPr>
    </w:p>
    <w:p w:rsidR="001C0358" w:rsidRPr="008D6A80" w:rsidRDefault="00877EAB" w:rsidP="00DF7866">
      <w:pPr>
        <w:pStyle w:val="Ttulo2"/>
        <w:spacing w:before="0" w:after="0" w:line="240" w:lineRule="auto"/>
        <w:rPr>
          <w:rFonts w:cs="Arial"/>
          <w:szCs w:val="24"/>
        </w:rPr>
      </w:pPr>
      <w:bookmarkStart w:id="9" w:name="_Toc3271531"/>
      <w:r w:rsidRPr="008D6A80">
        <w:rPr>
          <w:rFonts w:cs="Arial"/>
          <w:szCs w:val="24"/>
        </w:rPr>
        <w:t>Subtemas Más Reiterados</w:t>
      </w:r>
      <w:bookmarkEnd w:id="9"/>
      <w:r w:rsidRPr="008D6A80">
        <w:rPr>
          <w:rFonts w:cs="Arial"/>
          <w:szCs w:val="24"/>
        </w:rPr>
        <w:t xml:space="preserve"> </w:t>
      </w:r>
    </w:p>
    <w:p w:rsidR="00BA1BEC" w:rsidRPr="00DF7866" w:rsidRDefault="00BA1BEC" w:rsidP="00DF7866">
      <w:pPr>
        <w:shd w:val="clear" w:color="auto" w:fill="FFFFFF"/>
        <w:spacing w:after="0" w:line="240" w:lineRule="auto"/>
        <w:jc w:val="both"/>
        <w:rPr>
          <w:rFonts w:ascii="Arial" w:eastAsia="Times New Roman" w:hAnsi="Arial" w:cs="Arial"/>
          <w:color w:val="000000"/>
          <w:sz w:val="24"/>
          <w:szCs w:val="24"/>
          <w:lang w:eastAsia="es-CO"/>
        </w:rPr>
      </w:pPr>
    </w:p>
    <w:p w:rsidR="000D2C87" w:rsidRDefault="000D2C87" w:rsidP="000D2C87">
      <w:pPr>
        <w:shd w:val="clear" w:color="auto" w:fill="FFFFFF"/>
        <w:spacing w:after="0" w:line="240" w:lineRule="auto"/>
        <w:jc w:val="both"/>
        <w:rPr>
          <w:rFonts w:ascii="Arial" w:eastAsia="Times New Roman" w:hAnsi="Arial" w:cs="Arial"/>
          <w:color w:val="000000"/>
          <w:sz w:val="24"/>
          <w:szCs w:val="24"/>
          <w:lang w:eastAsia="es-CO"/>
        </w:rPr>
      </w:pPr>
      <w:r w:rsidRPr="001F0DDB">
        <w:rPr>
          <w:rFonts w:ascii="Arial" w:eastAsia="Times New Roman" w:hAnsi="Arial" w:cs="Arial"/>
          <w:color w:val="000000"/>
          <w:sz w:val="24"/>
          <w:szCs w:val="24"/>
          <w:lang w:eastAsia="es-CO"/>
        </w:rPr>
        <w:t>Para este periodo, los subtemas más solicitados fueron:</w:t>
      </w:r>
      <w:r w:rsidR="00F04A8E">
        <w:rPr>
          <w:rFonts w:ascii="Arial" w:eastAsia="Times New Roman" w:hAnsi="Arial" w:cs="Arial"/>
          <w:color w:val="000000"/>
          <w:sz w:val="24"/>
          <w:szCs w:val="24"/>
          <w:lang w:eastAsia="es-CO"/>
        </w:rPr>
        <w:t xml:space="preserve"> </w:t>
      </w:r>
      <w:r w:rsidR="008D6A80">
        <w:rPr>
          <w:rFonts w:ascii="Arial" w:hAnsi="Arial" w:cs="Arial"/>
          <w:color w:val="000000"/>
          <w:sz w:val="24"/>
          <w:szCs w:val="24"/>
        </w:rPr>
        <w:t>Programa de Reasentamientos Humanos</w:t>
      </w:r>
      <w:r w:rsidR="00F04A8E" w:rsidRPr="001F0DDB">
        <w:rPr>
          <w:rFonts w:ascii="Arial" w:hAnsi="Arial" w:cs="Arial"/>
          <w:color w:val="000000"/>
          <w:sz w:val="24"/>
          <w:szCs w:val="24"/>
        </w:rPr>
        <w:t xml:space="preserve"> </w:t>
      </w:r>
      <w:r w:rsidRPr="001F0DDB">
        <w:rPr>
          <w:rFonts w:ascii="Arial" w:eastAsia="Times New Roman" w:hAnsi="Arial" w:cs="Arial"/>
          <w:color w:val="000000"/>
          <w:sz w:val="24"/>
          <w:szCs w:val="24"/>
          <w:lang w:eastAsia="es-CO"/>
        </w:rPr>
        <w:t>siendo el más relevante con una participación del 3</w:t>
      </w:r>
      <w:r w:rsidR="008D6A80">
        <w:rPr>
          <w:rFonts w:ascii="Arial" w:eastAsia="Times New Roman" w:hAnsi="Arial" w:cs="Arial"/>
          <w:color w:val="000000"/>
          <w:sz w:val="24"/>
          <w:szCs w:val="24"/>
          <w:lang w:eastAsia="es-CO"/>
        </w:rPr>
        <w:t>7</w:t>
      </w:r>
      <w:r w:rsidRPr="001F0DDB">
        <w:rPr>
          <w:rFonts w:ascii="Arial" w:eastAsia="Times New Roman" w:hAnsi="Arial" w:cs="Arial"/>
          <w:color w:val="000000"/>
          <w:sz w:val="24"/>
          <w:szCs w:val="24"/>
          <w:lang w:eastAsia="es-CO"/>
        </w:rPr>
        <w:t>,</w:t>
      </w:r>
      <w:r w:rsidR="008D6A80">
        <w:rPr>
          <w:rFonts w:ascii="Arial" w:eastAsia="Times New Roman" w:hAnsi="Arial" w:cs="Arial"/>
          <w:color w:val="000000"/>
          <w:sz w:val="24"/>
          <w:szCs w:val="24"/>
          <w:lang w:eastAsia="es-CO"/>
        </w:rPr>
        <w:t>68</w:t>
      </w:r>
      <w:r w:rsidRPr="001F0DDB">
        <w:rPr>
          <w:rFonts w:ascii="Arial" w:eastAsia="Times New Roman" w:hAnsi="Arial" w:cs="Arial"/>
          <w:color w:val="000000"/>
          <w:sz w:val="24"/>
          <w:szCs w:val="24"/>
          <w:lang w:eastAsia="es-CO"/>
        </w:rPr>
        <w:t>% (1</w:t>
      </w:r>
      <w:r w:rsidR="008D6A80">
        <w:rPr>
          <w:rFonts w:ascii="Arial" w:eastAsia="Times New Roman" w:hAnsi="Arial" w:cs="Arial"/>
          <w:color w:val="000000"/>
          <w:sz w:val="24"/>
          <w:szCs w:val="24"/>
          <w:lang w:eastAsia="es-CO"/>
        </w:rPr>
        <w:t>53</w:t>
      </w:r>
      <w:r w:rsidRPr="001F0DDB">
        <w:rPr>
          <w:rFonts w:ascii="Arial" w:eastAsia="Times New Roman" w:hAnsi="Arial" w:cs="Arial"/>
          <w:color w:val="000000"/>
          <w:sz w:val="24"/>
          <w:szCs w:val="24"/>
          <w:lang w:eastAsia="es-CO"/>
        </w:rPr>
        <w:t>); seguido por</w:t>
      </w:r>
      <w:r w:rsidRPr="001F0DDB">
        <w:rPr>
          <w:rFonts w:ascii="Arial" w:hAnsi="Arial" w:cs="Arial"/>
          <w:color w:val="000000"/>
          <w:sz w:val="24"/>
          <w:szCs w:val="24"/>
        </w:rPr>
        <w:t xml:space="preserve"> </w:t>
      </w:r>
      <w:r w:rsidR="008D6A80">
        <w:rPr>
          <w:rFonts w:ascii="Arial" w:hAnsi="Arial" w:cs="Arial"/>
          <w:color w:val="000000"/>
          <w:sz w:val="24"/>
          <w:szCs w:val="24"/>
        </w:rPr>
        <w:t>Titulación Predial en Estratos 1 y 2</w:t>
      </w:r>
      <w:r w:rsidR="00F04A8E">
        <w:rPr>
          <w:rFonts w:ascii="Arial" w:eastAsia="Times New Roman" w:hAnsi="Arial" w:cs="Arial"/>
          <w:color w:val="000000"/>
          <w:sz w:val="24"/>
          <w:szCs w:val="24"/>
          <w:lang w:eastAsia="es-CO"/>
        </w:rPr>
        <w:t xml:space="preserve"> </w:t>
      </w:r>
      <w:r w:rsidRPr="001F0DDB">
        <w:rPr>
          <w:rFonts w:ascii="Arial" w:eastAsia="Times New Roman" w:hAnsi="Arial" w:cs="Arial"/>
          <w:color w:val="000000"/>
          <w:sz w:val="24"/>
          <w:szCs w:val="24"/>
          <w:lang w:eastAsia="es-CO"/>
        </w:rPr>
        <w:t>con el 3</w:t>
      </w:r>
      <w:r w:rsidR="008D6A80">
        <w:rPr>
          <w:rFonts w:ascii="Arial" w:eastAsia="Times New Roman" w:hAnsi="Arial" w:cs="Arial"/>
          <w:color w:val="000000"/>
          <w:sz w:val="24"/>
          <w:szCs w:val="24"/>
          <w:lang w:eastAsia="es-CO"/>
        </w:rPr>
        <w:t>4</w:t>
      </w:r>
      <w:r w:rsidRPr="001F0DDB">
        <w:rPr>
          <w:rFonts w:ascii="Arial" w:eastAsia="Times New Roman" w:hAnsi="Arial" w:cs="Arial"/>
          <w:color w:val="000000"/>
          <w:sz w:val="24"/>
          <w:szCs w:val="24"/>
          <w:lang w:eastAsia="es-CO"/>
        </w:rPr>
        <w:t>,</w:t>
      </w:r>
      <w:r w:rsidR="008D6A80">
        <w:rPr>
          <w:rFonts w:ascii="Arial" w:eastAsia="Times New Roman" w:hAnsi="Arial" w:cs="Arial"/>
          <w:color w:val="000000"/>
          <w:sz w:val="24"/>
          <w:szCs w:val="24"/>
          <w:lang w:eastAsia="es-CO"/>
        </w:rPr>
        <w:t>24</w:t>
      </w:r>
      <w:r w:rsidRPr="001F0DDB">
        <w:rPr>
          <w:rFonts w:ascii="Arial" w:eastAsia="Times New Roman" w:hAnsi="Arial" w:cs="Arial"/>
          <w:color w:val="000000"/>
          <w:sz w:val="24"/>
          <w:szCs w:val="24"/>
          <w:lang w:eastAsia="es-CO"/>
        </w:rPr>
        <w:t>% (</w:t>
      </w:r>
      <w:r w:rsidR="008D6A80">
        <w:rPr>
          <w:rFonts w:ascii="Arial" w:eastAsia="Times New Roman" w:hAnsi="Arial" w:cs="Arial"/>
          <w:color w:val="000000"/>
          <w:sz w:val="24"/>
          <w:szCs w:val="24"/>
          <w:lang w:eastAsia="es-CO"/>
        </w:rPr>
        <w:t>139</w:t>
      </w:r>
      <w:r w:rsidRPr="001F0DDB">
        <w:rPr>
          <w:rFonts w:ascii="Arial" w:eastAsia="Times New Roman" w:hAnsi="Arial" w:cs="Arial"/>
          <w:color w:val="000000"/>
          <w:sz w:val="24"/>
          <w:szCs w:val="24"/>
          <w:lang w:eastAsia="es-CO"/>
        </w:rPr>
        <w:t xml:space="preserve">); y </w:t>
      </w:r>
      <w:r w:rsidR="008D6A80">
        <w:rPr>
          <w:rFonts w:ascii="Arial" w:hAnsi="Arial" w:cs="Arial"/>
          <w:color w:val="000000"/>
          <w:sz w:val="24"/>
          <w:szCs w:val="24"/>
        </w:rPr>
        <w:t>Atención y Servicio a la Ciudanía</w:t>
      </w:r>
      <w:r w:rsidRPr="001F0DDB">
        <w:rPr>
          <w:rFonts w:ascii="Arial" w:eastAsia="Times New Roman" w:hAnsi="Arial" w:cs="Arial"/>
          <w:color w:val="000000"/>
          <w:sz w:val="24"/>
          <w:szCs w:val="24"/>
          <w:lang w:eastAsia="es-CO"/>
        </w:rPr>
        <w:t xml:space="preserve"> con el </w:t>
      </w:r>
      <w:r w:rsidR="004D031B">
        <w:rPr>
          <w:rFonts w:ascii="Arial" w:eastAsia="Times New Roman" w:hAnsi="Arial" w:cs="Arial"/>
          <w:color w:val="000000"/>
          <w:sz w:val="24"/>
          <w:szCs w:val="24"/>
          <w:lang w:eastAsia="es-CO"/>
        </w:rPr>
        <w:t>1</w:t>
      </w:r>
      <w:r w:rsidR="008D6A80">
        <w:rPr>
          <w:rFonts w:ascii="Arial" w:eastAsia="Times New Roman" w:hAnsi="Arial" w:cs="Arial"/>
          <w:color w:val="000000"/>
          <w:sz w:val="24"/>
          <w:szCs w:val="24"/>
          <w:lang w:eastAsia="es-CO"/>
        </w:rPr>
        <w:t>1</w:t>
      </w:r>
      <w:r w:rsidR="004D031B">
        <w:rPr>
          <w:rFonts w:ascii="Arial" w:eastAsia="Times New Roman" w:hAnsi="Arial" w:cs="Arial"/>
          <w:color w:val="000000"/>
          <w:sz w:val="24"/>
          <w:szCs w:val="24"/>
          <w:lang w:eastAsia="es-CO"/>
        </w:rPr>
        <w:t>,</w:t>
      </w:r>
      <w:r w:rsidR="008D6A80">
        <w:rPr>
          <w:rFonts w:ascii="Arial" w:eastAsia="Times New Roman" w:hAnsi="Arial" w:cs="Arial"/>
          <w:color w:val="000000"/>
          <w:sz w:val="24"/>
          <w:szCs w:val="24"/>
          <w:lang w:eastAsia="es-CO"/>
        </w:rPr>
        <w:t>33</w:t>
      </w:r>
      <w:r w:rsidRPr="001F0DDB">
        <w:rPr>
          <w:rFonts w:ascii="Arial" w:eastAsia="Times New Roman" w:hAnsi="Arial" w:cs="Arial"/>
          <w:color w:val="000000"/>
          <w:sz w:val="24"/>
          <w:szCs w:val="24"/>
          <w:lang w:eastAsia="es-CO"/>
        </w:rPr>
        <w:t>% (</w:t>
      </w:r>
      <w:r w:rsidR="008D6A80">
        <w:rPr>
          <w:rFonts w:ascii="Arial" w:eastAsia="Times New Roman" w:hAnsi="Arial" w:cs="Arial"/>
          <w:color w:val="000000"/>
          <w:sz w:val="24"/>
          <w:szCs w:val="24"/>
          <w:lang w:eastAsia="es-CO"/>
        </w:rPr>
        <w:t>46</w:t>
      </w:r>
      <w:r w:rsidRPr="001F0DDB">
        <w:rPr>
          <w:rFonts w:ascii="Arial" w:eastAsia="Times New Roman" w:hAnsi="Arial" w:cs="Arial"/>
          <w:color w:val="000000"/>
          <w:sz w:val="24"/>
          <w:szCs w:val="24"/>
          <w:lang w:eastAsia="es-CO"/>
        </w:rPr>
        <w:t xml:space="preserve">).  </w:t>
      </w:r>
    </w:p>
    <w:p w:rsidR="00397370" w:rsidRDefault="00397370" w:rsidP="00DF7866">
      <w:pPr>
        <w:shd w:val="clear" w:color="auto" w:fill="FFFFFF"/>
        <w:spacing w:after="0" w:line="240" w:lineRule="auto"/>
        <w:jc w:val="both"/>
        <w:rPr>
          <w:rFonts w:ascii="Arial" w:eastAsia="Times New Roman" w:hAnsi="Arial" w:cs="Arial"/>
          <w:color w:val="000000"/>
          <w:sz w:val="24"/>
          <w:szCs w:val="24"/>
          <w:lang w:eastAsia="es-CO"/>
        </w:rPr>
      </w:pPr>
    </w:p>
    <w:tbl>
      <w:tblPr>
        <w:tblStyle w:val="Tabladecuadrcula4-nfasis11"/>
        <w:tblW w:w="9356" w:type="dxa"/>
        <w:tblInd w:w="108" w:type="dxa"/>
        <w:tblLook w:val="04A0" w:firstRow="1" w:lastRow="0" w:firstColumn="1" w:lastColumn="0" w:noHBand="0" w:noVBand="1"/>
      </w:tblPr>
      <w:tblGrid>
        <w:gridCol w:w="4820"/>
        <w:gridCol w:w="2340"/>
        <w:gridCol w:w="2196"/>
      </w:tblGrid>
      <w:tr w:rsidR="00F46A49" w:rsidRPr="00DD0860" w:rsidTr="001437D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F46A49" w:rsidRPr="00DD0860" w:rsidRDefault="00CF49E7" w:rsidP="00214E9A">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CF0855" w:rsidRPr="00DD0860" w:rsidTr="001437D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214E9A">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234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214E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219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F0855" w:rsidRPr="00DD0860" w:rsidRDefault="00CF0855" w:rsidP="00214E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PORCENTAJE (%)</w:t>
            </w:r>
          </w:p>
        </w:tc>
      </w:tr>
      <w:tr w:rsidR="00CF0855" w:rsidRPr="00DD0860" w:rsidTr="001437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BE5F1" w:themeColor="accent1" w:themeTint="33"/>
            </w:tcBorders>
            <w:noWrap/>
            <w:vAlign w:val="center"/>
          </w:tcPr>
          <w:p w:rsidR="00CF0855" w:rsidRPr="00DD0860" w:rsidRDefault="008D6A80" w:rsidP="00011BF1">
            <w:pPr>
              <w:spacing w:after="0" w:line="240" w:lineRule="auto"/>
              <w:rPr>
                <w:rFonts w:ascii="Arial" w:eastAsia="Times New Roman" w:hAnsi="Arial" w:cs="Arial"/>
                <w:b w:val="0"/>
                <w:color w:val="000000"/>
                <w:sz w:val="20"/>
                <w:szCs w:val="20"/>
                <w:lang w:eastAsia="es-CO"/>
              </w:rPr>
            </w:pPr>
            <w:r>
              <w:rPr>
                <w:rFonts w:ascii="Arial" w:hAnsi="Arial" w:cs="Arial"/>
                <w:b w:val="0"/>
                <w:sz w:val="20"/>
                <w:szCs w:val="20"/>
              </w:rPr>
              <w:t>Programa de Reasentamientos H</w:t>
            </w:r>
            <w:r w:rsidRPr="00DD0860">
              <w:rPr>
                <w:rFonts w:ascii="Arial" w:hAnsi="Arial" w:cs="Arial"/>
                <w:b w:val="0"/>
                <w:sz w:val="20"/>
                <w:szCs w:val="20"/>
              </w:rPr>
              <w:t>umanos</w:t>
            </w:r>
          </w:p>
        </w:tc>
        <w:tc>
          <w:tcPr>
            <w:tcW w:w="2340" w:type="dxa"/>
            <w:tcBorders>
              <w:top w:val="single" w:sz="4" w:space="0" w:color="DBE5F1" w:themeColor="accent1" w:themeTint="33"/>
            </w:tcBorders>
            <w:noWrap/>
            <w:vAlign w:val="center"/>
          </w:tcPr>
          <w:p w:rsidR="00CF0855" w:rsidRPr="00DD0860" w:rsidRDefault="008D6A80" w:rsidP="00011B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153</w:t>
            </w:r>
          </w:p>
        </w:tc>
        <w:tc>
          <w:tcPr>
            <w:tcW w:w="2196" w:type="dxa"/>
            <w:tcBorders>
              <w:top w:val="single" w:sz="4" w:space="0" w:color="DBE5F1" w:themeColor="accent1" w:themeTint="33"/>
            </w:tcBorders>
            <w:noWrap/>
            <w:vAlign w:val="center"/>
          </w:tcPr>
          <w:p w:rsidR="00CF0855" w:rsidRPr="00DD0860" w:rsidRDefault="00CF0855" w:rsidP="008D6A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D0860">
              <w:rPr>
                <w:rFonts w:ascii="Arial" w:hAnsi="Arial" w:cs="Arial"/>
                <w:sz w:val="20"/>
                <w:szCs w:val="20"/>
              </w:rPr>
              <w:t>3</w:t>
            </w:r>
            <w:r w:rsidR="008D6A80">
              <w:rPr>
                <w:rFonts w:ascii="Arial" w:hAnsi="Arial" w:cs="Arial"/>
                <w:sz w:val="20"/>
                <w:szCs w:val="20"/>
              </w:rPr>
              <w:t>7</w:t>
            </w:r>
            <w:r w:rsidRPr="00DD0860">
              <w:rPr>
                <w:rFonts w:ascii="Arial" w:hAnsi="Arial" w:cs="Arial"/>
                <w:sz w:val="20"/>
                <w:szCs w:val="20"/>
              </w:rPr>
              <w:t>,</w:t>
            </w:r>
            <w:r w:rsidR="008D6A80">
              <w:rPr>
                <w:rFonts w:ascii="Arial" w:hAnsi="Arial" w:cs="Arial"/>
                <w:sz w:val="20"/>
                <w:szCs w:val="20"/>
              </w:rPr>
              <w:t>68</w:t>
            </w:r>
            <w:r w:rsidRPr="00DD0860">
              <w:rPr>
                <w:rFonts w:ascii="Arial" w:hAnsi="Arial" w:cs="Arial"/>
                <w:sz w:val="20"/>
                <w:szCs w:val="20"/>
              </w:rPr>
              <w:t>%</w:t>
            </w:r>
          </w:p>
        </w:tc>
      </w:tr>
      <w:tr w:rsidR="00CF0855" w:rsidRPr="00DD0860" w:rsidTr="001437DA">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8D6A80" w:rsidP="00011BF1">
            <w:pPr>
              <w:spacing w:after="0" w:line="240" w:lineRule="auto"/>
              <w:rPr>
                <w:rFonts w:ascii="Arial" w:eastAsia="Times New Roman" w:hAnsi="Arial" w:cs="Arial"/>
                <w:b w:val="0"/>
                <w:color w:val="000000"/>
                <w:sz w:val="20"/>
                <w:szCs w:val="20"/>
                <w:lang w:eastAsia="es-CO"/>
              </w:rPr>
            </w:pPr>
            <w:r>
              <w:rPr>
                <w:rFonts w:ascii="Arial" w:hAnsi="Arial" w:cs="Arial"/>
                <w:b w:val="0"/>
                <w:sz w:val="20"/>
                <w:szCs w:val="20"/>
              </w:rPr>
              <w:t>Titulación Predial en Estratos 1 y 2</w:t>
            </w:r>
          </w:p>
        </w:tc>
        <w:tc>
          <w:tcPr>
            <w:tcW w:w="2340" w:type="dxa"/>
            <w:noWrap/>
            <w:vAlign w:val="center"/>
          </w:tcPr>
          <w:p w:rsidR="00CF0855" w:rsidRPr="00DD0860" w:rsidRDefault="008D6A80" w:rsidP="0001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139</w:t>
            </w:r>
          </w:p>
        </w:tc>
        <w:tc>
          <w:tcPr>
            <w:tcW w:w="2196" w:type="dxa"/>
            <w:noWrap/>
            <w:vAlign w:val="center"/>
          </w:tcPr>
          <w:p w:rsidR="00CF0855" w:rsidRPr="00DD0860" w:rsidRDefault="00CF0855" w:rsidP="008D6A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DD0860">
              <w:rPr>
                <w:rFonts w:ascii="Arial" w:hAnsi="Arial" w:cs="Arial"/>
                <w:sz w:val="20"/>
                <w:szCs w:val="20"/>
              </w:rPr>
              <w:t>3</w:t>
            </w:r>
            <w:r w:rsidR="008D6A80">
              <w:rPr>
                <w:rFonts w:ascii="Arial" w:hAnsi="Arial" w:cs="Arial"/>
                <w:sz w:val="20"/>
                <w:szCs w:val="20"/>
              </w:rPr>
              <w:t>4</w:t>
            </w:r>
            <w:r w:rsidRPr="00DD0860">
              <w:rPr>
                <w:rFonts w:ascii="Arial" w:hAnsi="Arial" w:cs="Arial"/>
                <w:sz w:val="20"/>
                <w:szCs w:val="20"/>
              </w:rPr>
              <w:t>,</w:t>
            </w:r>
            <w:r w:rsidR="008D6A80">
              <w:rPr>
                <w:rFonts w:ascii="Arial" w:hAnsi="Arial" w:cs="Arial"/>
                <w:sz w:val="20"/>
                <w:szCs w:val="20"/>
              </w:rPr>
              <w:t>24</w:t>
            </w:r>
            <w:r w:rsidRPr="00DD0860">
              <w:rPr>
                <w:rFonts w:ascii="Arial" w:hAnsi="Arial" w:cs="Arial"/>
                <w:sz w:val="20"/>
                <w:szCs w:val="20"/>
              </w:rPr>
              <w:t>%</w:t>
            </w:r>
          </w:p>
        </w:tc>
      </w:tr>
      <w:tr w:rsidR="00CF0855" w:rsidRPr="00DD0860" w:rsidTr="001437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8D6A80" w:rsidP="00011BF1">
            <w:pPr>
              <w:spacing w:after="0" w:line="240" w:lineRule="auto"/>
              <w:rPr>
                <w:rFonts w:ascii="Arial" w:eastAsia="Times New Roman" w:hAnsi="Arial" w:cs="Arial"/>
                <w:b w:val="0"/>
                <w:color w:val="000000"/>
                <w:sz w:val="20"/>
                <w:szCs w:val="20"/>
                <w:lang w:eastAsia="es-CO"/>
              </w:rPr>
            </w:pPr>
            <w:r w:rsidRPr="00DD0860">
              <w:rPr>
                <w:rFonts w:ascii="Arial" w:hAnsi="Arial" w:cs="Arial"/>
                <w:b w:val="0"/>
                <w:sz w:val="20"/>
                <w:szCs w:val="20"/>
              </w:rPr>
              <w:t>Atención</w:t>
            </w:r>
            <w:r>
              <w:rPr>
                <w:rFonts w:ascii="Arial" w:hAnsi="Arial" w:cs="Arial"/>
                <w:b w:val="0"/>
                <w:sz w:val="20"/>
                <w:szCs w:val="20"/>
              </w:rPr>
              <w:t xml:space="preserve"> y S</w:t>
            </w:r>
            <w:r w:rsidRPr="00DD0860">
              <w:rPr>
                <w:rFonts w:ascii="Arial" w:hAnsi="Arial" w:cs="Arial"/>
                <w:b w:val="0"/>
                <w:sz w:val="20"/>
                <w:szCs w:val="20"/>
              </w:rPr>
              <w:t xml:space="preserve">ervicio a la </w:t>
            </w:r>
            <w:r>
              <w:rPr>
                <w:rFonts w:ascii="Arial" w:hAnsi="Arial" w:cs="Arial"/>
                <w:b w:val="0"/>
                <w:sz w:val="20"/>
                <w:szCs w:val="20"/>
              </w:rPr>
              <w:t>C</w:t>
            </w:r>
            <w:r w:rsidRPr="00DD0860">
              <w:rPr>
                <w:rFonts w:ascii="Arial" w:hAnsi="Arial" w:cs="Arial"/>
                <w:b w:val="0"/>
                <w:sz w:val="20"/>
                <w:szCs w:val="20"/>
              </w:rPr>
              <w:t>iudadanía</w:t>
            </w:r>
          </w:p>
        </w:tc>
        <w:tc>
          <w:tcPr>
            <w:tcW w:w="2340" w:type="dxa"/>
            <w:noWrap/>
            <w:vAlign w:val="center"/>
          </w:tcPr>
          <w:p w:rsidR="00CF0855" w:rsidRPr="00DD0860" w:rsidRDefault="008D6A80" w:rsidP="00011B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46</w:t>
            </w:r>
          </w:p>
        </w:tc>
        <w:tc>
          <w:tcPr>
            <w:tcW w:w="2196" w:type="dxa"/>
            <w:noWrap/>
            <w:vAlign w:val="center"/>
          </w:tcPr>
          <w:p w:rsidR="00CF0855" w:rsidRPr="00DD0860" w:rsidRDefault="00CF0855" w:rsidP="008D6A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D0860">
              <w:rPr>
                <w:rFonts w:ascii="Arial" w:hAnsi="Arial" w:cs="Arial"/>
                <w:sz w:val="20"/>
                <w:szCs w:val="20"/>
              </w:rPr>
              <w:t>1</w:t>
            </w:r>
            <w:r w:rsidR="008D6A80">
              <w:rPr>
                <w:rFonts w:ascii="Arial" w:hAnsi="Arial" w:cs="Arial"/>
                <w:sz w:val="20"/>
                <w:szCs w:val="20"/>
              </w:rPr>
              <w:t>1</w:t>
            </w:r>
            <w:r w:rsidRPr="00DD0860">
              <w:rPr>
                <w:rFonts w:ascii="Arial" w:hAnsi="Arial" w:cs="Arial"/>
                <w:sz w:val="20"/>
                <w:szCs w:val="20"/>
              </w:rPr>
              <w:t>,</w:t>
            </w:r>
            <w:r w:rsidR="008D6A80">
              <w:rPr>
                <w:rFonts w:ascii="Arial" w:hAnsi="Arial" w:cs="Arial"/>
                <w:sz w:val="20"/>
                <w:szCs w:val="20"/>
              </w:rPr>
              <w:t>33</w:t>
            </w:r>
            <w:r w:rsidRPr="00DD0860">
              <w:rPr>
                <w:rFonts w:ascii="Arial" w:hAnsi="Arial" w:cs="Arial"/>
                <w:sz w:val="20"/>
                <w:szCs w:val="20"/>
              </w:rPr>
              <w:t>%</w:t>
            </w:r>
          </w:p>
        </w:tc>
      </w:tr>
      <w:tr w:rsidR="00CF0855" w:rsidRPr="00DD0860" w:rsidTr="001437DA">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8D6A80" w:rsidP="00011BF1">
            <w:pPr>
              <w:spacing w:after="0" w:line="240" w:lineRule="auto"/>
              <w:rPr>
                <w:rFonts w:ascii="Arial" w:eastAsia="Times New Roman" w:hAnsi="Arial" w:cs="Arial"/>
                <w:b w:val="0"/>
                <w:color w:val="000000"/>
                <w:sz w:val="20"/>
                <w:szCs w:val="20"/>
                <w:lang w:eastAsia="es-CO"/>
              </w:rPr>
            </w:pPr>
            <w:r>
              <w:rPr>
                <w:rFonts w:ascii="Arial" w:hAnsi="Arial" w:cs="Arial"/>
                <w:b w:val="0"/>
                <w:sz w:val="20"/>
                <w:szCs w:val="20"/>
              </w:rPr>
              <w:t>Subsidio Para Mejoramiento de Vivienda</w:t>
            </w:r>
          </w:p>
        </w:tc>
        <w:tc>
          <w:tcPr>
            <w:tcW w:w="2340" w:type="dxa"/>
            <w:noWrap/>
            <w:vAlign w:val="center"/>
          </w:tcPr>
          <w:p w:rsidR="00CF0855" w:rsidRPr="00DD0860" w:rsidRDefault="008D6A80" w:rsidP="0001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31</w:t>
            </w:r>
          </w:p>
        </w:tc>
        <w:tc>
          <w:tcPr>
            <w:tcW w:w="2196" w:type="dxa"/>
            <w:noWrap/>
            <w:vAlign w:val="center"/>
          </w:tcPr>
          <w:p w:rsidR="00CF0855" w:rsidRPr="00DD0860" w:rsidRDefault="008D6A80" w:rsidP="008D6A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7</w:t>
            </w:r>
            <w:r w:rsidR="00CF0855" w:rsidRPr="00DD0860">
              <w:rPr>
                <w:rFonts w:ascii="Arial" w:hAnsi="Arial" w:cs="Arial"/>
                <w:sz w:val="20"/>
                <w:szCs w:val="20"/>
              </w:rPr>
              <w:t>,</w:t>
            </w:r>
            <w:r>
              <w:rPr>
                <w:rFonts w:ascii="Arial" w:hAnsi="Arial" w:cs="Arial"/>
                <w:sz w:val="20"/>
                <w:szCs w:val="20"/>
              </w:rPr>
              <w:t>6</w:t>
            </w:r>
            <w:r w:rsidR="0051492D">
              <w:rPr>
                <w:rFonts w:ascii="Arial" w:hAnsi="Arial" w:cs="Arial"/>
                <w:sz w:val="20"/>
                <w:szCs w:val="20"/>
              </w:rPr>
              <w:t>3</w:t>
            </w:r>
            <w:r w:rsidR="00CF0855" w:rsidRPr="00DD0860">
              <w:rPr>
                <w:rFonts w:ascii="Arial" w:hAnsi="Arial" w:cs="Arial"/>
                <w:sz w:val="20"/>
                <w:szCs w:val="20"/>
              </w:rPr>
              <w:t>%</w:t>
            </w:r>
          </w:p>
        </w:tc>
      </w:tr>
      <w:tr w:rsidR="00CF0855" w:rsidRPr="00DD0860" w:rsidTr="001437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8D6A80" w:rsidP="00011BF1">
            <w:pPr>
              <w:spacing w:after="0" w:line="240" w:lineRule="auto"/>
              <w:rPr>
                <w:rFonts w:ascii="Arial" w:eastAsia="Times New Roman" w:hAnsi="Arial" w:cs="Arial"/>
                <w:b w:val="0"/>
                <w:color w:val="000000"/>
                <w:sz w:val="20"/>
                <w:szCs w:val="20"/>
                <w:lang w:eastAsia="es-CO"/>
              </w:rPr>
            </w:pPr>
            <w:r>
              <w:rPr>
                <w:rFonts w:ascii="Arial" w:hAnsi="Arial" w:cs="Arial"/>
                <w:b w:val="0"/>
                <w:sz w:val="20"/>
                <w:szCs w:val="20"/>
              </w:rPr>
              <w:t>Obras de intervención en Mejoras de B</w:t>
            </w:r>
            <w:r w:rsidR="00E52392" w:rsidRPr="00DD0860">
              <w:rPr>
                <w:rFonts w:ascii="Arial" w:hAnsi="Arial" w:cs="Arial"/>
                <w:b w:val="0"/>
                <w:sz w:val="20"/>
                <w:szCs w:val="20"/>
              </w:rPr>
              <w:t>arrios</w:t>
            </w:r>
          </w:p>
        </w:tc>
        <w:tc>
          <w:tcPr>
            <w:tcW w:w="2340" w:type="dxa"/>
            <w:noWrap/>
            <w:vAlign w:val="center"/>
          </w:tcPr>
          <w:p w:rsidR="00CF0855" w:rsidRPr="00DD0860" w:rsidRDefault="008D6A80" w:rsidP="00011B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17</w:t>
            </w:r>
          </w:p>
        </w:tc>
        <w:tc>
          <w:tcPr>
            <w:tcW w:w="2196" w:type="dxa"/>
            <w:noWrap/>
            <w:vAlign w:val="center"/>
          </w:tcPr>
          <w:p w:rsidR="00CF0855" w:rsidRPr="00DD0860" w:rsidRDefault="00CF0855" w:rsidP="008D6A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DD0860">
              <w:rPr>
                <w:rFonts w:ascii="Arial" w:hAnsi="Arial" w:cs="Arial"/>
                <w:sz w:val="20"/>
                <w:szCs w:val="20"/>
              </w:rPr>
              <w:t>4,</w:t>
            </w:r>
            <w:r w:rsidR="008D6A80">
              <w:rPr>
                <w:rFonts w:ascii="Arial" w:hAnsi="Arial" w:cs="Arial"/>
                <w:sz w:val="20"/>
                <w:szCs w:val="20"/>
              </w:rPr>
              <w:t>19</w:t>
            </w:r>
            <w:r w:rsidRPr="00DD0860">
              <w:rPr>
                <w:rFonts w:ascii="Arial" w:hAnsi="Arial" w:cs="Arial"/>
                <w:sz w:val="20"/>
                <w:szCs w:val="20"/>
              </w:rPr>
              <w:t>%</w:t>
            </w:r>
          </w:p>
        </w:tc>
      </w:tr>
      <w:tr w:rsidR="00CF0855" w:rsidRPr="00DD0860" w:rsidTr="001437DA">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E52392" w:rsidP="00011BF1">
            <w:pPr>
              <w:spacing w:after="0" w:line="240" w:lineRule="auto"/>
              <w:rPr>
                <w:rFonts w:ascii="Arial" w:eastAsia="Times New Roman" w:hAnsi="Arial" w:cs="Arial"/>
                <w:b w:val="0"/>
                <w:color w:val="000000"/>
                <w:sz w:val="20"/>
                <w:szCs w:val="20"/>
                <w:lang w:eastAsia="es-CO"/>
              </w:rPr>
            </w:pPr>
            <w:r w:rsidRPr="00DD0860">
              <w:rPr>
                <w:rFonts w:ascii="Arial" w:hAnsi="Arial" w:cs="Arial"/>
                <w:b w:val="0"/>
                <w:sz w:val="20"/>
                <w:szCs w:val="20"/>
              </w:rPr>
              <w:t>Total 5 subtemas</w:t>
            </w:r>
          </w:p>
        </w:tc>
        <w:tc>
          <w:tcPr>
            <w:tcW w:w="2340" w:type="dxa"/>
            <w:noWrap/>
            <w:vAlign w:val="center"/>
          </w:tcPr>
          <w:p w:rsidR="00CF0855" w:rsidRPr="00DD0860" w:rsidRDefault="008D6A80" w:rsidP="0001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386</w:t>
            </w:r>
          </w:p>
        </w:tc>
        <w:tc>
          <w:tcPr>
            <w:tcW w:w="2196" w:type="dxa"/>
            <w:noWrap/>
            <w:vAlign w:val="center"/>
          </w:tcPr>
          <w:p w:rsidR="00CF0855" w:rsidRPr="00DD0860" w:rsidRDefault="008D6A80" w:rsidP="008D6A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95,0</w:t>
            </w:r>
            <w:r w:rsidR="0051492D">
              <w:rPr>
                <w:rFonts w:ascii="Arial" w:hAnsi="Arial" w:cs="Arial"/>
                <w:sz w:val="20"/>
                <w:szCs w:val="20"/>
              </w:rPr>
              <w:t>7</w:t>
            </w:r>
            <w:r w:rsidR="00CF0855" w:rsidRPr="00DD0860">
              <w:rPr>
                <w:rFonts w:ascii="Arial" w:hAnsi="Arial" w:cs="Arial"/>
                <w:sz w:val="20"/>
                <w:szCs w:val="20"/>
              </w:rPr>
              <w:t>%</w:t>
            </w:r>
          </w:p>
        </w:tc>
      </w:tr>
      <w:tr w:rsidR="00CF0855" w:rsidRPr="00DD0860" w:rsidTr="001437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tcPr>
          <w:p w:rsidR="00CF0855" w:rsidRPr="00DD0860" w:rsidRDefault="00E52392" w:rsidP="00011BF1">
            <w:pPr>
              <w:spacing w:after="0" w:line="240" w:lineRule="auto"/>
              <w:rPr>
                <w:rFonts w:ascii="Arial" w:eastAsia="Times New Roman" w:hAnsi="Arial" w:cs="Arial"/>
                <w:b w:val="0"/>
                <w:color w:val="000000"/>
                <w:sz w:val="20"/>
                <w:szCs w:val="20"/>
                <w:lang w:eastAsia="es-CO"/>
              </w:rPr>
            </w:pPr>
            <w:r w:rsidRPr="00DD0860">
              <w:rPr>
                <w:rFonts w:ascii="Arial" w:hAnsi="Arial" w:cs="Arial"/>
                <w:b w:val="0"/>
                <w:sz w:val="20"/>
                <w:szCs w:val="20"/>
              </w:rPr>
              <w:t>Otros subtemas</w:t>
            </w:r>
          </w:p>
        </w:tc>
        <w:tc>
          <w:tcPr>
            <w:tcW w:w="2340" w:type="dxa"/>
            <w:noWrap/>
            <w:vAlign w:val="center"/>
          </w:tcPr>
          <w:p w:rsidR="00CF0855" w:rsidRPr="00DD0860" w:rsidRDefault="008D6A80" w:rsidP="00011B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20</w:t>
            </w:r>
          </w:p>
        </w:tc>
        <w:tc>
          <w:tcPr>
            <w:tcW w:w="2196" w:type="dxa"/>
            <w:noWrap/>
            <w:vAlign w:val="center"/>
          </w:tcPr>
          <w:p w:rsidR="00CF0855" w:rsidRPr="00DD0860" w:rsidRDefault="008D6A80" w:rsidP="008D6A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4</w:t>
            </w:r>
            <w:r w:rsidR="00CF0855" w:rsidRPr="00DD0860">
              <w:rPr>
                <w:rFonts w:ascii="Arial" w:hAnsi="Arial" w:cs="Arial"/>
                <w:sz w:val="20"/>
                <w:szCs w:val="20"/>
              </w:rPr>
              <w:t>,</w:t>
            </w:r>
            <w:r>
              <w:rPr>
                <w:rFonts w:ascii="Arial" w:hAnsi="Arial" w:cs="Arial"/>
                <w:sz w:val="20"/>
                <w:szCs w:val="20"/>
              </w:rPr>
              <w:t>93</w:t>
            </w:r>
            <w:r w:rsidR="00CF0855" w:rsidRPr="00DD0860">
              <w:rPr>
                <w:rFonts w:ascii="Arial" w:hAnsi="Arial" w:cs="Arial"/>
                <w:sz w:val="20"/>
                <w:szCs w:val="20"/>
              </w:rPr>
              <w:t>%</w:t>
            </w:r>
          </w:p>
        </w:tc>
      </w:tr>
      <w:tr w:rsidR="00CF0855" w:rsidRPr="00DD0860" w:rsidTr="001437DA">
        <w:trPr>
          <w:trHeight w:val="340"/>
        </w:trPr>
        <w:tc>
          <w:tcPr>
            <w:cnfStyle w:val="001000000000" w:firstRow="0" w:lastRow="0" w:firstColumn="1" w:lastColumn="0" w:oddVBand="0" w:evenVBand="0" w:oddHBand="0" w:evenHBand="0" w:firstRowFirstColumn="0" w:firstRowLastColumn="0" w:lastRowFirstColumn="0" w:lastRowLastColumn="0"/>
            <w:tcW w:w="4820" w:type="dxa"/>
            <w:noWrap/>
            <w:vAlign w:val="center"/>
            <w:hideMark/>
          </w:tcPr>
          <w:p w:rsidR="00CF0855" w:rsidRPr="00DD0860" w:rsidRDefault="00CF0855" w:rsidP="00011BF1">
            <w:pPr>
              <w:spacing w:after="0" w:line="240" w:lineRule="auto"/>
              <w:rPr>
                <w:rFonts w:ascii="Arial" w:eastAsia="Times New Roman" w:hAnsi="Arial" w:cs="Arial"/>
                <w:color w:val="000000"/>
                <w:sz w:val="20"/>
                <w:szCs w:val="20"/>
                <w:lang w:eastAsia="es-CO"/>
              </w:rPr>
            </w:pPr>
            <w:r w:rsidRPr="00DD0860">
              <w:rPr>
                <w:rFonts w:ascii="Arial" w:hAnsi="Arial" w:cs="Arial"/>
                <w:sz w:val="20"/>
                <w:szCs w:val="20"/>
              </w:rPr>
              <w:t>TOTAL GENERAL</w:t>
            </w:r>
          </w:p>
        </w:tc>
        <w:tc>
          <w:tcPr>
            <w:tcW w:w="2340" w:type="dxa"/>
            <w:noWrap/>
            <w:vAlign w:val="center"/>
          </w:tcPr>
          <w:p w:rsidR="00CF0855" w:rsidRPr="00DD0860" w:rsidRDefault="008D6A80" w:rsidP="0001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CO"/>
              </w:rPr>
            </w:pPr>
            <w:r>
              <w:rPr>
                <w:rFonts w:ascii="Arial" w:hAnsi="Arial" w:cs="Arial"/>
                <w:b/>
                <w:sz w:val="20"/>
                <w:szCs w:val="20"/>
              </w:rPr>
              <w:t>406</w:t>
            </w:r>
          </w:p>
        </w:tc>
        <w:tc>
          <w:tcPr>
            <w:tcW w:w="2196" w:type="dxa"/>
            <w:noWrap/>
            <w:vAlign w:val="center"/>
            <w:hideMark/>
          </w:tcPr>
          <w:p w:rsidR="00CF0855" w:rsidRPr="00DD0860" w:rsidRDefault="00CF0855" w:rsidP="0001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DD0860">
              <w:rPr>
                <w:rFonts w:ascii="Arial" w:hAnsi="Arial" w:cs="Arial"/>
                <w:b/>
                <w:sz w:val="20"/>
                <w:szCs w:val="20"/>
              </w:rPr>
              <w:t>100,00%</w:t>
            </w:r>
          </w:p>
        </w:tc>
      </w:tr>
    </w:tbl>
    <w:p w:rsidR="0037381B" w:rsidRPr="007E2536" w:rsidRDefault="0037381B" w:rsidP="00ED2621">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397370" w:rsidRDefault="00397370" w:rsidP="00DF7866">
      <w:pPr>
        <w:spacing w:after="0" w:line="240" w:lineRule="auto"/>
        <w:rPr>
          <w:rFonts w:ascii="Arial" w:hAnsi="Arial" w:cs="Arial"/>
          <w:sz w:val="24"/>
          <w:szCs w:val="24"/>
        </w:rPr>
      </w:pPr>
    </w:p>
    <w:p w:rsidR="007D21CD" w:rsidRDefault="007D21CD" w:rsidP="00DF7866">
      <w:pPr>
        <w:spacing w:after="0" w:line="240" w:lineRule="auto"/>
        <w:rPr>
          <w:rFonts w:ascii="Arial" w:hAnsi="Arial" w:cs="Arial"/>
          <w:sz w:val="24"/>
          <w:szCs w:val="24"/>
        </w:rPr>
      </w:pPr>
    </w:p>
    <w:p w:rsidR="009F3766" w:rsidRPr="00DF7866" w:rsidRDefault="00301266" w:rsidP="00DF7866">
      <w:pPr>
        <w:pStyle w:val="Ttulo2"/>
        <w:spacing w:before="0" w:after="0" w:line="240" w:lineRule="auto"/>
        <w:rPr>
          <w:rFonts w:cs="Arial"/>
          <w:szCs w:val="24"/>
        </w:rPr>
      </w:pPr>
      <w:bookmarkStart w:id="10" w:name="_Toc3271532"/>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0"/>
      <w:r w:rsidR="00E80CDE" w:rsidRPr="00DF7866">
        <w:rPr>
          <w:rFonts w:cs="Arial"/>
          <w:szCs w:val="24"/>
        </w:rPr>
        <w:t xml:space="preserve"> </w:t>
      </w:r>
    </w:p>
    <w:p w:rsidR="009F3766" w:rsidRPr="00E80CDE" w:rsidRDefault="009F3766" w:rsidP="00DF7866">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D40CAB">
      <w:pPr>
        <w:spacing w:after="0" w:line="240" w:lineRule="auto"/>
        <w:jc w:val="both"/>
        <w:rPr>
          <w:rFonts w:ascii="Arial" w:hAnsi="Arial" w:cs="Arial"/>
          <w:color w:val="000000" w:themeColor="text1"/>
          <w:sz w:val="24"/>
          <w:szCs w:val="24"/>
        </w:rPr>
      </w:pPr>
      <w:r w:rsidRPr="009B57C7">
        <w:rPr>
          <w:rFonts w:ascii="Arial" w:hAnsi="Arial" w:cs="Arial"/>
          <w:color w:val="000000" w:themeColor="text1"/>
          <w:sz w:val="24"/>
          <w:szCs w:val="24"/>
        </w:rPr>
        <w:t xml:space="preserve">Del total de PQRSD recibidas en la entidad durante el mes de </w:t>
      </w:r>
      <w:r w:rsidR="007F660E" w:rsidRPr="009B57C7">
        <w:rPr>
          <w:rFonts w:ascii="Arial" w:hAnsi="Arial" w:cs="Arial"/>
          <w:color w:val="000000" w:themeColor="text1"/>
          <w:sz w:val="24"/>
          <w:szCs w:val="24"/>
        </w:rPr>
        <w:t>febrer</w:t>
      </w:r>
      <w:r w:rsidRPr="009B57C7">
        <w:rPr>
          <w:rFonts w:ascii="Arial" w:hAnsi="Arial" w:cs="Arial"/>
          <w:color w:val="000000" w:themeColor="text1"/>
          <w:sz w:val="24"/>
          <w:szCs w:val="24"/>
        </w:rPr>
        <w:t xml:space="preserve">o, </w:t>
      </w:r>
      <w:r w:rsidR="00AF6471" w:rsidRPr="009B57C7">
        <w:rPr>
          <w:rFonts w:ascii="Arial" w:hAnsi="Arial" w:cs="Arial"/>
          <w:color w:val="000000" w:themeColor="text1"/>
          <w:sz w:val="24"/>
          <w:szCs w:val="24"/>
        </w:rPr>
        <w:t>tres</w:t>
      </w:r>
      <w:r w:rsidRPr="009B57C7">
        <w:rPr>
          <w:rFonts w:ascii="Arial" w:hAnsi="Arial" w:cs="Arial"/>
          <w:color w:val="000000" w:themeColor="text1"/>
          <w:sz w:val="24"/>
          <w:szCs w:val="24"/>
        </w:rPr>
        <w:t xml:space="preserve"> </w:t>
      </w:r>
      <w:r w:rsidR="00562AC5" w:rsidRPr="009B57C7">
        <w:rPr>
          <w:rFonts w:ascii="Arial" w:hAnsi="Arial" w:cs="Arial"/>
          <w:color w:val="000000" w:themeColor="text1"/>
          <w:sz w:val="24"/>
          <w:szCs w:val="24"/>
        </w:rPr>
        <w:t>(</w:t>
      </w:r>
      <w:r w:rsidR="00AF6471" w:rsidRPr="009B57C7">
        <w:rPr>
          <w:rFonts w:ascii="Arial" w:hAnsi="Arial" w:cs="Arial"/>
          <w:color w:val="000000" w:themeColor="text1"/>
          <w:sz w:val="24"/>
          <w:szCs w:val="24"/>
        </w:rPr>
        <w:t>3</w:t>
      </w:r>
      <w:r w:rsidR="00562AC5" w:rsidRPr="009B57C7">
        <w:rPr>
          <w:rFonts w:ascii="Arial" w:hAnsi="Arial" w:cs="Arial"/>
          <w:color w:val="000000" w:themeColor="text1"/>
          <w:sz w:val="24"/>
          <w:szCs w:val="24"/>
        </w:rPr>
        <w:t xml:space="preserve">) </w:t>
      </w:r>
      <w:r w:rsidR="0048518B" w:rsidRPr="009B57C7">
        <w:rPr>
          <w:rFonts w:ascii="Arial" w:hAnsi="Arial" w:cs="Arial"/>
          <w:color w:val="000000" w:themeColor="text1"/>
          <w:sz w:val="24"/>
          <w:szCs w:val="24"/>
        </w:rPr>
        <w:t>peticiones fueron trasladadas</w:t>
      </w:r>
      <w:r w:rsidRPr="009B57C7">
        <w:rPr>
          <w:rFonts w:ascii="Arial" w:hAnsi="Arial" w:cs="Arial"/>
          <w:color w:val="000000" w:themeColor="text1"/>
          <w:sz w:val="24"/>
          <w:szCs w:val="24"/>
        </w:rPr>
        <w:t xml:space="preserve"> por no competencia a otra entidad.</w:t>
      </w:r>
      <w:r w:rsidRPr="00D40CAB">
        <w:rPr>
          <w:rFonts w:ascii="Arial" w:hAnsi="Arial" w:cs="Arial"/>
          <w:color w:val="000000" w:themeColor="text1"/>
          <w:sz w:val="24"/>
          <w:szCs w:val="24"/>
        </w:rPr>
        <w:t xml:space="preserve"> </w:t>
      </w:r>
    </w:p>
    <w:p w:rsidR="006E7E39" w:rsidRDefault="006E7E39" w:rsidP="00D40CAB">
      <w:pPr>
        <w:spacing w:after="0" w:line="240" w:lineRule="auto"/>
        <w:jc w:val="both"/>
        <w:rPr>
          <w:rFonts w:ascii="Arial" w:hAnsi="Arial" w:cs="Arial"/>
          <w:color w:val="000000" w:themeColor="text1"/>
        </w:rPr>
      </w:pPr>
    </w:p>
    <w:tbl>
      <w:tblPr>
        <w:tblStyle w:val="Tablaconcuadrcula4-nfasis11"/>
        <w:tblW w:w="9351" w:type="dxa"/>
        <w:tblInd w:w="108" w:type="dxa"/>
        <w:tblLook w:val="04A0" w:firstRow="1" w:lastRow="0" w:firstColumn="1" w:lastColumn="0" w:noHBand="0" w:noVBand="1"/>
      </w:tblPr>
      <w:tblGrid>
        <w:gridCol w:w="4815"/>
        <w:gridCol w:w="1701"/>
        <w:gridCol w:w="2835"/>
      </w:tblGrid>
      <w:tr w:rsidR="00B71883" w:rsidRPr="00A8580A" w:rsidTr="007F66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B71883" w:rsidRPr="00A8580A" w:rsidRDefault="00B71883" w:rsidP="00B71883">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D40CAB" w:rsidRPr="00A8580A" w:rsidTr="007F66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48518B">
            <w:pPr>
              <w:spacing w:after="0" w:line="240" w:lineRule="auto"/>
              <w:jc w:val="center"/>
              <w:rPr>
                <w:rFonts w:ascii="Arial" w:eastAsia="Times New Roman" w:hAnsi="Arial" w:cs="Arial"/>
                <w:color w:val="FFFFFF" w:themeColor="background1"/>
                <w:sz w:val="20"/>
                <w:szCs w:val="20"/>
                <w:lang w:eastAsia="es-CO"/>
              </w:rPr>
            </w:pPr>
            <w:r w:rsidRPr="00A8580A">
              <w:rPr>
                <w:rFonts w:ascii="Arial" w:eastAsia="Times New Roman" w:hAnsi="Arial" w:cs="Arial"/>
                <w:color w:val="FFFFFF" w:themeColor="background1"/>
                <w:sz w:val="20"/>
                <w:szCs w:val="20"/>
                <w:lang w:eastAsia="es-CO"/>
              </w:rPr>
              <w:t>ENTIDAD</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4851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TOTAL</w:t>
            </w:r>
          </w:p>
        </w:tc>
        <w:tc>
          <w:tcPr>
            <w:tcW w:w="283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D40CAB" w:rsidRPr="00A8580A" w:rsidRDefault="00D40CAB" w:rsidP="0048518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A8580A">
              <w:rPr>
                <w:rFonts w:ascii="Arial" w:eastAsia="Times New Roman" w:hAnsi="Arial" w:cs="Arial"/>
                <w:b/>
                <w:color w:val="FFFFFF" w:themeColor="background1"/>
                <w:sz w:val="20"/>
                <w:szCs w:val="20"/>
                <w:lang w:eastAsia="es-CO"/>
              </w:rPr>
              <w:t>%</w:t>
            </w:r>
          </w:p>
        </w:tc>
      </w:tr>
      <w:tr w:rsidR="00D40CAB" w:rsidRPr="00A8580A" w:rsidTr="007F660E">
        <w:trPr>
          <w:trHeight w:val="30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DBE5F1" w:themeColor="accent1" w:themeTint="33"/>
            </w:tcBorders>
            <w:vAlign w:val="center"/>
            <w:hideMark/>
          </w:tcPr>
          <w:p w:rsidR="00D40CAB" w:rsidRPr="00A8580A" w:rsidRDefault="00694530" w:rsidP="00A8156E">
            <w:pPr>
              <w:spacing w:after="0" w:line="240" w:lineRule="auto"/>
              <w:rPr>
                <w:rFonts w:ascii="Arial" w:eastAsia="Times New Roman" w:hAnsi="Arial" w:cs="Arial"/>
                <w:b w:val="0"/>
                <w:color w:val="000000"/>
                <w:sz w:val="20"/>
                <w:szCs w:val="20"/>
                <w:lang w:eastAsia="es-CO"/>
              </w:rPr>
            </w:pPr>
            <w:r w:rsidRPr="00A8580A">
              <w:rPr>
                <w:rFonts w:ascii="Arial" w:eastAsia="Times New Roman" w:hAnsi="Arial" w:cs="Arial"/>
                <w:b w:val="0"/>
                <w:color w:val="000000"/>
                <w:sz w:val="20"/>
                <w:szCs w:val="20"/>
                <w:lang w:eastAsia="es-CO"/>
              </w:rPr>
              <w:t>Secretaria del hábitat</w:t>
            </w:r>
          </w:p>
        </w:tc>
        <w:tc>
          <w:tcPr>
            <w:tcW w:w="1701" w:type="dxa"/>
            <w:tcBorders>
              <w:top w:val="single" w:sz="4" w:space="0" w:color="DBE5F1" w:themeColor="accent1" w:themeTint="33"/>
            </w:tcBorders>
            <w:noWrap/>
            <w:vAlign w:val="center"/>
            <w:hideMark/>
          </w:tcPr>
          <w:p w:rsidR="00D40CAB" w:rsidRPr="00A8580A" w:rsidRDefault="00294720" w:rsidP="00B329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2835" w:type="dxa"/>
            <w:tcBorders>
              <w:top w:val="single" w:sz="4" w:space="0" w:color="DBE5F1" w:themeColor="accent1" w:themeTint="33"/>
            </w:tcBorders>
            <w:noWrap/>
            <w:vAlign w:val="center"/>
            <w:hideMark/>
          </w:tcPr>
          <w:p w:rsidR="00D40CAB" w:rsidRPr="00A8580A" w:rsidRDefault="00294720" w:rsidP="00B329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66,67</w:t>
            </w:r>
            <w:r w:rsidR="00D40CAB" w:rsidRPr="00A8580A">
              <w:rPr>
                <w:rFonts w:ascii="Arial" w:eastAsia="Times New Roman" w:hAnsi="Arial" w:cs="Arial"/>
                <w:color w:val="000000"/>
                <w:sz w:val="20"/>
                <w:szCs w:val="20"/>
                <w:lang w:eastAsia="es-CO"/>
              </w:rPr>
              <w:t>%</w:t>
            </w:r>
          </w:p>
        </w:tc>
      </w:tr>
      <w:tr w:rsidR="00D40CAB" w:rsidRPr="00A8580A" w:rsidTr="007F66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rsidR="00D40CAB" w:rsidRPr="00A8580A" w:rsidRDefault="00294720" w:rsidP="00A8156E">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 xml:space="preserve">Secretaria de Integración Social </w:t>
            </w:r>
          </w:p>
        </w:tc>
        <w:tc>
          <w:tcPr>
            <w:tcW w:w="1701" w:type="dxa"/>
            <w:noWrap/>
            <w:vAlign w:val="center"/>
            <w:hideMark/>
          </w:tcPr>
          <w:p w:rsidR="00D40CAB" w:rsidRPr="00A8580A" w:rsidRDefault="00294720" w:rsidP="00B329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2835" w:type="dxa"/>
            <w:noWrap/>
            <w:vAlign w:val="center"/>
            <w:hideMark/>
          </w:tcPr>
          <w:p w:rsidR="00D40CAB" w:rsidRPr="00A8580A" w:rsidRDefault="00294720" w:rsidP="00B329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33,33</w:t>
            </w:r>
            <w:r w:rsidR="00D40CAB" w:rsidRPr="00A8580A">
              <w:rPr>
                <w:rFonts w:ascii="Arial" w:eastAsia="Times New Roman" w:hAnsi="Arial" w:cs="Arial"/>
                <w:color w:val="000000"/>
                <w:sz w:val="20"/>
                <w:szCs w:val="20"/>
                <w:lang w:eastAsia="es-CO"/>
              </w:rPr>
              <w:t>%</w:t>
            </w:r>
          </w:p>
        </w:tc>
      </w:tr>
      <w:tr w:rsidR="00D40CAB" w:rsidRPr="00A8580A" w:rsidTr="007F660E">
        <w:trPr>
          <w:trHeight w:val="300"/>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D40CAB" w:rsidRPr="00A8580A" w:rsidRDefault="00D40CAB" w:rsidP="00A8156E">
            <w:pPr>
              <w:spacing w:after="0" w:line="240" w:lineRule="auto"/>
              <w:rPr>
                <w:rFonts w:ascii="Arial" w:eastAsia="Times New Roman" w:hAnsi="Arial" w:cs="Arial"/>
                <w:color w:val="000000"/>
                <w:sz w:val="20"/>
                <w:szCs w:val="20"/>
                <w:lang w:eastAsia="es-CO"/>
              </w:rPr>
            </w:pPr>
            <w:r w:rsidRPr="00A8580A">
              <w:rPr>
                <w:rFonts w:ascii="Arial" w:eastAsia="Times New Roman" w:hAnsi="Arial" w:cs="Arial"/>
                <w:color w:val="000000"/>
                <w:sz w:val="20"/>
                <w:szCs w:val="20"/>
                <w:lang w:eastAsia="es-CO"/>
              </w:rPr>
              <w:t>TOTAL</w:t>
            </w:r>
          </w:p>
        </w:tc>
        <w:tc>
          <w:tcPr>
            <w:tcW w:w="1701" w:type="dxa"/>
            <w:noWrap/>
            <w:vAlign w:val="center"/>
            <w:hideMark/>
          </w:tcPr>
          <w:p w:rsidR="00D40CAB" w:rsidRPr="00A8580A" w:rsidRDefault="00294720" w:rsidP="00B329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3</w:t>
            </w:r>
          </w:p>
        </w:tc>
        <w:tc>
          <w:tcPr>
            <w:tcW w:w="2835" w:type="dxa"/>
            <w:noWrap/>
            <w:vAlign w:val="center"/>
            <w:hideMark/>
          </w:tcPr>
          <w:p w:rsidR="00D40CAB" w:rsidRPr="00A8580A" w:rsidRDefault="00D40CAB" w:rsidP="00B329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A8580A">
              <w:rPr>
                <w:rFonts w:ascii="Arial" w:eastAsia="Times New Roman" w:hAnsi="Arial" w:cs="Arial"/>
                <w:b/>
                <w:color w:val="000000"/>
                <w:sz w:val="20"/>
                <w:szCs w:val="20"/>
                <w:lang w:eastAsia="es-CO"/>
              </w:rPr>
              <w:t>100%</w:t>
            </w:r>
          </w:p>
        </w:tc>
      </w:tr>
    </w:tbl>
    <w:p w:rsidR="00DB2667" w:rsidRPr="007E2536" w:rsidRDefault="00DB2667" w:rsidP="00DB2667">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D40CAB" w:rsidRDefault="00D40CAB" w:rsidP="00D40CAB">
      <w:pPr>
        <w:spacing w:after="0" w:line="240" w:lineRule="auto"/>
        <w:jc w:val="both"/>
        <w:rPr>
          <w:rFonts w:ascii="Arial" w:hAnsi="Arial" w:cs="Arial"/>
          <w:color w:val="000000" w:themeColor="text1"/>
        </w:rPr>
      </w:pPr>
    </w:p>
    <w:p w:rsidR="007D21CD" w:rsidRDefault="007D21CD" w:rsidP="00D40CAB">
      <w:pPr>
        <w:spacing w:after="0" w:line="240" w:lineRule="auto"/>
        <w:jc w:val="both"/>
        <w:rPr>
          <w:rFonts w:ascii="Arial" w:hAnsi="Arial" w:cs="Arial"/>
          <w:color w:val="000000" w:themeColor="text1"/>
        </w:rPr>
      </w:pPr>
    </w:p>
    <w:p w:rsidR="007D21CD" w:rsidRDefault="007D21CD" w:rsidP="00D40CAB">
      <w:pPr>
        <w:spacing w:after="0" w:line="240" w:lineRule="auto"/>
        <w:jc w:val="both"/>
        <w:rPr>
          <w:rFonts w:ascii="Arial" w:hAnsi="Arial" w:cs="Arial"/>
          <w:color w:val="000000" w:themeColor="text1"/>
        </w:rPr>
      </w:pPr>
    </w:p>
    <w:p w:rsidR="007D21CD" w:rsidRDefault="007D21CD" w:rsidP="00D40CAB">
      <w:pPr>
        <w:spacing w:after="0" w:line="240" w:lineRule="auto"/>
        <w:jc w:val="both"/>
        <w:rPr>
          <w:rFonts w:ascii="Arial" w:hAnsi="Arial" w:cs="Arial"/>
          <w:color w:val="000000" w:themeColor="text1"/>
        </w:rPr>
      </w:pPr>
    </w:p>
    <w:p w:rsidR="009F3766" w:rsidRPr="00DF7866" w:rsidRDefault="00E80CDE" w:rsidP="00DF7866">
      <w:pPr>
        <w:pStyle w:val="Ttulo2"/>
        <w:spacing w:before="0" w:after="0" w:line="240" w:lineRule="auto"/>
        <w:rPr>
          <w:rFonts w:cs="Arial"/>
          <w:szCs w:val="24"/>
        </w:rPr>
      </w:pPr>
      <w:bookmarkStart w:id="11" w:name="_Toc3271533"/>
      <w:r w:rsidRPr="00DF7866">
        <w:rPr>
          <w:rFonts w:cs="Arial"/>
          <w:szCs w:val="24"/>
        </w:rPr>
        <w:lastRenderedPageBreak/>
        <w:t>Subtema Veedurías Ciudadanas</w:t>
      </w:r>
      <w:bookmarkEnd w:id="11"/>
    </w:p>
    <w:p w:rsidR="009F3766" w:rsidRPr="00DF7866" w:rsidRDefault="009F3766" w:rsidP="00DF7866">
      <w:pPr>
        <w:pStyle w:val="Prrafodelista"/>
        <w:spacing w:after="0" w:line="240" w:lineRule="auto"/>
        <w:jc w:val="both"/>
        <w:rPr>
          <w:rFonts w:ascii="Arial" w:hAnsi="Arial" w:cs="Arial"/>
          <w:color w:val="000000" w:themeColor="text1"/>
          <w:sz w:val="24"/>
          <w:szCs w:val="24"/>
        </w:rPr>
      </w:pPr>
    </w:p>
    <w:p w:rsidR="00B31DA5" w:rsidRPr="004E4D52" w:rsidRDefault="00B31DA5" w:rsidP="00B31DA5">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294720">
        <w:rPr>
          <w:rFonts w:ascii="Arial" w:hAnsi="Arial" w:cs="Arial"/>
          <w:color w:val="000000" w:themeColor="text1"/>
          <w:sz w:val="24"/>
          <w:szCs w:val="24"/>
        </w:rPr>
        <w:t>febrero</w:t>
      </w:r>
      <w:r w:rsidRPr="004E4D52">
        <w:rPr>
          <w:rFonts w:ascii="Arial" w:hAnsi="Arial" w:cs="Arial"/>
          <w:color w:val="000000" w:themeColor="text1"/>
          <w:sz w:val="24"/>
          <w:szCs w:val="24"/>
        </w:rPr>
        <w:t xml:space="preserve"> del 2019</w:t>
      </w:r>
      <w:r w:rsidR="00294720">
        <w:rPr>
          <w:rFonts w:ascii="Arial" w:hAnsi="Arial" w:cs="Arial"/>
          <w:color w:val="000000" w:themeColor="text1"/>
          <w:sz w:val="24"/>
          <w:szCs w:val="24"/>
        </w:rPr>
        <w:t xml:space="preserve"> no</w:t>
      </w:r>
      <w:r w:rsidRPr="004E4D52">
        <w:rPr>
          <w:rFonts w:ascii="Arial" w:hAnsi="Arial" w:cs="Arial"/>
          <w:color w:val="000000" w:themeColor="text1"/>
          <w:sz w:val="24"/>
          <w:szCs w:val="24"/>
        </w:rPr>
        <w:t xml:space="preserve"> existieron peticiones con subtema de Veedurías Ciudadanas para la Caja de la Vivienda Popular.   </w:t>
      </w:r>
    </w:p>
    <w:p w:rsidR="009F3766" w:rsidRDefault="009F3766" w:rsidP="00DF7866">
      <w:pPr>
        <w:spacing w:after="0" w:line="240" w:lineRule="auto"/>
        <w:jc w:val="both"/>
        <w:rPr>
          <w:rFonts w:ascii="Arial" w:hAnsi="Arial" w:cs="Arial"/>
          <w:color w:val="000000" w:themeColor="text1"/>
          <w:sz w:val="24"/>
          <w:szCs w:val="24"/>
        </w:rPr>
      </w:pPr>
    </w:p>
    <w:p w:rsidR="007D21CD" w:rsidRDefault="007D21CD" w:rsidP="00DF7866">
      <w:pPr>
        <w:spacing w:after="0" w:line="240" w:lineRule="auto"/>
        <w:jc w:val="both"/>
        <w:rPr>
          <w:rFonts w:ascii="Arial" w:hAnsi="Arial" w:cs="Arial"/>
          <w:color w:val="000000" w:themeColor="text1"/>
          <w:sz w:val="24"/>
          <w:szCs w:val="24"/>
        </w:rPr>
      </w:pPr>
    </w:p>
    <w:p w:rsidR="00397370" w:rsidRPr="00DF7866" w:rsidRDefault="0046461C" w:rsidP="00DF7866">
      <w:pPr>
        <w:pStyle w:val="Ttulo2"/>
        <w:spacing w:before="0" w:after="0" w:line="240" w:lineRule="auto"/>
        <w:rPr>
          <w:rFonts w:cs="Arial"/>
          <w:noProof/>
          <w:szCs w:val="24"/>
        </w:rPr>
      </w:pPr>
      <w:bookmarkStart w:id="12" w:name="_Toc3271534"/>
      <w:r w:rsidRPr="00DF7866">
        <w:rPr>
          <w:rFonts w:cs="Arial"/>
          <w:noProof/>
          <w:szCs w:val="24"/>
        </w:rPr>
        <w:t xml:space="preserve">Participación </w:t>
      </w:r>
      <w:r w:rsidR="00A107A4">
        <w:rPr>
          <w:rFonts w:cs="Arial"/>
          <w:noProof/>
          <w:szCs w:val="24"/>
        </w:rPr>
        <w:t>p</w:t>
      </w:r>
      <w:r w:rsidRPr="00DF7866">
        <w:rPr>
          <w:rFonts w:cs="Arial"/>
          <w:noProof/>
          <w:szCs w:val="24"/>
        </w:rPr>
        <w:t>or Localidad</w:t>
      </w:r>
      <w:bookmarkEnd w:id="12"/>
    </w:p>
    <w:p w:rsidR="00397370" w:rsidRPr="00DF7866" w:rsidRDefault="00397370" w:rsidP="00DF7866">
      <w:pPr>
        <w:spacing w:after="0" w:line="240" w:lineRule="auto"/>
        <w:rPr>
          <w:rFonts w:ascii="Arial" w:hAnsi="Arial" w:cs="Arial"/>
          <w:sz w:val="24"/>
          <w:szCs w:val="24"/>
        </w:rPr>
      </w:pPr>
    </w:p>
    <w:p w:rsidR="00397370" w:rsidRPr="00DF7866" w:rsidRDefault="00294720" w:rsidP="00DF7866">
      <w:pPr>
        <w:spacing w:after="0" w:line="240" w:lineRule="auto"/>
        <w:rPr>
          <w:rFonts w:ascii="Arial" w:hAnsi="Arial" w:cs="Arial"/>
          <w:sz w:val="24"/>
          <w:szCs w:val="24"/>
        </w:rPr>
      </w:pPr>
      <w:r>
        <w:rPr>
          <w:noProof/>
          <w:lang w:eastAsia="es-CO"/>
        </w:rPr>
        <w:drawing>
          <wp:inline distT="0" distB="0" distL="0" distR="0" wp14:anchorId="06D02966" wp14:editId="3FCC4EAC">
            <wp:extent cx="5972175" cy="44291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4CD" w:rsidRPr="007E2536" w:rsidRDefault="007C24CD" w:rsidP="007C24C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97370" w:rsidRPr="00DF7866" w:rsidRDefault="00397370" w:rsidP="00DF7866">
      <w:pPr>
        <w:spacing w:after="0" w:line="240" w:lineRule="auto"/>
        <w:rPr>
          <w:rFonts w:ascii="Arial" w:hAnsi="Arial" w:cs="Arial"/>
          <w:sz w:val="24"/>
          <w:szCs w:val="24"/>
        </w:rPr>
      </w:pPr>
    </w:p>
    <w:p w:rsidR="003955B1" w:rsidRPr="00DF7866" w:rsidRDefault="003955B1" w:rsidP="003955B1">
      <w:pPr>
        <w:pStyle w:val="Prrafodelista"/>
        <w:spacing w:after="0" w:line="240" w:lineRule="auto"/>
        <w:ind w:left="0"/>
        <w:jc w:val="both"/>
        <w:rPr>
          <w:rFonts w:ascii="Arial" w:hAnsi="Arial" w:cs="Arial"/>
          <w:sz w:val="24"/>
          <w:szCs w:val="24"/>
        </w:rPr>
      </w:pPr>
      <w:r>
        <w:rPr>
          <w:rFonts w:ascii="Arial" w:hAnsi="Arial" w:cs="Arial"/>
          <w:sz w:val="24"/>
          <w:szCs w:val="24"/>
        </w:rPr>
        <w:t>Como se puede observar en la anterior grafica (No. 5 PQRSD por localidad), d</w:t>
      </w:r>
      <w:r w:rsidRPr="00DF7866">
        <w:rPr>
          <w:rFonts w:ascii="Arial" w:hAnsi="Arial" w:cs="Arial"/>
          <w:sz w:val="24"/>
          <w:szCs w:val="24"/>
        </w:rPr>
        <w:t xml:space="preserve">urante el mes de </w:t>
      </w:r>
      <w:r>
        <w:rPr>
          <w:rFonts w:ascii="Arial" w:hAnsi="Arial" w:cs="Arial"/>
          <w:sz w:val="24"/>
          <w:szCs w:val="24"/>
        </w:rPr>
        <w:t>febrero</w:t>
      </w:r>
      <w:r w:rsidRPr="00DF7866">
        <w:rPr>
          <w:rFonts w:ascii="Arial" w:hAnsi="Arial" w:cs="Arial"/>
          <w:sz w:val="24"/>
          <w:szCs w:val="24"/>
        </w:rPr>
        <w:t xml:space="preserve">, de acuerdo con la información que los ciudadanos facilitan al momento de interponer las </w:t>
      </w:r>
      <w:r w:rsidR="005835B9">
        <w:rPr>
          <w:rFonts w:ascii="Arial" w:hAnsi="Arial" w:cs="Arial"/>
          <w:sz w:val="24"/>
          <w:szCs w:val="24"/>
        </w:rPr>
        <w:t>406</w:t>
      </w:r>
      <w:r w:rsidRPr="00DF7866">
        <w:rPr>
          <w:rFonts w:ascii="Arial" w:hAnsi="Arial" w:cs="Arial"/>
          <w:sz w:val="24"/>
          <w:szCs w:val="24"/>
        </w:rPr>
        <w:t xml:space="preserve"> PQRSD, demuestran que el </w:t>
      </w:r>
      <w:r w:rsidR="00B3009E">
        <w:rPr>
          <w:rFonts w:ascii="Arial" w:hAnsi="Arial" w:cs="Arial"/>
          <w:sz w:val="24"/>
          <w:szCs w:val="24"/>
        </w:rPr>
        <w:t>8,13</w:t>
      </w:r>
      <w:r w:rsidRPr="00DF7866">
        <w:rPr>
          <w:rFonts w:ascii="Arial" w:hAnsi="Arial" w:cs="Arial"/>
          <w:sz w:val="24"/>
          <w:szCs w:val="24"/>
        </w:rPr>
        <w:t>% (</w:t>
      </w:r>
      <w:r>
        <w:rPr>
          <w:rFonts w:ascii="Arial" w:hAnsi="Arial" w:cs="Arial"/>
          <w:sz w:val="24"/>
          <w:szCs w:val="24"/>
        </w:rPr>
        <w:t>3</w:t>
      </w:r>
      <w:r w:rsidR="00B3009E">
        <w:rPr>
          <w:rFonts w:ascii="Arial" w:hAnsi="Arial" w:cs="Arial"/>
          <w:sz w:val="24"/>
          <w:szCs w:val="24"/>
        </w:rPr>
        <w:t>3</w:t>
      </w:r>
      <w:r w:rsidRPr="00DF7866">
        <w:rPr>
          <w:rFonts w:ascii="Arial" w:hAnsi="Arial" w:cs="Arial"/>
          <w:sz w:val="24"/>
          <w:szCs w:val="24"/>
        </w:rPr>
        <w:t xml:space="preserve">) provienen de la localidad de </w:t>
      </w:r>
      <w:r>
        <w:rPr>
          <w:rFonts w:ascii="Arial" w:hAnsi="Arial" w:cs="Arial"/>
          <w:sz w:val="24"/>
          <w:szCs w:val="24"/>
        </w:rPr>
        <w:t xml:space="preserve">Ciudad Bolívar y el </w:t>
      </w:r>
      <w:r w:rsidRPr="00B0645E">
        <w:rPr>
          <w:rFonts w:ascii="Arial" w:hAnsi="Arial" w:cs="Arial"/>
          <w:sz w:val="24"/>
          <w:szCs w:val="24"/>
        </w:rPr>
        <w:t>3,</w:t>
      </w:r>
      <w:r w:rsidR="00B3009E">
        <w:rPr>
          <w:rFonts w:ascii="Arial" w:hAnsi="Arial" w:cs="Arial"/>
          <w:sz w:val="24"/>
          <w:szCs w:val="24"/>
        </w:rPr>
        <w:t>45</w:t>
      </w:r>
      <w:r w:rsidRPr="00DF7866">
        <w:rPr>
          <w:rFonts w:ascii="Arial" w:hAnsi="Arial" w:cs="Arial"/>
          <w:sz w:val="24"/>
          <w:szCs w:val="24"/>
        </w:rPr>
        <w:t xml:space="preserve"> % (</w:t>
      </w:r>
      <w:r>
        <w:rPr>
          <w:rFonts w:ascii="Arial" w:hAnsi="Arial" w:cs="Arial"/>
          <w:sz w:val="24"/>
          <w:szCs w:val="24"/>
        </w:rPr>
        <w:t>1</w:t>
      </w:r>
      <w:r w:rsidR="00B3009E">
        <w:rPr>
          <w:rFonts w:ascii="Arial" w:hAnsi="Arial" w:cs="Arial"/>
          <w:sz w:val="24"/>
          <w:szCs w:val="24"/>
        </w:rPr>
        <w:t>4</w:t>
      </w:r>
      <w:r w:rsidRPr="00DF7866">
        <w:rPr>
          <w:rFonts w:ascii="Arial" w:hAnsi="Arial" w:cs="Arial"/>
          <w:sz w:val="24"/>
          <w:szCs w:val="24"/>
        </w:rPr>
        <w:t xml:space="preserve">) vienen de la localidad de </w:t>
      </w:r>
      <w:r w:rsidR="00B3009E">
        <w:rPr>
          <w:rFonts w:ascii="Arial" w:hAnsi="Arial" w:cs="Arial"/>
          <w:sz w:val="24"/>
          <w:szCs w:val="24"/>
        </w:rPr>
        <w:t xml:space="preserve">San </w:t>
      </w:r>
      <w:r w:rsidR="003328C9">
        <w:rPr>
          <w:rFonts w:ascii="Arial" w:hAnsi="Arial" w:cs="Arial"/>
          <w:sz w:val="24"/>
          <w:szCs w:val="24"/>
        </w:rPr>
        <w:t>Cristóbal</w:t>
      </w:r>
      <w:r w:rsidRPr="00DF7866">
        <w:rPr>
          <w:rFonts w:ascii="Arial" w:hAnsi="Arial" w:cs="Arial"/>
          <w:sz w:val="24"/>
          <w:szCs w:val="24"/>
        </w:rPr>
        <w:t>.</w:t>
      </w:r>
    </w:p>
    <w:p w:rsidR="00672D2D" w:rsidRPr="00DF7866" w:rsidRDefault="00672D2D" w:rsidP="00DF7866">
      <w:pPr>
        <w:spacing w:after="0" w:line="240" w:lineRule="auto"/>
        <w:rPr>
          <w:rFonts w:ascii="Arial" w:hAnsi="Arial" w:cs="Arial"/>
          <w:sz w:val="24"/>
          <w:szCs w:val="24"/>
        </w:rPr>
      </w:pPr>
    </w:p>
    <w:p w:rsidR="00397370" w:rsidRPr="00DF7866" w:rsidRDefault="00EF710E" w:rsidP="00DF7866">
      <w:pPr>
        <w:pStyle w:val="Ttulo2"/>
        <w:spacing w:before="0" w:after="0" w:line="240" w:lineRule="auto"/>
        <w:rPr>
          <w:rFonts w:cs="Arial"/>
          <w:noProof/>
          <w:szCs w:val="24"/>
        </w:rPr>
      </w:pPr>
      <w:bookmarkStart w:id="13" w:name="_Toc3271535"/>
      <w:r w:rsidRPr="00DF7866">
        <w:rPr>
          <w:rFonts w:cs="Arial"/>
          <w:noProof/>
          <w:szCs w:val="24"/>
        </w:rPr>
        <w:lastRenderedPageBreak/>
        <w:t xml:space="preserve">Participación </w:t>
      </w:r>
      <w:r>
        <w:rPr>
          <w:rFonts w:cs="Arial"/>
          <w:noProof/>
          <w:szCs w:val="24"/>
        </w:rPr>
        <w:t>p</w:t>
      </w:r>
      <w:r w:rsidRPr="00DF7866">
        <w:rPr>
          <w:rFonts w:cs="Arial"/>
          <w:noProof/>
          <w:szCs w:val="24"/>
        </w:rPr>
        <w:t>or Estrato Socioeconomico</w:t>
      </w:r>
      <w:bookmarkEnd w:id="13"/>
    </w:p>
    <w:p w:rsidR="00397370" w:rsidRPr="00DF7866" w:rsidRDefault="00397370" w:rsidP="00DF7866">
      <w:pPr>
        <w:spacing w:after="0" w:line="240" w:lineRule="auto"/>
        <w:rPr>
          <w:rFonts w:ascii="Arial" w:hAnsi="Arial" w:cs="Arial"/>
          <w:sz w:val="24"/>
          <w:szCs w:val="24"/>
        </w:rPr>
      </w:pPr>
    </w:p>
    <w:p w:rsidR="00563750" w:rsidRPr="00563750" w:rsidRDefault="00563750" w:rsidP="00563750">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294720">
        <w:rPr>
          <w:rFonts w:ascii="Arial" w:hAnsi="Arial" w:cs="Arial"/>
          <w:noProof/>
          <w:sz w:val="24"/>
          <w:szCs w:val="24"/>
          <w:lang w:val="es-ES" w:eastAsia="es-ES"/>
        </w:rPr>
        <w:t>406</w:t>
      </w:r>
      <w:r w:rsidRPr="00563750">
        <w:rPr>
          <w:rFonts w:ascii="Arial" w:hAnsi="Arial" w:cs="Arial"/>
          <w:noProof/>
          <w:sz w:val="24"/>
          <w:szCs w:val="24"/>
          <w:lang w:val="es-ES" w:eastAsia="es-ES"/>
        </w:rPr>
        <w:t xml:space="preserve"> PQRSD interpuestas en el mes de </w:t>
      </w:r>
      <w:r w:rsidR="00294720">
        <w:rPr>
          <w:rFonts w:ascii="Arial" w:hAnsi="Arial" w:cs="Arial"/>
          <w:noProof/>
          <w:sz w:val="24"/>
          <w:szCs w:val="24"/>
          <w:lang w:val="es-ES" w:eastAsia="es-ES"/>
        </w:rPr>
        <w:t>febrero</w:t>
      </w:r>
      <w:r w:rsidRPr="00563750">
        <w:rPr>
          <w:rFonts w:ascii="Arial" w:hAnsi="Arial" w:cs="Arial"/>
          <w:noProof/>
          <w:sz w:val="24"/>
          <w:szCs w:val="24"/>
          <w:lang w:val="es-ES" w:eastAsia="es-ES"/>
        </w:rPr>
        <w:t>, la gran mayoria de los ciudadanos registraron su estrato socioeconomico donde prevalece el 1</w:t>
      </w:r>
      <w:r w:rsidR="00AD7591">
        <w:rPr>
          <w:rFonts w:ascii="Arial" w:hAnsi="Arial" w:cs="Arial"/>
          <w:noProof/>
          <w:sz w:val="24"/>
          <w:szCs w:val="24"/>
          <w:lang w:val="es-ES" w:eastAsia="es-ES"/>
        </w:rPr>
        <w:t xml:space="preserve"> (</w:t>
      </w:r>
      <w:r w:rsidR="00AD7591" w:rsidRPr="00AD7591">
        <w:rPr>
          <w:rFonts w:ascii="Arial" w:hAnsi="Arial" w:cs="Arial"/>
          <w:noProof/>
          <w:sz w:val="24"/>
          <w:szCs w:val="24"/>
          <w:lang w:val="es-ES" w:eastAsia="es-ES"/>
        </w:rPr>
        <w:t>17,24</w:t>
      </w:r>
      <w:r w:rsidR="00AD7591">
        <w:rPr>
          <w:rFonts w:ascii="Arial" w:hAnsi="Arial" w:cs="Arial"/>
          <w:noProof/>
          <w:sz w:val="24"/>
          <w:szCs w:val="24"/>
          <w:lang w:val="es-ES" w:eastAsia="es-ES"/>
        </w:rPr>
        <w:t>%)</w:t>
      </w:r>
      <w:r w:rsidRPr="00563750">
        <w:rPr>
          <w:rFonts w:ascii="Arial" w:hAnsi="Arial" w:cs="Arial"/>
          <w:noProof/>
          <w:sz w:val="24"/>
          <w:szCs w:val="24"/>
          <w:lang w:val="es-ES" w:eastAsia="es-ES"/>
        </w:rPr>
        <w:t xml:space="preserve"> y 2</w:t>
      </w:r>
      <w:r w:rsidR="00AD7591">
        <w:rPr>
          <w:rFonts w:ascii="Arial" w:hAnsi="Arial" w:cs="Arial"/>
          <w:noProof/>
          <w:sz w:val="24"/>
          <w:szCs w:val="24"/>
          <w:lang w:val="es-ES" w:eastAsia="es-ES"/>
        </w:rPr>
        <w:t xml:space="preserve"> (</w:t>
      </w:r>
      <w:r w:rsidR="00AD7591" w:rsidRPr="00AD7591">
        <w:rPr>
          <w:rFonts w:ascii="Arial" w:hAnsi="Arial" w:cs="Arial"/>
          <w:noProof/>
          <w:sz w:val="24"/>
          <w:szCs w:val="24"/>
          <w:lang w:val="es-ES" w:eastAsia="es-ES"/>
        </w:rPr>
        <w:t>15,27</w:t>
      </w:r>
      <w:r w:rsidR="00AD7591">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397370" w:rsidRPr="00563750" w:rsidRDefault="00397370" w:rsidP="00DF7866">
      <w:pPr>
        <w:spacing w:after="0" w:line="240" w:lineRule="auto"/>
        <w:rPr>
          <w:rFonts w:ascii="Arial" w:hAnsi="Arial" w:cs="Arial"/>
          <w:sz w:val="24"/>
          <w:szCs w:val="24"/>
          <w:lang w:val="es-ES"/>
        </w:rPr>
      </w:pPr>
    </w:p>
    <w:p w:rsidR="00397370" w:rsidRPr="00DF7866" w:rsidRDefault="00294720" w:rsidP="00DF7866">
      <w:pPr>
        <w:spacing w:after="0" w:line="240" w:lineRule="auto"/>
        <w:rPr>
          <w:rFonts w:ascii="Arial" w:hAnsi="Arial" w:cs="Arial"/>
          <w:sz w:val="24"/>
          <w:szCs w:val="24"/>
        </w:rPr>
      </w:pPr>
      <w:r>
        <w:rPr>
          <w:noProof/>
          <w:lang w:eastAsia="es-CO"/>
        </w:rPr>
        <w:drawing>
          <wp:inline distT="0" distB="0" distL="0" distR="0" wp14:anchorId="0A57B12E" wp14:editId="0A511A8F">
            <wp:extent cx="5962650" cy="3793490"/>
            <wp:effectExtent l="0" t="0" r="0"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8AA" w:rsidRPr="007E2536" w:rsidRDefault="00BE18AA" w:rsidP="00BE18A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97370" w:rsidRDefault="00397370" w:rsidP="00DF7866">
      <w:pPr>
        <w:spacing w:after="0" w:line="240" w:lineRule="auto"/>
        <w:rPr>
          <w:rFonts w:ascii="Arial" w:hAnsi="Arial" w:cs="Arial"/>
          <w:sz w:val="24"/>
          <w:szCs w:val="24"/>
        </w:rPr>
      </w:pPr>
    </w:p>
    <w:p w:rsidR="00371C72" w:rsidRPr="00DF7866" w:rsidRDefault="00371C72" w:rsidP="00DF7866">
      <w:pPr>
        <w:spacing w:after="0" w:line="240" w:lineRule="auto"/>
        <w:rPr>
          <w:rFonts w:ascii="Arial" w:hAnsi="Arial" w:cs="Arial"/>
          <w:sz w:val="24"/>
          <w:szCs w:val="24"/>
        </w:rPr>
      </w:pPr>
    </w:p>
    <w:p w:rsidR="006E42C0" w:rsidRPr="00DF7866" w:rsidRDefault="00A43601" w:rsidP="00DF7866">
      <w:pPr>
        <w:pStyle w:val="Ttulo2"/>
        <w:spacing w:before="0" w:after="0" w:line="240" w:lineRule="auto"/>
        <w:rPr>
          <w:rFonts w:cs="Arial"/>
          <w:noProof/>
          <w:szCs w:val="24"/>
        </w:rPr>
      </w:pPr>
      <w:bookmarkStart w:id="14" w:name="_Toc3271536"/>
      <w:r w:rsidRPr="00DF7866">
        <w:rPr>
          <w:rFonts w:cs="Arial"/>
          <w:noProof/>
          <w:szCs w:val="24"/>
        </w:rPr>
        <w:t xml:space="preserve">Tipo </w:t>
      </w:r>
      <w:r>
        <w:rPr>
          <w:rFonts w:cs="Arial"/>
          <w:noProof/>
          <w:szCs w:val="24"/>
        </w:rPr>
        <w:t>d</w:t>
      </w:r>
      <w:r w:rsidRPr="00DF7866">
        <w:rPr>
          <w:rFonts w:cs="Arial"/>
          <w:noProof/>
          <w:szCs w:val="24"/>
        </w:rPr>
        <w:t>e Requiriente</w:t>
      </w:r>
      <w:bookmarkEnd w:id="14"/>
    </w:p>
    <w:p w:rsidR="006E42C0" w:rsidRPr="00DF7866" w:rsidRDefault="006E42C0" w:rsidP="00DF7866">
      <w:pPr>
        <w:spacing w:after="0" w:line="240" w:lineRule="auto"/>
        <w:rPr>
          <w:rFonts w:ascii="Arial" w:hAnsi="Arial" w:cs="Arial"/>
          <w:sz w:val="24"/>
          <w:szCs w:val="24"/>
        </w:rPr>
      </w:pPr>
    </w:p>
    <w:p w:rsidR="006E42C0" w:rsidRPr="00DF7866" w:rsidRDefault="006E42C0" w:rsidP="00DF7866">
      <w:pPr>
        <w:spacing w:after="0" w:line="240" w:lineRule="auto"/>
        <w:jc w:val="both"/>
        <w:rPr>
          <w:rFonts w:ascii="Arial" w:hAnsi="Arial" w:cs="Arial"/>
          <w:noProof/>
          <w:sz w:val="24"/>
          <w:szCs w:val="24"/>
          <w:lang w:val="es-ES" w:eastAsia="es-ES"/>
        </w:rPr>
      </w:pPr>
      <w:r w:rsidRPr="00DF7866">
        <w:rPr>
          <w:rFonts w:ascii="Arial" w:hAnsi="Arial" w:cs="Arial"/>
          <w:noProof/>
          <w:sz w:val="24"/>
          <w:szCs w:val="24"/>
          <w:lang w:val="es-ES" w:eastAsia="es-ES"/>
        </w:rPr>
        <w:t xml:space="preserve">De las </w:t>
      </w:r>
      <w:r w:rsidR="00F45ED2">
        <w:rPr>
          <w:rFonts w:ascii="Arial" w:hAnsi="Arial" w:cs="Arial"/>
          <w:noProof/>
          <w:sz w:val="24"/>
          <w:szCs w:val="24"/>
          <w:lang w:val="es-ES" w:eastAsia="es-ES"/>
        </w:rPr>
        <w:t>406</w:t>
      </w:r>
      <w:r w:rsidRPr="00DF7866">
        <w:rPr>
          <w:rFonts w:ascii="Arial" w:hAnsi="Arial" w:cs="Arial"/>
          <w:noProof/>
          <w:sz w:val="24"/>
          <w:szCs w:val="24"/>
          <w:lang w:val="es-ES" w:eastAsia="es-ES"/>
        </w:rPr>
        <w:t xml:space="preserve"> (</w:t>
      </w:r>
      <w:r w:rsidR="00AE7132">
        <w:rPr>
          <w:rFonts w:ascii="Arial" w:hAnsi="Arial" w:cs="Arial"/>
          <w:noProof/>
          <w:sz w:val="24"/>
          <w:szCs w:val="24"/>
          <w:lang w:val="es-ES" w:eastAsia="es-ES"/>
        </w:rPr>
        <w:t>100</w:t>
      </w:r>
      <w:r w:rsidRPr="00DF7866">
        <w:rPr>
          <w:rFonts w:ascii="Arial" w:hAnsi="Arial" w:cs="Arial"/>
          <w:noProof/>
          <w:sz w:val="24"/>
          <w:szCs w:val="24"/>
          <w:lang w:val="es-ES" w:eastAsia="es-ES"/>
        </w:rPr>
        <w:t xml:space="preserve">%) PQRSD interpuestas ante la CVP, el </w:t>
      </w:r>
      <w:r w:rsidR="000F31DB" w:rsidRPr="000F31DB">
        <w:rPr>
          <w:rFonts w:ascii="Arial" w:hAnsi="Arial" w:cs="Arial"/>
          <w:noProof/>
          <w:sz w:val="24"/>
          <w:szCs w:val="24"/>
          <w:lang w:val="es-ES" w:eastAsia="es-ES"/>
        </w:rPr>
        <w:t>95,07</w:t>
      </w:r>
      <w:r w:rsidRPr="00DF7866">
        <w:rPr>
          <w:rFonts w:ascii="Arial" w:hAnsi="Arial" w:cs="Arial"/>
          <w:noProof/>
          <w:sz w:val="24"/>
          <w:szCs w:val="24"/>
          <w:lang w:val="es-ES" w:eastAsia="es-ES"/>
        </w:rPr>
        <w:t>% (</w:t>
      </w:r>
      <w:r w:rsidR="00F45ED2">
        <w:rPr>
          <w:rFonts w:ascii="Arial" w:hAnsi="Arial" w:cs="Arial"/>
          <w:noProof/>
          <w:sz w:val="24"/>
          <w:szCs w:val="24"/>
          <w:lang w:val="es-ES" w:eastAsia="es-ES"/>
        </w:rPr>
        <w:t>386</w:t>
      </w:r>
      <w:r w:rsidRPr="00DF7866">
        <w:rPr>
          <w:rFonts w:ascii="Arial" w:hAnsi="Arial" w:cs="Arial"/>
          <w:noProof/>
          <w:sz w:val="24"/>
          <w:szCs w:val="24"/>
          <w:lang w:val="es-ES" w:eastAsia="es-ES"/>
        </w:rPr>
        <w:t xml:space="preserve">) son personas naturales, el </w:t>
      </w:r>
      <w:r w:rsidR="000F31DB" w:rsidRPr="000F31DB">
        <w:rPr>
          <w:rFonts w:ascii="Arial" w:hAnsi="Arial" w:cs="Arial"/>
          <w:noProof/>
          <w:sz w:val="24"/>
          <w:szCs w:val="24"/>
          <w:lang w:val="es-ES" w:eastAsia="es-ES"/>
        </w:rPr>
        <w:t>4,1</w:t>
      </w:r>
      <w:r w:rsidR="000F31DB">
        <w:rPr>
          <w:rFonts w:ascii="Arial" w:hAnsi="Arial" w:cs="Arial"/>
          <w:noProof/>
          <w:sz w:val="24"/>
          <w:szCs w:val="24"/>
          <w:lang w:val="es-ES" w:eastAsia="es-ES"/>
        </w:rPr>
        <w:t>9</w:t>
      </w:r>
      <w:r w:rsidRPr="00DF7866">
        <w:rPr>
          <w:rFonts w:ascii="Arial" w:hAnsi="Arial" w:cs="Arial"/>
          <w:noProof/>
          <w:sz w:val="24"/>
          <w:szCs w:val="24"/>
          <w:lang w:val="es-ES" w:eastAsia="es-ES"/>
        </w:rPr>
        <w:t>% (</w:t>
      </w:r>
      <w:r w:rsidR="00262D83">
        <w:rPr>
          <w:rFonts w:ascii="Arial" w:hAnsi="Arial" w:cs="Arial"/>
          <w:noProof/>
          <w:sz w:val="24"/>
          <w:szCs w:val="24"/>
          <w:lang w:val="es-ES" w:eastAsia="es-ES"/>
        </w:rPr>
        <w:t>1</w:t>
      </w:r>
      <w:r w:rsidR="00F45ED2">
        <w:rPr>
          <w:rFonts w:ascii="Arial" w:hAnsi="Arial" w:cs="Arial"/>
          <w:noProof/>
          <w:sz w:val="24"/>
          <w:szCs w:val="24"/>
          <w:lang w:val="es-ES" w:eastAsia="es-ES"/>
        </w:rPr>
        <w:t>7</w:t>
      </w:r>
      <w:r w:rsidRPr="00DF7866">
        <w:rPr>
          <w:rFonts w:ascii="Arial" w:hAnsi="Arial" w:cs="Arial"/>
          <w:noProof/>
          <w:sz w:val="24"/>
          <w:szCs w:val="24"/>
          <w:lang w:val="es-ES" w:eastAsia="es-ES"/>
        </w:rPr>
        <w:t xml:space="preserve">) son personas juridicas y el </w:t>
      </w:r>
      <w:r w:rsidR="000F31DB" w:rsidRPr="000F31DB">
        <w:rPr>
          <w:rFonts w:ascii="Arial" w:hAnsi="Arial" w:cs="Arial"/>
          <w:noProof/>
          <w:sz w:val="24"/>
          <w:szCs w:val="24"/>
          <w:lang w:val="es-ES" w:eastAsia="es-ES"/>
        </w:rPr>
        <w:t>0,7</w:t>
      </w:r>
      <w:r w:rsidR="000F31DB">
        <w:rPr>
          <w:rFonts w:ascii="Arial" w:hAnsi="Arial" w:cs="Arial"/>
          <w:noProof/>
          <w:sz w:val="24"/>
          <w:szCs w:val="24"/>
          <w:lang w:val="es-ES" w:eastAsia="es-ES"/>
        </w:rPr>
        <w:t>4</w:t>
      </w:r>
      <w:r w:rsidRPr="00DF7866">
        <w:rPr>
          <w:rFonts w:ascii="Arial" w:hAnsi="Arial" w:cs="Arial"/>
          <w:noProof/>
          <w:sz w:val="24"/>
          <w:szCs w:val="24"/>
          <w:lang w:val="es-ES" w:eastAsia="es-ES"/>
        </w:rPr>
        <w:t>% (</w:t>
      </w:r>
      <w:r w:rsidR="00F45ED2">
        <w:rPr>
          <w:rFonts w:ascii="Arial" w:hAnsi="Arial" w:cs="Arial"/>
          <w:noProof/>
          <w:sz w:val="24"/>
          <w:szCs w:val="24"/>
          <w:lang w:val="es-ES" w:eastAsia="es-ES"/>
        </w:rPr>
        <w:t>3</w:t>
      </w:r>
      <w:r w:rsidRPr="00DF7866">
        <w:rPr>
          <w:rFonts w:ascii="Arial" w:hAnsi="Arial" w:cs="Arial"/>
          <w:noProof/>
          <w:sz w:val="24"/>
          <w:szCs w:val="24"/>
          <w:lang w:val="es-ES" w:eastAsia="es-ES"/>
        </w:rPr>
        <w:t>) no suministraron esta información</w:t>
      </w:r>
      <w:r w:rsidR="00156B84" w:rsidRPr="00DF7866">
        <w:rPr>
          <w:rFonts w:ascii="Arial" w:hAnsi="Arial" w:cs="Arial"/>
          <w:noProof/>
          <w:sz w:val="24"/>
          <w:szCs w:val="24"/>
          <w:lang w:val="es-ES" w:eastAsia="es-ES"/>
        </w:rPr>
        <w:t>.</w:t>
      </w:r>
    </w:p>
    <w:p w:rsidR="00156B84" w:rsidRPr="00DF7866" w:rsidRDefault="00156B84" w:rsidP="00DF7866">
      <w:pPr>
        <w:spacing w:after="0" w:line="240" w:lineRule="auto"/>
        <w:jc w:val="both"/>
        <w:rPr>
          <w:rFonts w:ascii="Arial" w:hAnsi="Arial" w:cs="Arial"/>
          <w:noProof/>
          <w:sz w:val="24"/>
          <w:szCs w:val="24"/>
          <w:lang w:val="es-ES" w:eastAsia="es-ES"/>
        </w:rPr>
      </w:pPr>
    </w:p>
    <w:p w:rsidR="00397370" w:rsidRDefault="00294720" w:rsidP="00294720">
      <w:pPr>
        <w:spacing w:after="0" w:line="240" w:lineRule="auto"/>
        <w:jc w:val="center"/>
        <w:rPr>
          <w:rFonts w:ascii="Arial" w:hAnsi="Arial" w:cs="Arial"/>
          <w:noProof/>
          <w:sz w:val="24"/>
          <w:szCs w:val="24"/>
          <w:lang w:val="es-ES" w:eastAsia="es-CO"/>
        </w:rPr>
      </w:pPr>
      <w:r>
        <w:rPr>
          <w:noProof/>
          <w:lang w:eastAsia="es-CO"/>
        </w:rPr>
        <w:lastRenderedPageBreak/>
        <w:drawing>
          <wp:inline distT="0" distB="0" distL="0" distR="0" wp14:anchorId="3FF6B8A7" wp14:editId="3F57B1E3">
            <wp:extent cx="5835650" cy="3933825"/>
            <wp:effectExtent l="0" t="0" r="1270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6144" w:rsidRPr="007E2536" w:rsidRDefault="00026144" w:rsidP="00026144">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6E42C0" w:rsidRDefault="006E42C0" w:rsidP="00DF7866">
      <w:pPr>
        <w:spacing w:after="0" w:line="240" w:lineRule="auto"/>
        <w:rPr>
          <w:rFonts w:ascii="Arial" w:hAnsi="Arial" w:cs="Arial"/>
          <w:sz w:val="24"/>
          <w:szCs w:val="24"/>
        </w:rPr>
      </w:pPr>
    </w:p>
    <w:p w:rsidR="001F58C2" w:rsidRPr="00DF7866" w:rsidRDefault="001F58C2" w:rsidP="00DF7866">
      <w:pPr>
        <w:spacing w:after="0" w:line="240" w:lineRule="auto"/>
        <w:rPr>
          <w:rFonts w:ascii="Arial" w:hAnsi="Arial" w:cs="Arial"/>
          <w:sz w:val="24"/>
          <w:szCs w:val="24"/>
        </w:rPr>
      </w:pPr>
    </w:p>
    <w:p w:rsidR="00977C1F" w:rsidRPr="00DF7866" w:rsidRDefault="00B856BA" w:rsidP="00DF7866">
      <w:pPr>
        <w:pStyle w:val="Ttulo2"/>
        <w:spacing w:before="0" w:after="0" w:line="240" w:lineRule="auto"/>
        <w:rPr>
          <w:rFonts w:cs="Arial"/>
          <w:noProof/>
          <w:szCs w:val="24"/>
        </w:rPr>
      </w:pPr>
      <w:bookmarkStart w:id="15" w:name="_Toc3271537"/>
      <w:r w:rsidRPr="00DF7866">
        <w:rPr>
          <w:rFonts w:cs="Arial"/>
          <w:noProof/>
          <w:szCs w:val="24"/>
        </w:rPr>
        <w:t xml:space="preserve">Calidad </w:t>
      </w:r>
      <w:r>
        <w:rPr>
          <w:rFonts w:cs="Arial"/>
          <w:noProof/>
          <w:szCs w:val="24"/>
        </w:rPr>
        <w:t>d</w:t>
      </w:r>
      <w:r w:rsidRPr="00DF7866">
        <w:rPr>
          <w:rFonts w:cs="Arial"/>
          <w:noProof/>
          <w:szCs w:val="24"/>
        </w:rPr>
        <w:t>el Requiriente</w:t>
      </w:r>
      <w:bookmarkEnd w:id="15"/>
      <w:r w:rsidRPr="00DF7866">
        <w:rPr>
          <w:rFonts w:cs="Arial"/>
          <w:noProof/>
          <w:szCs w:val="24"/>
        </w:rPr>
        <w:t xml:space="preserve"> </w:t>
      </w:r>
    </w:p>
    <w:p w:rsidR="00977C1F" w:rsidRPr="00DF7866" w:rsidRDefault="00977C1F" w:rsidP="00DF7866">
      <w:pPr>
        <w:spacing w:after="0" w:line="240" w:lineRule="auto"/>
        <w:rPr>
          <w:rFonts w:ascii="Arial" w:hAnsi="Arial" w:cs="Arial"/>
          <w:b/>
          <w:noProof/>
          <w:sz w:val="24"/>
          <w:szCs w:val="24"/>
          <w:lang w:val="es-ES" w:eastAsia="es-ES"/>
        </w:rPr>
      </w:pPr>
    </w:p>
    <w:p w:rsidR="00977C1F" w:rsidRPr="00DF7866" w:rsidRDefault="00977C1F" w:rsidP="00DF7866">
      <w:pPr>
        <w:spacing w:after="0" w:line="240" w:lineRule="auto"/>
        <w:jc w:val="both"/>
        <w:rPr>
          <w:rFonts w:ascii="Arial" w:hAnsi="Arial" w:cs="Arial"/>
          <w:noProof/>
          <w:sz w:val="24"/>
          <w:szCs w:val="24"/>
          <w:lang w:val="es-ES" w:eastAsia="es-ES"/>
        </w:rPr>
      </w:pPr>
      <w:r w:rsidRPr="00DF786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6E42C0" w:rsidRPr="00DF7866" w:rsidRDefault="006E42C0" w:rsidP="00DF7866">
      <w:pPr>
        <w:spacing w:after="0" w:line="240" w:lineRule="auto"/>
        <w:rPr>
          <w:rFonts w:ascii="Arial" w:hAnsi="Arial" w:cs="Arial"/>
          <w:sz w:val="24"/>
          <w:szCs w:val="24"/>
          <w:lang w:val="es-ES"/>
        </w:rPr>
      </w:pPr>
    </w:p>
    <w:tbl>
      <w:tblPr>
        <w:tblStyle w:val="Tabladecuadrcula4-nfasis11"/>
        <w:tblW w:w="9255" w:type="dxa"/>
        <w:jc w:val="center"/>
        <w:tblLook w:val="04A0" w:firstRow="1" w:lastRow="0" w:firstColumn="1" w:lastColumn="0" w:noHBand="0" w:noVBand="1"/>
      </w:tblPr>
      <w:tblGrid>
        <w:gridCol w:w="5103"/>
        <w:gridCol w:w="1985"/>
        <w:gridCol w:w="2167"/>
      </w:tblGrid>
      <w:tr w:rsidR="00CD1E39" w:rsidRPr="00C913FE" w:rsidTr="005B273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55"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D1E39" w:rsidRPr="00C913FE" w:rsidRDefault="00CD1E39" w:rsidP="00DF7866">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sidR="00DE3014">
              <w:rPr>
                <w:rFonts w:ascii="Arial" w:hAnsi="Arial" w:cs="Arial"/>
                <w:sz w:val="20"/>
                <w:szCs w:val="20"/>
                <w:lang w:val="es-ES"/>
              </w:rPr>
              <w:t>4</w:t>
            </w:r>
            <w:r w:rsidR="00C913FE">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394D55" w:rsidRPr="00C913FE" w:rsidTr="005B273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394D55" w:rsidRPr="005B2738" w:rsidRDefault="00394D55" w:rsidP="00394D55">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394D55" w:rsidRPr="005B2738" w:rsidRDefault="00394D55" w:rsidP="00394D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6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394D55" w:rsidRPr="005B2738" w:rsidRDefault="00394D55" w:rsidP="00394D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394D55" w:rsidRPr="00C913FE" w:rsidTr="00530838">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394D55" w:rsidRPr="00C913FE" w:rsidRDefault="00394D55" w:rsidP="005B2738">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394D55" w:rsidRPr="00C913FE" w:rsidRDefault="00294720" w:rsidP="005B27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2167" w:type="dxa"/>
            <w:tcBorders>
              <w:top w:val="single" w:sz="4" w:space="0" w:color="DBE5F1" w:themeColor="accent1" w:themeTint="33"/>
            </w:tcBorders>
            <w:noWrap/>
            <w:vAlign w:val="center"/>
          </w:tcPr>
          <w:p w:rsidR="00394D55" w:rsidRPr="00C913FE" w:rsidRDefault="00294720" w:rsidP="005B27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0,74</w:t>
            </w:r>
            <w:r w:rsidR="00394D55" w:rsidRPr="00C913FE">
              <w:rPr>
                <w:rFonts w:ascii="Arial" w:hAnsi="Arial" w:cs="Arial"/>
                <w:sz w:val="20"/>
                <w:szCs w:val="20"/>
              </w:rPr>
              <w:t>%</w:t>
            </w:r>
          </w:p>
        </w:tc>
      </w:tr>
      <w:tr w:rsidR="00394D55" w:rsidRPr="00C913FE" w:rsidTr="0053083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394D55" w:rsidRPr="00C913FE" w:rsidRDefault="00394D55" w:rsidP="005B2738">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394D55" w:rsidRPr="00C913FE" w:rsidRDefault="00294720" w:rsidP="005B273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403</w:t>
            </w:r>
          </w:p>
        </w:tc>
        <w:tc>
          <w:tcPr>
            <w:tcW w:w="2167" w:type="dxa"/>
            <w:noWrap/>
            <w:vAlign w:val="center"/>
          </w:tcPr>
          <w:p w:rsidR="00394D55" w:rsidRPr="00C913FE" w:rsidRDefault="00A9451B" w:rsidP="00CF11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hAnsi="Arial" w:cs="Arial"/>
                <w:sz w:val="20"/>
                <w:szCs w:val="20"/>
              </w:rPr>
              <w:t>9</w:t>
            </w:r>
            <w:r w:rsidR="00294720">
              <w:rPr>
                <w:rFonts w:ascii="Arial" w:hAnsi="Arial" w:cs="Arial"/>
                <w:sz w:val="20"/>
                <w:szCs w:val="20"/>
              </w:rPr>
              <w:t>9</w:t>
            </w:r>
            <w:r>
              <w:rPr>
                <w:rFonts w:ascii="Arial" w:hAnsi="Arial" w:cs="Arial"/>
                <w:sz w:val="20"/>
                <w:szCs w:val="20"/>
              </w:rPr>
              <w:t>,</w:t>
            </w:r>
            <w:r w:rsidR="00CF11E7">
              <w:rPr>
                <w:rFonts w:ascii="Arial" w:hAnsi="Arial" w:cs="Arial"/>
                <w:sz w:val="20"/>
                <w:szCs w:val="20"/>
              </w:rPr>
              <w:t>26</w:t>
            </w:r>
            <w:r w:rsidR="00394D55" w:rsidRPr="00C913FE">
              <w:rPr>
                <w:rFonts w:ascii="Arial" w:hAnsi="Arial" w:cs="Arial"/>
                <w:sz w:val="20"/>
                <w:szCs w:val="20"/>
              </w:rPr>
              <w:t>%</w:t>
            </w:r>
          </w:p>
        </w:tc>
      </w:tr>
      <w:tr w:rsidR="00394D55" w:rsidRPr="00C913FE" w:rsidTr="00530838">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394D55" w:rsidRPr="00C913FE" w:rsidRDefault="00394D55" w:rsidP="005B2738">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394D55" w:rsidRPr="00C913FE" w:rsidRDefault="00294720" w:rsidP="005B27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406</w:t>
            </w:r>
          </w:p>
        </w:tc>
        <w:tc>
          <w:tcPr>
            <w:tcW w:w="2167" w:type="dxa"/>
            <w:noWrap/>
            <w:vAlign w:val="center"/>
          </w:tcPr>
          <w:p w:rsidR="00394D55" w:rsidRPr="00C913FE" w:rsidRDefault="00394D55" w:rsidP="005B27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C913FE">
              <w:rPr>
                <w:rFonts w:ascii="Arial" w:hAnsi="Arial" w:cs="Arial"/>
                <w:b/>
                <w:sz w:val="20"/>
                <w:szCs w:val="20"/>
              </w:rPr>
              <w:t>100,0%</w:t>
            </w:r>
          </w:p>
        </w:tc>
      </w:tr>
    </w:tbl>
    <w:p w:rsidR="00530838" w:rsidRPr="007E2536" w:rsidRDefault="00530838" w:rsidP="00530838">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97370" w:rsidRDefault="00397370" w:rsidP="00DF7866">
      <w:pPr>
        <w:spacing w:after="0" w:line="240" w:lineRule="auto"/>
        <w:rPr>
          <w:rFonts w:ascii="Arial" w:hAnsi="Arial" w:cs="Arial"/>
          <w:sz w:val="24"/>
          <w:szCs w:val="24"/>
        </w:rPr>
      </w:pPr>
    </w:p>
    <w:p w:rsidR="00C265D3" w:rsidRDefault="00C265D3" w:rsidP="00C265D3">
      <w:pPr>
        <w:pStyle w:val="Ttulo1"/>
        <w:spacing w:before="0" w:after="0" w:line="240" w:lineRule="auto"/>
        <w:jc w:val="left"/>
        <w:rPr>
          <w:rFonts w:cs="Arial"/>
          <w:szCs w:val="24"/>
        </w:rPr>
      </w:pPr>
      <w:bookmarkStart w:id="16" w:name="_Toc3271538"/>
      <w:r w:rsidRPr="00DF7866">
        <w:rPr>
          <w:rFonts w:cs="Arial"/>
          <w:szCs w:val="24"/>
        </w:rPr>
        <w:lastRenderedPageBreak/>
        <w:t xml:space="preserve">OPORTUNIDAD DE RESPUESTA A LAS PQRSD EN EL MES DE </w:t>
      </w:r>
      <w:r w:rsidR="00175B17">
        <w:rPr>
          <w:rFonts w:cs="Arial"/>
          <w:szCs w:val="24"/>
        </w:rPr>
        <w:t>FEBRERO</w:t>
      </w:r>
      <w:bookmarkEnd w:id="16"/>
    </w:p>
    <w:p w:rsidR="00C265D3" w:rsidRDefault="00C265D3" w:rsidP="00C265D3">
      <w:pPr>
        <w:pStyle w:val="Ttulo2"/>
        <w:numPr>
          <w:ilvl w:val="0"/>
          <w:numId w:val="0"/>
        </w:numPr>
        <w:spacing w:before="0" w:after="0" w:line="240" w:lineRule="auto"/>
        <w:ind w:left="227"/>
        <w:rPr>
          <w:rFonts w:cs="Arial"/>
          <w:szCs w:val="24"/>
        </w:rPr>
      </w:pPr>
    </w:p>
    <w:p w:rsidR="00C265D3" w:rsidRPr="00DF7866" w:rsidRDefault="00C265D3" w:rsidP="00C265D3">
      <w:pPr>
        <w:pStyle w:val="Ttulo2"/>
        <w:spacing w:before="0" w:after="0" w:line="240" w:lineRule="auto"/>
        <w:rPr>
          <w:rFonts w:cs="Arial"/>
          <w:szCs w:val="24"/>
        </w:rPr>
      </w:pPr>
      <w:bookmarkStart w:id="17" w:name="_Toc3271539"/>
      <w:r w:rsidRPr="00DF7866">
        <w:rPr>
          <w:rFonts w:cs="Arial"/>
          <w:szCs w:val="24"/>
        </w:rPr>
        <w:t>PQRSD Cerradas Presentadas en el Período Actual</w:t>
      </w:r>
      <w:bookmarkEnd w:id="17"/>
      <w:r w:rsidRPr="00DF7866">
        <w:rPr>
          <w:rFonts w:cs="Arial"/>
          <w:szCs w:val="24"/>
        </w:rPr>
        <w:t xml:space="preserve"> </w:t>
      </w:r>
    </w:p>
    <w:p w:rsidR="00DE759A" w:rsidRDefault="00DE759A" w:rsidP="00DF7866">
      <w:pPr>
        <w:spacing w:after="0" w:line="240" w:lineRule="auto"/>
        <w:rPr>
          <w:rFonts w:ascii="Arial" w:hAnsi="Arial" w:cs="Arial"/>
          <w:sz w:val="24"/>
          <w:szCs w:val="24"/>
        </w:rPr>
      </w:pPr>
    </w:p>
    <w:p w:rsidR="00DE0536" w:rsidRPr="00DF7866" w:rsidRDefault="00DE0536" w:rsidP="00DE0536">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6D2567">
        <w:rPr>
          <w:rFonts w:ascii="Arial" w:hAnsi="Arial" w:cs="Arial"/>
          <w:color w:val="000000" w:themeColor="text1"/>
          <w:sz w:val="24"/>
          <w:szCs w:val="24"/>
        </w:rPr>
        <w:t>406</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sidR="00815229">
        <w:rPr>
          <w:rFonts w:ascii="Arial" w:hAnsi="Arial" w:cs="Arial"/>
          <w:color w:val="000000" w:themeColor="text1"/>
          <w:sz w:val="24"/>
          <w:szCs w:val="24"/>
        </w:rPr>
        <w:t>febrero</w:t>
      </w:r>
      <w:r w:rsidRPr="00DF7866">
        <w:rPr>
          <w:rFonts w:ascii="Arial" w:hAnsi="Arial" w:cs="Arial"/>
          <w:color w:val="000000" w:themeColor="text1"/>
          <w:sz w:val="24"/>
          <w:szCs w:val="24"/>
        </w:rPr>
        <w:t xml:space="preserve">, el </w:t>
      </w:r>
      <w:r w:rsidR="00731A16" w:rsidRPr="00731A16">
        <w:rPr>
          <w:rFonts w:ascii="Arial" w:hAnsi="Arial" w:cs="Arial"/>
          <w:color w:val="000000" w:themeColor="text1"/>
          <w:sz w:val="24"/>
          <w:szCs w:val="24"/>
        </w:rPr>
        <w:t>27,09</w:t>
      </w:r>
      <w:r w:rsidRPr="00DF7866">
        <w:rPr>
          <w:rFonts w:ascii="Arial" w:hAnsi="Arial" w:cs="Arial"/>
          <w:color w:val="000000" w:themeColor="text1"/>
          <w:sz w:val="24"/>
          <w:szCs w:val="24"/>
        </w:rPr>
        <w:t>% (</w:t>
      </w:r>
      <w:r w:rsidR="006E6578">
        <w:rPr>
          <w:rFonts w:ascii="Arial" w:hAnsi="Arial" w:cs="Arial"/>
          <w:color w:val="000000" w:themeColor="text1"/>
          <w:sz w:val="24"/>
          <w:szCs w:val="24"/>
        </w:rPr>
        <w:t>110</w:t>
      </w:r>
      <w:r w:rsidRPr="00DF7866">
        <w:rPr>
          <w:rFonts w:ascii="Arial" w:hAnsi="Arial" w:cs="Arial"/>
          <w:color w:val="000000" w:themeColor="text1"/>
          <w:sz w:val="24"/>
          <w:szCs w:val="24"/>
        </w:rPr>
        <w:t xml:space="preserve">) debieron responderse antes de finalizar el mismo periodo de recibidas. De estas, se logró generar y entregar respuestas al </w:t>
      </w:r>
      <w:r w:rsidR="00A7086F" w:rsidRPr="00A7086F">
        <w:rPr>
          <w:rFonts w:ascii="Arial" w:hAnsi="Arial" w:cs="Arial"/>
          <w:color w:val="000000" w:themeColor="text1"/>
          <w:sz w:val="24"/>
          <w:szCs w:val="24"/>
        </w:rPr>
        <w:t>97,27</w:t>
      </w:r>
      <w:r w:rsidRPr="00DF7866">
        <w:rPr>
          <w:rFonts w:ascii="Arial" w:hAnsi="Arial" w:cs="Arial"/>
          <w:sz w:val="24"/>
          <w:szCs w:val="24"/>
          <w:lang w:val="es-ES"/>
        </w:rPr>
        <w:t>% (</w:t>
      </w:r>
      <w:r w:rsidR="00A7086F">
        <w:rPr>
          <w:rFonts w:ascii="Arial" w:hAnsi="Arial" w:cs="Arial"/>
          <w:sz w:val="24"/>
          <w:szCs w:val="24"/>
          <w:lang w:val="es-ES"/>
        </w:rPr>
        <w:t>107</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rsidR="00DE0536" w:rsidRPr="00DF7866" w:rsidRDefault="00DE0536" w:rsidP="00DE0536">
      <w:pPr>
        <w:spacing w:after="0" w:line="240" w:lineRule="auto"/>
        <w:jc w:val="both"/>
        <w:rPr>
          <w:rFonts w:ascii="Arial" w:hAnsi="Arial" w:cs="Arial"/>
          <w:b/>
          <w:color w:val="000000" w:themeColor="text1"/>
          <w:sz w:val="24"/>
          <w:szCs w:val="24"/>
        </w:rPr>
      </w:pPr>
    </w:p>
    <w:p w:rsidR="00DE0536" w:rsidRPr="00DF7866" w:rsidRDefault="00DE0536" w:rsidP="00DE0536">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sidR="00F36F9A">
        <w:rPr>
          <w:rFonts w:ascii="Arial" w:hAnsi="Arial" w:cs="Arial"/>
          <w:color w:val="000000" w:themeColor="text1"/>
          <w:sz w:val="24"/>
          <w:szCs w:val="24"/>
        </w:rPr>
        <w:t>107</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F36F9A" w:rsidRPr="00F36F9A">
        <w:rPr>
          <w:rFonts w:ascii="Arial" w:hAnsi="Arial" w:cs="Arial"/>
          <w:color w:val="000000" w:themeColor="text1"/>
          <w:sz w:val="24"/>
          <w:szCs w:val="24"/>
        </w:rPr>
        <w:t>98,13</w:t>
      </w:r>
      <w:r w:rsidRPr="00DF7866">
        <w:rPr>
          <w:rFonts w:ascii="Arial" w:hAnsi="Arial" w:cs="Arial"/>
          <w:color w:val="000000" w:themeColor="text1"/>
          <w:sz w:val="24"/>
          <w:szCs w:val="24"/>
        </w:rPr>
        <w:t>% (</w:t>
      </w:r>
      <w:r w:rsidR="00F36F9A">
        <w:rPr>
          <w:rFonts w:ascii="Arial" w:hAnsi="Arial" w:cs="Arial"/>
          <w:color w:val="000000" w:themeColor="text1"/>
          <w:sz w:val="24"/>
          <w:szCs w:val="24"/>
        </w:rPr>
        <w:t>105</w:t>
      </w:r>
      <w:r w:rsidRPr="00DF7866">
        <w:rPr>
          <w:rFonts w:ascii="Arial" w:hAnsi="Arial" w:cs="Arial"/>
          <w:color w:val="000000" w:themeColor="text1"/>
          <w:sz w:val="24"/>
          <w:szCs w:val="24"/>
        </w:rPr>
        <w:t xml:space="preserve">) se solucionaron de manera oportuna y tan solo </w:t>
      </w:r>
      <w:r>
        <w:rPr>
          <w:rFonts w:ascii="Arial" w:hAnsi="Arial" w:cs="Arial"/>
          <w:color w:val="000000" w:themeColor="text1"/>
          <w:sz w:val="24"/>
          <w:szCs w:val="24"/>
        </w:rPr>
        <w:t>2</w:t>
      </w:r>
      <w:r w:rsidRPr="00DF7866">
        <w:rPr>
          <w:rFonts w:ascii="Arial" w:hAnsi="Arial" w:cs="Arial"/>
          <w:color w:val="000000" w:themeColor="text1"/>
          <w:sz w:val="24"/>
          <w:szCs w:val="24"/>
        </w:rPr>
        <w:t xml:space="preserve"> (</w:t>
      </w:r>
      <w:r w:rsidR="00F36F9A" w:rsidRPr="00F36F9A">
        <w:rPr>
          <w:rFonts w:ascii="Arial" w:hAnsi="Arial" w:cs="Arial"/>
          <w:color w:val="000000" w:themeColor="text1"/>
          <w:sz w:val="24"/>
          <w:szCs w:val="24"/>
        </w:rPr>
        <w:t>1,8</w:t>
      </w:r>
      <w:r w:rsidR="00F36F9A">
        <w:rPr>
          <w:rFonts w:ascii="Arial" w:hAnsi="Arial" w:cs="Arial"/>
          <w:color w:val="000000" w:themeColor="text1"/>
          <w:sz w:val="24"/>
          <w:szCs w:val="24"/>
        </w:rPr>
        <w:t>7</w:t>
      </w:r>
      <w:r w:rsidRPr="00DF7866">
        <w:rPr>
          <w:rFonts w:ascii="Arial" w:hAnsi="Arial" w:cs="Arial"/>
          <w:color w:val="000000" w:themeColor="text1"/>
          <w:sz w:val="24"/>
          <w:szCs w:val="24"/>
        </w:rPr>
        <w:t>%) se generó de manera inoportuna, ósea por fuera de los tiempos que determina la Ley.</w:t>
      </w:r>
    </w:p>
    <w:p w:rsidR="00DE0536" w:rsidRPr="00DF7866" w:rsidRDefault="00DE0536" w:rsidP="00DE0536">
      <w:pPr>
        <w:spacing w:after="0" w:line="240" w:lineRule="auto"/>
        <w:jc w:val="both"/>
        <w:rPr>
          <w:rFonts w:ascii="Arial" w:hAnsi="Arial" w:cs="Arial"/>
          <w:color w:val="000000" w:themeColor="text1"/>
          <w:sz w:val="24"/>
          <w:szCs w:val="24"/>
        </w:rPr>
      </w:pPr>
    </w:p>
    <w:p w:rsidR="00DE0536" w:rsidRPr="00DF7866" w:rsidRDefault="00DE0536" w:rsidP="00DE0536">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total, de las recibidas en </w:t>
      </w:r>
      <w:r w:rsidR="00A843C9">
        <w:rPr>
          <w:rFonts w:ascii="Arial" w:hAnsi="Arial" w:cs="Arial"/>
          <w:color w:val="000000" w:themeColor="text1"/>
          <w:sz w:val="24"/>
          <w:szCs w:val="24"/>
        </w:rPr>
        <w:t>febrero</w:t>
      </w:r>
      <w:r w:rsidR="00D54E8E">
        <w:rPr>
          <w:rFonts w:ascii="Arial" w:hAnsi="Arial" w:cs="Arial"/>
          <w:color w:val="000000" w:themeColor="text1"/>
          <w:sz w:val="24"/>
          <w:szCs w:val="24"/>
        </w:rPr>
        <w:t xml:space="preserve"> (406)</w:t>
      </w:r>
      <w:r>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se solucionaron </w:t>
      </w:r>
      <w:r w:rsidR="00D54E8E">
        <w:rPr>
          <w:rFonts w:ascii="Arial" w:hAnsi="Arial" w:cs="Arial"/>
          <w:color w:val="000000" w:themeColor="text1"/>
          <w:sz w:val="24"/>
          <w:szCs w:val="24"/>
        </w:rPr>
        <w:t>225</w:t>
      </w:r>
      <w:r w:rsidRPr="00DF7866">
        <w:rPr>
          <w:rFonts w:ascii="Arial" w:hAnsi="Arial" w:cs="Arial"/>
          <w:color w:val="000000" w:themeColor="text1"/>
          <w:sz w:val="24"/>
          <w:szCs w:val="24"/>
        </w:rPr>
        <w:t xml:space="preserve"> (</w:t>
      </w:r>
      <w:r w:rsidR="00D54E8E" w:rsidRPr="00D54E8E">
        <w:rPr>
          <w:rFonts w:ascii="Arial" w:hAnsi="Arial" w:cs="Arial"/>
          <w:color w:val="000000" w:themeColor="text1"/>
          <w:sz w:val="24"/>
          <w:szCs w:val="24"/>
        </w:rPr>
        <w:t>55,4</w:t>
      </w:r>
      <w:r w:rsidR="00D54E8E">
        <w:rPr>
          <w:rFonts w:ascii="Arial" w:hAnsi="Arial" w:cs="Arial"/>
          <w:color w:val="000000" w:themeColor="text1"/>
          <w:sz w:val="24"/>
          <w:szCs w:val="24"/>
        </w:rPr>
        <w:t>2%</w:t>
      </w:r>
      <w:r w:rsidRPr="00DF7866">
        <w:rPr>
          <w:rFonts w:ascii="Arial" w:hAnsi="Arial" w:cs="Arial"/>
          <w:color w:val="000000" w:themeColor="text1"/>
          <w:sz w:val="24"/>
          <w:szCs w:val="24"/>
        </w:rPr>
        <w:t xml:space="preserve">) PQRSD, </w:t>
      </w:r>
      <w:r w:rsidR="00027852">
        <w:rPr>
          <w:rFonts w:ascii="Arial" w:hAnsi="Arial" w:cs="Arial"/>
          <w:color w:val="000000" w:themeColor="text1"/>
          <w:sz w:val="24"/>
          <w:szCs w:val="24"/>
        </w:rPr>
        <w:t>105</w:t>
      </w:r>
      <w:r w:rsidRPr="00DF7866">
        <w:rPr>
          <w:rFonts w:ascii="Arial" w:hAnsi="Arial" w:cs="Arial"/>
          <w:color w:val="000000" w:themeColor="text1"/>
          <w:sz w:val="24"/>
          <w:szCs w:val="24"/>
        </w:rPr>
        <w:t xml:space="preserve"> (</w:t>
      </w:r>
      <w:r w:rsidR="00027852" w:rsidRPr="00027852">
        <w:rPr>
          <w:rFonts w:ascii="Arial" w:hAnsi="Arial" w:cs="Arial"/>
          <w:color w:val="000000" w:themeColor="text1"/>
          <w:sz w:val="24"/>
          <w:szCs w:val="24"/>
        </w:rPr>
        <w:t>46,6</w:t>
      </w:r>
      <w:r w:rsidR="00027852">
        <w:rPr>
          <w:rFonts w:ascii="Arial" w:hAnsi="Arial" w:cs="Arial"/>
          <w:color w:val="000000" w:themeColor="text1"/>
          <w:sz w:val="24"/>
          <w:szCs w:val="24"/>
        </w:rPr>
        <w:t>7</w:t>
      </w:r>
      <w:r w:rsidRPr="00DF7866">
        <w:rPr>
          <w:rFonts w:ascii="Arial" w:hAnsi="Arial" w:cs="Arial"/>
          <w:color w:val="000000" w:themeColor="text1"/>
          <w:sz w:val="24"/>
          <w:szCs w:val="24"/>
        </w:rPr>
        <w:t xml:space="preserve">%) se cerraron en el mismo periodo de presentación y </w:t>
      </w:r>
      <w:r>
        <w:rPr>
          <w:rFonts w:ascii="Arial" w:hAnsi="Arial" w:cs="Arial"/>
          <w:color w:val="000000" w:themeColor="text1"/>
          <w:sz w:val="24"/>
          <w:szCs w:val="24"/>
        </w:rPr>
        <w:t>11</w:t>
      </w:r>
      <w:r w:rsidR="00027852">
        <w:rPr>
          <w:rFonts w:ascii="Arial" w:hAnsi="Arial" w:cs="Arial"/>
          <w:color w:val="000000" w:themeColor="text1"/>
          <w:sz w:val="24"/>
          <w:szCs w:val="24"/>
        </w:rPr>
        <w:t>8</w:t>
      </w:r>
      <w:r w:rsidRPr="00DF7866">
        <w:rPr>
          <w:rFonts w:ascii="Arial" w:hAnsi="Arial" w:cs="Arial"/>
          <w:color w:val="000000" w:themeColor="text1"/>
          <w:sz w:val="24"/>
          <w:szCs w:val="24"/>
        </w:rPr>
        <w:t xml:space="preserve"> (</w:t>
      </w:r>
      <w:r w:rsidR="00027852" w:rsidRPr="00027852">
        <w:rPr>
          <w:rFonts w:ascii="Arial" w:hAnsi="Arial" w:cs="Arial"/>
          <w:color w:val="000000" w:themeColor="text1"/>
          <w:sz w:val="24"/>
          <w:szCs w:val="24"/>
        </w:rPr>
        <w:t>52,44</w:t>
      </w:r>
      <w:r w:rsidRPr="00DF7866">
        <w:rPr>
          <w:rFonts w:ascii="Arial" w:hAnsi="Arial" w:cs="Arial"/>
          <w:color w:val="000000" w:themeColor="text1"/>
          <w:sz w:val="24"/>
          <w:szCs w:val="24"/>
        </w:rPr>
        <w:t xml:space="preserve">%) PQRSD se cerraron de forma anticipada, así la fecha de respuesta determinara que su solución debería ser en el(los) siguiente(s) mes(es). </w:t>
      </w:r>
    </w:p>
    <w:p w:rsidR="00DE0536" w:rsidRPr="00DF7866" w:rsidRDefault="00DE0536" w:rsidP="00DE0536">
      <w:pPr>
        <w:spacing w:after="0" w:line="240" w:lineRule="auto"/>
        <w:jc w:val="both"/>
        <w:rPr>
          <w:rFonts w:ascii="Arial" w:hAnsi="Arial" w:cs="Arial"/>
          <w:color w:val="000000" w:themeColor="text1"/>
          <w:sz w:val="24"/>
          <w:szCs w:val="24"/>
          <w:highlight w:val="yellow"/>
        </w:rPr>
      </w:pPr>
    </w:p>
    <w:p w:rsidR="00DE0536" w:rsidRPr="00DF7866" w:rsidRDefault="00DE0536" w:rsidP="00DE0536">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la siguiente tabla (No. </w:t>
      </w:r>
      <w:r w:rsidR="00DD633D">
        <w:rPr>
          <w:rFonts w:ascii="Arial" w:hAnsi="Arial" w:cs="Arial"/>
          <w:color w:val="000000" w:themeColor="text1"/>
          <w:sz w:val="24"/>
          <w:szCs w:val="24"/>
        </w:rPr>
        <w:t>5</w:t>
      </w:r>
      <w:r w:rsidRPr="00DF7866">
        <w:rPr>
          <w:rFonts w:ascii="Arial" w:hAnsi="Arial" w:cs="Arial"/>
          <w:color w:val="000000" w:themeColor="text1"/>
          <w:sz w:val="24"/>
          <w:szCs w:val="24"/>
        </w:rPr>
        <w:t xml:space="preserve">), podemos observar que la </w:t>
      </w:r>
      <w:r w:rsidRPr="00A43F13">
        <w:rPr>
          <w:rFonts w:ascii="Arial" w:hAnsi="Arial" w:cs="Arial"/>
          <w:color w:val="000000" w:themeColor="text1"/>
          <w:sz w:val="24"/>
          <w:szCs w:val="24"/>
        </w:rPr>
        <w:t>Dirección de Urbanizaciones y Titulación fue l</w:t>
      </w:r>
      <w:r w:rsidRPr="00DF7866">
        <w:rPr>
          <w:rFonts w:ascii="Arial" w:hAnsi="Arial" w:cs="Arial"/>
          <w:color w:val="000000" w:themeColor="text1"/>
          <w:sz w:val="24"/>
          <w:szCs w:val="24"/>
        </w:rPr>
        <w:t xml:space="preserve">a dependencia que más PQRSD soluciono, con </w:t>
      </w:r>
      <w:r w:rsidR="00CF1DBA">
        <w:rPr>
          <w:rFonts w:ascii="Arial" w:hAnsi="Arial" w:cs="Arial"/>
          <w:color w:val="000000" w:themeColor="text1"/>
          <w:sz w:val="24"/>
          <w:szCs w:val="24"/>
        </w:rPr>
        <w:t>85</w:t>
      </w:r>
      <w:r w:rsidRPr="00DF7866">
        <w:rPr>
          <w:rFonts w:ascii="Arial" w:hAnsi="Arial" w:cs="Arial"/>
          <w:color w:val="000000" w:themeColor="text1"/>
          <w:sz w:val="24"/>
          <w:szCs w:val="24"/>
        </w:rPr>
        <w:t xml:space="preserve"> (</w:t>
      </w:r>
      <w:r w:rsidR="00B6435C">
        <w:rPr>
          <w:rFonts w:ascii="Arial" w:hAnsi="Arial" w:cs="Arial"/>
          <w:color w:val="000000" w:themeColor="text1"/>
          <w:sz w:val="24"/>
          <w:szCs w:val="24"/>
        </w:rPr>
        <w:t>59,03</w:t>
      </w:r>
      <w:r w:rsidRPr="00DF7866">
        <w:rPr>
          <w:rFonts w:ascii="Arial" w:hAnsi="Arial" w:cs="Arial"/>
          <w:color w:val="000000" w:themeColor="text1"/>
          <w:sz w:val="24"/>
          <w:szCs w:val="24"/>
        </w:rPr>
        <w:t xml:space="preserve">%); de las cuales el </w:t>
      </w:r>
      <w:r>
        <w:rPr>
          <w:rFonts w:ascii="Arial" w:hAnsi="Arial" w:cs="Arial"/>
          <w:color w:val="000000" w:themeColor="text1"/>
          <w:sz w:val="24"/>
          <w:szCs w:val="24"/>
        </w:rPr>
        <w:t>100</w:t>
      </w:r>
      <w:r w:rsidRPr="00DF7866">
        <w:rPr>
          <w:rFonts w:ascii="Arial" w:hAnsi="Arial" w:cs="Arial"/>
          <w:color w:val="000000" w:themeColor="text1"/>
          <w:sz w:val="24"/>
          <w:szCs w:val="24"/>
        </w:rPr>
        <w:t>% fueron solucionadas en los tiempos que determina la Ley.</w:t>
      </w:r>
    </w:p>
    <w:p w:rsidR="00DD633D" w:rsidRDefault="00DD633D" w:rsidP="00DF7866">
      <w:pPr>
        <w:spacing w:after="0" w:line="240" w:lineRule="auto"/>
        <w:jc w:val="both"/>
        <w:rPr>
          <w:rFonts w:ascii="Arial" w:hAnsi="Arial" w:cs="Arial"/>
          <w:sz w:val="24"/>
          <w:szCs w:val="24"/>
          <w:lang w:val="es-ES"/>
        </w:rPr>
      </w:pPr>
    </w:p>
    <w:tbl>
      <w:tblPr>
        <w:tblStyle w:val="Tabladecuadrcula4-nfasis11"/>
        <w:tblW w:w="9375" w:type="dxa"/>
        <w:tblInd w:w="108" w:type="dxa"/>
        <w:tblLook w:val="04A0" w:firstRow="1" w:lastRow="0" w:firstColumn="1" w:lastColumn="0" w:noHBand="0" w:noVBand="1"/>
      </w:tblPr>
      <w:tblGrid>
        <w:gridCol w:w="3969"/>
        <w:gridCol w:w="1985"/>
        <w:gridCol w:w="1843"/>
        <w:gridCol w:w="1583"/>
      </w:tblGrid>
      <w:tr w:rsidR="006E4DC3" w:rsidRPr="004D45C3" w:rsidTr="00580AB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5"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6E4DC3" w:rsidRPr="00E564EA" w:rsidRDefault="006E4DC3" w:rsidP="00425255">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6E4DC3" w:rsidRPr="004D45C3" w:rsidTr="00580AB3">
        <w:trPr>
          <w:cnfStyle w:val="100000000000" w:firstRow="1" w:lastRow="0" w:firstColumn="0" w:lastColumn="0" w:oddVBand="0" w:evenVBand="0" w:oddHBand="0" w:evenHBand="0" w:firstRowFirstColumn="0" w:firstRowLastColumn="0" w:lastRowFirstColumn="0" w:lastRowLastColumn="0"/>
          <w:trHeight w:val="1284"/>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6E4DC3" w:rsidRPr="004D45C3" w:rsidRDefault="006E4DC3" w:rsidP="00425255">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6E4DC3" w:rsidRPr="004D45C3" w:rsidRDefault="006E4DC3"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6E4DC3" w:rsidRPr="004D45C3" w:rsidRDefault="006E4DC3"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7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6E4DC3" w:rsidRPr="00E564EA" w:rsidRDefault="006E4DC3"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6E4DC3" w:rsidRPr="004D45C3" w:rsidRDefault="006E4DC3"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8435C4" w:rsidRDefault="00DC7882" w:rsidP="00DC7882">
            <w:pPr>
              <w:spacing w:after="0" w:line="240" w:lineRule="auto"/>
              <w:rPr>
                <w:rFonts w:ascii="Arial" w:eastAsia="Times New Roman" w:hAnsi="Arial" w:cs="Arial"/>
                <w:b w:val="0"/>
                <w:color w:val="000000"/>
                <w:sz w:val="20"/>
                <w:szCs w:val="20"/>
                <w:lang w:eastAsia="es-CO"/>
              </w:rPr>
            </w:pPr>
            <w:r w:rsidRPr="008435C4">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DC7882" w:rsidRPr="008435C4"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165</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82</w:t>
            </w:r>
          </w:p>
        </w:tc>
        <w:tc>
          <w:tcPr>
            <w:tcW w:w="1578" w:type="dxa"/>
            <w:tcBorders>
              <w:top w:val="single" w:sz="4" w:space="0" w:color="DBE5F1" w:themeColor="accent1" w:themeTint="33"/>
            </w:tcBorders>
            <w:noWrap/>
            <w:vAlign w:val="center"/>
          </w:tcPr>
          <w:p w:rsidR="00DC7882" w:rsidRPr="008435C4" w:rsidRDefault="0092705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49,70%</w:t>
            </w:r>
          </w:p>
        </w:tc>
      </w:tr>
      <w:tr w:rsidR="00DC7882" w:rsidRPr="004D45C3" w:rsidTr="00580AB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Default="00DC7882" w:rsidP="00DC7882">
            <w:pPr>
              <w:spacing w:after="0" w:line="240" w:lineRule="auto"/>
              <w:rPr>
                <w:rFonts w:ascii="Arial" w:eastAsia="Times New Roman" w:hAnsi="Arial" w:cs="Arial"/>
                <w:color w:val="000000"/>
                <w:sz w:val="20"/>
                <w:szCs w:val="20"/>
                <w:lang w:eastAsia="es-CO"/>
              </w:rPr>
            </w:pPr>
            <w:r>
              <w:rPr>
                <w:rFonts w:ascii="Arial" w:eastAsia="Times New Roman" w:hAnsi="Arial" w:cs="Arial"/>
                <w:b w:val="0"/>
                <w:color w:val="000000"/>
                <w:sz w:val="20"/>
                <w:szCs w:val="20"/>
                <w:lang w:eastAsia="es-CO"/>
              </w:rPr>
              <w:t>D</w:t>
            </w:r>
            <w:r w:rsidRPr="008435C4">
              <w:rPr>
                <w:rFonts w:ascii="Arial" w:eastAsia="Times New Roman" w:hAnsi="Arial" w:cs="Arial"/>
                <w:b w:val="0"/>
                <w:color w:val="000000"/>
                <w:sz w:val="20"/>
                <w:szCs w:val="20"/>
                <w:lang w:eastAsia="es-CO"/>
              </w:rPr>
              <w:t>irección de Urbanizaciones y Titulación</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144</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85</w:t>
            </w:r>
          </w:p>
        </w:tc>
        <w:tc>
          <w:tcPr>
            <w:tcW w:w="1578" w:type="dxa"/>
            <w:tcBorders>
              <w:top w:val="single" w:sz="4" w:space="0" w:color="DBE5F1" w:themeColor="accent1" w:themeTint="33"/>
            </w:tcBorders>
            <w:noWrap/>
            <w:vAlign w:val="center"/>
          </w:tcPr>
          <w:p w:rsidR="00DC7882" w:rsidRPr="008435C4" w:rsidRDefault="00880563"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80563">
              <w:rPr>
                <w:rFonts w:ascii="Arial" w:eastAsia="Times New Roman" w:hAnsi="Arial" w:cs="Arial"/>
                <w:color w:val="000000"/>
                <w:sz w:val="20"/>
                <w:szCs w:val="20"/>
                <w:lang w:eastAsia="es-CO"/>
              </w:rPr>
              <w:t>59,0</w:t>
            </w:r>
            <w:r>
              <w:rPr>
                <w:rFonts w:ascii="Arial" w:eastAsia="Times New Roman" w:hAnsi="Arial" w:cs="Arial"/>
                <w:color w:val="000000"/>
                <w:sz w:val="20"/>
                <w:szCs w:val="20"/>
                <w:lang w:eastAsia="es-CO"/>
              </w:rPr>
              <w:t>3%</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Default="00DC7882" w:rsidP="00DC7882">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42</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25</w:t>
            </w:r>
          </w:p>
        </w:tc>
        <w:tc>
          <w:tcPr>
            <w:tcW w:w="1578" w:type="dxa"/>
            <w:tcBorders>
              <w:top w:val="single" w:sz="4" w:space="0" w:color="DBE5F1" w:themeColor="accent1" w:themeTint="33"/>
            </w:tcBorders>
            <w:noWrap/>
            <w:vAlign w:val="center"/>
          </w:tcPr>
          <w:p w:rsidR="00DC7882" w:rsidRPr="008435C4" w:rsidRDefault="00021111"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021111">
              <w:rPr>
                <w:rFonts w:ascii="Arial" w:eastAsia="Times New Roman" w:hAnsi="Arial" w:cs="Arial"/>
                <w:color w:val="000000"/>
                <w:sz w:val="20"/>
                <w:szCs w:val="20"/>
                <w:lang w:eastAsia="es-CO"/>
              </w:rPr>
              <w:t>59,52</w:t>
            </w:r>
            <w:r>
              <w:rPr>
                <w:rFonts w:ascii="Arial" w:eastAsia="Times New Roman" w:hAnsi="Arial" w:cs="Arial"/>
                <w:color w:val="000000"/>
                <w:sz w:val="20"/>
                <w:szCs w:val="20"/>
                <w:lang w:eastAsia="es-CO"/>
              </w:rPr>
              <w:t>%</w:t>
            </w:r>
          </w:p>
        </w:tc>
      </w:tr>
      <w:tr w:rsidR="00487639" w:rsidRPr="004D45C3" w:rsidTr="00580AB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Default="00DC7882" w:rsidP="00DC7882">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578" w:type="dxa"/>
            <w:tcBorders>
              <w:top w:val="single" w:sz="4" w:space="0" w:color="DBE5F1" w:themeColor="accent1" w:themeTint="33"/>
            </w:tcBorders>
            <w:noWrap/>
            <w:vAlign w:val="center"/>
          </w:tcPr>
          <w:p w:rsidR="00DC7882" w:rsidRPr="008435C4" w:rsidRDefault="00021111"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33,33%</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8435C4" w:rsidRDefault="00DC7882" w:rsidP="00DC7882">
            <w:pPr>
              <w:spacing w:after="0" w:line="240" w:lineRule="auto"/>
              <w:rPr>
                <w:rFonts w:ascii="Arial" w:eastAsia="Times New Roman" w:hAnsi="Arial" w:cs="Arial"/>
                <w:b w:val="0"/>
                <w:color w:val="000000"/>
                <w:sz w:val="20"/>
                <w:szCs w:val="20"/>
                <w:lang w:eastAsia="es-CO"/>
              </w:rPr>
            </w:pPr>
            <w:r w:rsidRPr="00E030B0">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578" w:type="dxa"/>
            <w:tcBorders>
              <w:top w:val="single" w:sz="4" w:space="0" w:color="DBE5F1" w:themeColor="accent1" w:themeTint="33"/>
            </w:tcBorders>
            <w:noWrap/>
            <w:vAlign w:val="center"/>
          </w:tcPr>
          <w:p w:rsidR="00DC7882" w:rsidRPr="008435C4" w:rsidRDefault="00BB5D78"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487639" w:rsidRPr="004D45C3" w:rsidTr="00580AB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8435C4" w:rsidRDefault="00DC7882" w:rsidP="00DC7882">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Sub Dirección Financiera</w:t>
            </w:r>
          </w:p>
        </w:tc>
        <w:tc>
          <w:tcPr>
            <w:tcW w:w="1985" w:type="dxa"/>
            <w:tcBorders>
              <w:top w:val="single" w:sz="4" w:space="0" w:color="DBE5F1" w:themeColor="accent1" w:themeTint="33"/>
            </w:tcBorders>
            <w:noWrap/>
            <w:vAlign w:val="center"/>
          </w:tcPr>
          <w:p w:rsidR="00DC7882" w:rsidRPr="008435C4"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78" w:type="dxa"/>
            <w:tcBorders>
              <w:top w:val="single" w:sz="4" w:space="0" w:color="DBE5F1" w:themeColor="accent1" w:themeTint="33"/>
            </w:tcBorders>
            <w:noWrap/>
            <w:vAlign w:val="center"/>
          </w:tcPr>
          <w:p w:rsidR="00DC7882" w:rsidRPr="008435C4" w:rsidRDefault="0048763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87639">
              <w:rPr>
                <w:rFonts w:ascii="Arial" w:eastAsia="Times New Roman" w:hAnsi="Arial" w:cs="Arial"/>
                <w:color w:val="000000"/>
                <w:sz w:val="20"/>
                <w:szCs w:val="20"/>
                <w:lang w:eastAsia="es-CO"/>
              </w:rPr>
              <w:t>83,33</w:t>
            </w:r>
            <w:r>
              <w:rPr>
                <w:rFonts w:ascii="Arial" w:eastAsia="Times New Roman" w:hAnsi="Arial" w:cs="Arial"/>
                <w:color w:val="000000"/>
                <w:sz w:val="20"/>
                <w:szCs w:val="20"/>
                <w:lang w:eastAsia="es-CO"/>
              </w:rPr>
              <w:t>%</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8435C4" w:rsidRDefault="00DC7882" w:rsidP="00DC7882">
            <w:pPr>
              <w:spacing w:after="0" w:line="240" w:lineRule="auto"/>
              <w:rPr>
                <w:rFonts w:ascii="Arial" w:eastAsia="Times New Roman" w:hAnsi="Arial" w:cs="Arial"/>
                <w:b w:val="0"/>
                <w:color w:val="000000"/>
                <w:sz w:val="20"/>
                <w:szCs w:val="20"/>
                <w:lang w:eastAsia="es-CO"/>
              </w:rPr>
            </w:pPr>
            <w:r w:rsidRPr="008435C4">
              <w:rPr>
                <w:rFonts w:ascii="Arial" w:eastAsia="Times New Roman" w:hAnsi="Arial" w:cs="Arial"/>
                <w:b w:val="0"/>
                <w:color w:val="000000"/>
                <w:sz w:val="20"/>
                <w:szCs w:val="20"/>
                <w:lang w:eastAsia="es-CO"/>
              </w:rPr>
              <w:t>Dirección Jurídica</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DC7882"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78" w:type="dxa"/>
            <w:tcBorders>
              <w:top w:val="single" w:sz="4" w:space="0" w:color="DBE5F1" w:themeColor="accent1" w:themeTint="33"/>
            </w:tcBorders>
            <w:noWrap/>
            <w:vAlign w:val="center"/>
          </w:tcPr>
          <w:p w:rsidR="00DC7882" w:rsidRDefault="0048763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60,00%</w:t>
            </w:r>
          </w:p>
        </w:tc>
      </w:tr>
      <w:tr w:rsidR="00487639" w:rsidRPr="004D45C3" w:rsidTr="00580AB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8435C4" w:rsidRDefault="00DC7882" w:rsidP="00DC7882">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Sub Dirección Administrativa</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DC7882" w:rsidRDefault="003B07F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78" w:type="dxa"/>
            <w:tcBorders>
              <w:top w:val="single" w:sz="4" w:space="0" w:color="DBE5F1" w:themeColor="accent1" w:themeTint="33"/>
            </w:tcBorders>
            <w:noWrap/>
            <w:vAlign w:val="center"/>
          </w:tcPr>
          <w:p w:rsidR="00DC7882" w:rsidRDefault="00E1576F"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40,00%</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4E7B20" w:rsidRDefault="00DC7882" w:rsidP="00DC7882">
            <w:pPr>
              <w:spacing w:after="0" w:line="240" w:lineRule="auto"/>
              <w:rPr>
                <w:rFonts w:ascii="Arial" w:eastAsia="Times New Roman" w:hAnsi="Arial" w:cs="Arial"/>
                <w:b w:val="0"/>
                <w:color w:val="000000"/>
                <w:sz w:val="20"/>
                <w:szCs w:val="20"/>
                <w:lang w:eastAsia="es-CO"/>
              </w:rPr>
            </w:pPr>
            <w:r w:rsidRPr="004E7B20">
              <w:rPr>
                <w:rFonts w:ascii="Arial" w:eastAsia="Times New Roman" w:hAnsi="Arial" w:cs="Arial"/>
                <w:b w:val="0"/>
                <w:color w:val="000000"/>
                <w:sz w:val="20"/>
                <w:szCs w:val="20"/>
                <w:lang w:eastAsia="es-CO"/>
              </w:rPr>
              <w:lastRenderedPageBreak/>
              <w:t>Dirección de Gestión Corporativa y CID</w:t>
            </w:r>
          </w:p>
        </w:tc>
        <w:tc>
          <w:tcPr>
            <w:tcW w:w="1985" w:type="dxa"/>
            <w:tcBorders>
              <w:top w:val="single" w:sz="4" w:space="0" w:color="DBE5F1" w:themeColor="accent1" w:themeTint="33"/>
            </w:tcBorders>
            <w:noWrap/>
            <w:vAlign w:val="center"/>
          </w:tcPr>
          <w:p w:rsidR="00DC7882" w:rsidRPr="004E7B20"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78" w:type="dxa"/>
            <w:tcBorders>
              <w:top w:val="single" w:sz="4" w:space="0" w:color="DBE5F1" w:themeColor="accent1" w:themeTint="33"/>
            </w:tcBorders>
            <w:noWrap/>
            <w:vAlign w:val="center"/>
          </w:tcPr>
          <w:p w:rsidR="00DC7882" w:rsidRPr="008435C4" w:rsidRDefault="0081599F"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50,00%</w:t>
            </w:r>
          </w:p>
        </w:tc>
      </w:tr>
      <w:tr w:rsidR="00487639" w:rsidRPr="004E7B20" w:rsidTr="00580AB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4E7B20" w:rsidRDefault="00DC7882" w:rsidP="00DC7882">
            <w:pPr>
              <w:spacing w:after="0" w:line="240" w:lineRule="auto"/>
              <w:rPr>
                <w:rFonts w:ascii="Arial" w:eastAsia="Times New Roman" w:hAnsi="Arial" w:cs="Arial"/>
                <w:b w:val="0"/>
                <w:color w:val="000000"/>
                <w:sz w:val="20"/>
                <w:szCs w:val="20"/>
                <w:lang w:eastAsia="es-CO"/>
              </w:rPr>
            </w:pPr>
            <w:r w:rsidRPr="004E7B20">
              <w:rPr>
                <w:rFonts w:ascii="Arial" w:eastAsia="Times New Roman" w:hAnsi="Arial" w:cs="Arial"/>
                <w:b w:val="0"/>
                <w:color w:val="000000"/>
                <w:sz w:val="20"/>
                <w:szCs w:val="20"/>
                <w:lang w:eastAsia="es-CO"/>
              </w:rPr>
              <w:t>Direcci</w:t>
            </w:r>
            <w:r>
              <w:rPr>
                <w:rFonts w:ascii="Arial" w:eastAsia="Times New Roman" w:hAnsi="Arial" w:cs="Arial"/>
                <w:b w:val="0"/>
                <w:color w:val="000000"/>
                <w:sz w:val="20"/>
                <w:szCs w:val="20"/>
                <w:lang w:eastAsia="es-CO"/>
              </w:rPr>
              <w:t>ó</w:t>
            </w:r>
            <w:r w:rsidRPr="004E7B20">
              <w:rPr>
                <w:rFonts w:ascii="Arial" w:eastAsia="Times New Roman" w:hAnsi="Arial" w:cs="Arial"/>
                <w:b w:val="0"/>
                <w:color w:val="000000"/>
                <w:sz w:val="20"/>
                <w:szCs w:val="20"/>
                <w:lang w:eastAsia="es-CO"/>
              </w:rPr>
              <w:t>n General</w:t>
            </w:r>
          </w:p>
        </w:tc>
        <w:tc>
          <w:tcPr>
            <w:tcW w:w="1985" w:type="dxa"/>
            <w:tcBorders>
              <w:top w:val="single" w:sz="4" w:space="0" w:color="DBE5F1" w:themeColor="accent1" w:themeTint="33"/>
            </w:tcBorders>
            <w:noWrap/>
            <w:vAlign w:val="center"/>
          </w:tcPr>
          <w:p w:rsidR="00DC7882" w:rsidRPr="004E7B20"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DC7882" w:rsidRPr="004E7B20" w:rsidRDefault="003B07F9"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78" w:type="dxa"/>
            <w:tcBorders>
              <w:top w:val="single" w:sz="4" w:space="0" w:color="DBE5F1" w:themeColor="accent1" w:themeTint="33"/>
            </w:tcBorders>
            <w:noWrap/>
            <w:vAlign w:val="center"/>
          </w:tcPr>
          <w:p w:rsidR="00DC7882" w:rsidRPr="004E7B20" w:rsidRDefault="0072279F"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0,00%</w:t>
            </w:r>
          </w:p>
        </w:tc>
      </w:tr>
      <w:tr w:rsidR="00DC7882" w:rsidRPr="004D45C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7882" w:rsidRPr="00DC7882" w:rsidRDefault="00DC7882" w:rsidP="00DC7882">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w:t>
            </w:r>
            <w:r w:rsidRPr="00DC7882">
              <w:rPr>
                <w:rFonts w:ascii="Arial" w:eastAsia="Times New Roman" w:hAnsi="Arial" w:cs="Arial"/>
                <w:b w:val="0"/>
                <w:color w:val="000000"/>
                <w:sz w:val="20"/>
                <w:szCs w:val="20"/>
                <w:lang w:eastAsia="es-CO"/>
              </w:rPr>
              <w:t xml:space="preserve">ficina </w:t>
            </w:r>
            <w:r w:rsidR="00147AAB" w:rsidRPr="00DC7882">
              <w:rPr>
                <w:rFonts w:ascii="Arial" w:eastAsia="Times New Roman" w:hAnsi="Arial" w:cs="Arial"/>
                <w:b w:val="0"/>
                <w:color w:val="000000"/>
                <w:sz w:val="20"/>
                <w:szCs w:val="20"/>
                <w:lang w:eastAsia="es-CO"/>
              </w:rPr>
              <w:t xml:space="preserve">Asesora </w:t>
            </w:r>
            <w:r w:rsidRPr="00DC7882">
              <w:rPr>
                <w:rFonts w:ascii="Arial" w:eastAsia="Times New Roman" w:hAnsi="Arial" w:cs="Arial"/>
                <w:b w:val="0"/>
                <w:color w:val="000000"/>
                <w:sz w:val="20"/>
                <w:szCs w:val="20"/>
                <w:lang w:eastAsia="es-CO"/>
              </w:rPr>
              <w:t xml:space="preserve">de </w:t>
            </w:r>
            <w:r w:rsidR="00147AAB" w:rsidRPr="00DC7882">
              <w:rPr>
                <w:rFonts w:ascii="Arial" w:eastAsia="Times New Roman" w:hAnsi="Arial" w:cs="Arial"/>
                <w:b w:val="0"/>
                <w:color w:val="000000"/>
                <w:sz w:val="20"/>
                <w:szCs w:val="20"/>
                <w:lang w:eastAsia="es-CO"/>
              </w:rPr>
              <w:t>Comunicaciones</w:t>
            </w:r>
          </w:p>
        </w:tc>
        <w:tc>
          <w:tcPr>
            <w:tcW w:w="1985" w:type="dxa"/>
            <w:tcBorders>
              <w:top w:val="single" w:sz="4" w:space="0" w:color="DBE5F1" w:themeColor="accent1" w:themeTint="33"/>
            </w:tcBorders>
            <w:noWrap/>
            <w:vAlign w:val="center"/>
          </w:tcPr>
          <w:p w:rsidR="00DC7882" w:rsidRDefault="00DC7882"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DC7882" w:rsidRPr="008435C4" w:rsidRDefault="003B07F9"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78" w:type="dxa"/>
            <w:tcBorders>
              <w:top w:val="single" w:sz="4" w:space="0" w:color="DBE5F1" w:themeColor="accent1" w:themeTint="33"/>
            </w:tcBorders>
            <w:noWrap/>
            <w:vAlign w:val="center"/>
          </w:tcPr>
          <w:p w:rsidR="00DC7882" w:rsidRPr="008435C4" w:rsidRDefault="0072279F" w:rsidP="00DC78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0,00%</w:t>
            </w:r>
          </w:p>
        </w:tc>
      </w:tr>
      <w:tr w:rsidR="00D174E6" w:rsidRPr="004D45C3" w:rsidTr="00580AB3">
        <w:trPr>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C7882" w:rsidRPr="008435C4" w:rsidRDefault="00DC7882" w:rsidP="00DC7882">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DC7882" w:rsidRPr="008435C4" w:rsidRDefault="00DC788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406</w:t>
            </w:r>
          </w:p>
        </w:tc>
        <w:tc>
          <w:tcPr>
            <w:tcW w:w="1843" w:type="dxa"/>
            <w:noWrap/>
            <w:vAlign w:val="center"/>
          </w:tcPr>
          <w:p w:rsidR="00DC7882" w:rsidRPr="008435C4" w:rsidRDefault="00EA7652"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225</w:t>
            </w:r>
          </w:p>
        </w:tc>
        <w:tc>
          <w:tcPr>
            <w:tcW w:w="1578" w:type="dxa"/>
            <w:noWrap/>
            <w:vAlign w:val="center"/>
          </w:tcPr>
          <w:p w:rsidR="00DC7882" w:rsidRPr="0034008B" w:rsidRDefault="00D174E6" w:rsidP="00DC78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D174E6">
              <w:rPr>
                <w:rFonts w:ascii="Arial" w:hAnsi="Arial" w:cs="Arial"/>
                <w:b/>
                <w:color w:val="000000"/>
                <w:sz w:val="20"/>
                <w:szCs w:val="20"/>
              </w:rPr>
              <w:t>55,4</w:t>
            </w:r>
            <w:r>
              <w:rPr>
                <w:rFonts w:ascii="Arial" w:hAnsi="Arial" w:cs="Arial"/>
                <w:b/>
                <w:color w:val="000000"/>
                <w:sz w:val="20"/>
                <w:szCs w:val="20"/>
              </w:rPr>
              <w:t>2%</w:t>
            </w:r>
          </w:p>
        </w:tc>
      </w:tr>
    </w:tbl>
    <w:p w:rsidR="00B50619" w:rsidRDefault="00B50619" w:rsidP="00B50619">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B430CB" w:rsidRDefault="00B430CB" w:rsidP="00B74C9B">
      <w:pPr>
        <w:spacing w:after="0" w:line="240" w:lineRule="auto"/>
        <w:rPr>
          <w:rFonts w:ascii="Arial" w:hAnsi="Arial" w:cs="Arial"/>
          <w:sz w:val="24"/>
          <w:szCs w:val="24"/>
          <w:lang w:val="es-ES"/>
        </w:rPr>
      </w:pPr>
    </w:p>
    <w:p w:rsidR="00083585" w:rsidRPr="00083585" w:rsidRDefault="00083585" w:rsidP="00B74C9B">
      <w:pPr>
        <w:pStyle w:val="Ttulo2"/>
        <w:spacing w:before="0" w:after="0" w:line="240" w:lineRule="auto"/>
      </w:pPr>
      <w:bookmarkStart w:id="18" w:name="_Toc3271540"/>
      <w:r w:rsidRPr="00083585">
        <w:t>PQRSD Cerradas Presentadas en los Periodo(s) Anterior(es)</w:t>
      </w:r>
      <w:bookmarkEnd w:id="18"/>
      <w:r w:rsidRPr="00083585">
        <w:t xml:space="preserve"> </w:t>
      </w:r>
    </w:p>
    <w:p w:rsidR="00B74C9B" w:rsidRDefault="00B74C9B" w:rsidP="00B74C9B">
      <w:pPr>
        <w:spacing w:after="0" w:line="240" w:lineRule="auto"/>
        <w:jc w:val="both"/>
        <w:rPr>
          <w:rFonts w:ascii="Arial" w:hAnsi="Arial" w:cs="Arial"/>
          <w:color w:val="000000" w:themeColor="text1"/>
          <w:sz w:val="24"/>
          <w:szCs w:val="24"/>
        </w:rPr>
      </w:pPr>
    </w:p>
    <w:p w:rsidR="00C46A31" w:rsidRPr="00DF7866" w:rsidRDefault="00C46A31" w:rsidP="00B74C9B">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l</w:t>
      </w:r>
      <w:r w:rsidR="002055A5">
        <w:rPr>
          <w:rFonts w:ascii="Arial" w:hAnsi="Arial" w:cs="Arial"/>
          <w:color w:val="000000" w:themeColor="text1"/>
          <w:sz w:val="24"/>
          <w:szCs w:val="24"/>
        </w:rPr>
        <w:t xml:space="preserve"> </w:t>
      </w:r>
      <w:r>
        <w:rPr>
          <w:rFonts w:ascii="Arial" w:hAnsi="Arial" w:cs="Arial"/>
          <w:color w:val="000000" w:themeColor="text1"/>
          <w:sz w:val="24"/>
          <w:szCs w:val="24"/>
        </w:rPr>
        <w:t>(</w:t>
      </w:r>
      <w:r w:rsidRPr="00DF7866">
        <w:rPr>
          <w:rFonts w:ascii="Arial" w:hAnsi="Arial" w:cs="Arial"/>
          <w:color w:val="000000" w:themeColor="text1"/>
          <w:sz w:val="24"/>
          <w:szCs w:val="24"/>
        </w:rPr>
        <w:t>los</w:t>
      </w:r>
      <w:r>
        <w:rPr>
          <w:rFonts w:ascii="Arial" w:hAnsi="Arial" w:cs="Arial"/>
          <w:color w:val="000000" w:themeColor="text1"/>
          <w:sz w:val="24"/>
          <w:szCs w:val="24"/>
        </w:rPr>
        <w:t>)</w:t>
      </w:r>
      <w:r w:rsidRPr="00DF7866">
        <w:rPr>
          <w:rFonts w:ascii="Arial" w:hAnsi="Arial" w:cs="Arial"/>
          <w:color w:val="000000" w:themeColor="text1"/>
          <w:sz w:val="24"/>
          <w:szCs w:val="24"/>
        </w:rPr>
        <w:t xml:space="preserve"> periodo</w:t>
      </w:r>
      <w:r>
        <w:rPr>
          <w:rFonts w:ascii="Arial" w:hAnsi="Arial" w:cs="Arial"/>
          <w:color w:val="000000" w:themeColor="text1"/>
          <w:sz w:val="24"/>
          <w:szCs w:val="24"/>
        </w:rPr>
        <w:t>(</w:t>
      </w:r>
      <w:r w:rsidRPr="00DF7866">
        <w:rPr>
          <w:rFonts w:ascii="Arial" w:hAnsi="Arial" w:cs="Arial"/>
          <w:color w:val="000000" w:themeColor="text1"/>
          <w:sz w:val="24"/>
          <w:szCs w:val="24"/>
        </w:rPr>
        <w:t>s</w:t>
      </w:r>
      <w:r>
        <w:rPr>
          <w:rFonts w:ascii="Arial" w:hAnsi="Arial" w:cs="Arial"/>
          <w:color w:val="000000" w:themeColor="text1"/>
          <w:sz w:val="24"/>
          <w:szCs w:val="24"/>
        </w:rPr>
        <w:t>)</w:t>
      </w:r>
      <w:r w:rsidRPr="00DF7866">
        <w:rPr>
          <w:rFonts w:ascii="Arial" w:hAnsi="Arial" w:cs="Arial"/>
          <w:color w:val="000000" w:themeColor="text1"/>
          <w:sz w:val="24"/>
          <w:szCs w:val="24"/>
        </w:rPr>
        <w:t xml:space="preserve"> anterior</w:t>
      </w:r>
      <w:r>
        <w:rPr>
          <w:rFonts w:ascii="Arial" w:hAnsi="Arial" w:cs="Arial"/>
          <w:color w:val="000000" w:themeColor="text1"/>
          <w:sz w:val="24"/>
          <w:szCs w:val="24"/>
        </w:rPr>
        <w:t>(</w:t>
      </w:r>
      <w:r w:rsidRPr="00DF7866">
        <w:rPr>
          <w:rFonts w:ascii="Arial" w:hAnsi="Arial" w:cs="Arial"/>
          <w:color w:val="000000" w:themeColor="text1"/>
          <w:sz w:val="24"/>
          <w:szCs w:val="24"/>
        </w:rPr>
        <w:t>es</w:t>
      </w:r>
      <w:r>
        <w:rPr>
          <w:rFonts w:ascii="Arial" w:hAnsi="Arial" w:cs="Arial"/>
          <w:color w:val="000000" w:themeColor="text1"/>
          <w:sz w:val="24"/>
          <w:szCs w:val="24"/>
        </w:rPr>
        <w:t>)</w:t>
      </w:r>
      <w:r w:rsidRPr="00DF7866">
        <w:rPr>
          <w:rFonts w:ascii="Arial" w:hAnsi="Arial" w:cs="Arial"/>
          <w:color w:val="000000" w:themeColor="text1"/>
          <w:sz w:val="24"/>
          <w:szCs w:val="24"/>
        </w:rPr>
        <w:t xml:space="preserve"> (</w:t>
      </w:r>
      <w:r w:rsidR="00E02503">
        <w:rPr>
          <w:rFonts w:ascii="Arial" w:hAnsi="Arial" w:cs="Arial"/>
          <w:color w:val="000000" w:themeColor="text1"/>
          <w:sz w:val="24"/>
          <w:szCs w:val="24"/>
        </w:rPr>
        <w:t>enero</w:t>
      </w:r>
      <w:r w:rsidRPr="00DF7866">
        <w:rPr>
          <w:rFonts w:ascii="Arial" w:hAnsi="Arial" w:cs="Arial"/>
          <w:color w:val="000000" w:themeColor="text1"/>
          <w:sz w:val="24"/>
          <w:szCs w:val="24"/>
        </w:rPr>
        <w:t xml:space="preserve">), se tienen </w:t>
      </w:r>
      <w:r w:rsidR="00DC7DBE">
        <w:rPr>
          <w:rFonts w:ascii="Arial" w:hAnsi="Arial" w:cs="Arial"/>
          <w:color w:val="000000" w:themeColor="text1"/>
          <w:sz w:val="24"/>
          <w:szCs w:val="24"/>
        </w:rPr>
        <w:t>15</w:t>
      </w:r>
      <w:r w:rsidR="0023455E">
        <w:rPr>
          <w:rFonts w:ascii="Arial" w:hAnsi="Arial" w:cs="Arial"/>
          <w:color w:val="000000" w:themeColor="text1"/>
          <w:sz w:val="24"/>
          <w:szCs w:val="24"/>
        </w:rPr>
        <w:t>7</w:t>
      </w:r>
      <w:r>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que debe ser solucionadas en </w:t>
      </w:r>
      <w:r w:rsidR="00D61E88">
        <w:rPr>
          <w:rFonts w:ascii="Arial" w:hAnsi="Arial" w:cs="Arial"/>
          <w:color w:val="000000" w:themeColor="text1"/>
          <w:sz w:val="24"/>
          <w:szCs w:val="24"/>
        </w:rPr>
        <w:t>febrero</w:t>
      </w:r>
      <w:r w:rsidRPr="00DF7866">
        <w:rPr>
          <w:rFonts w:ascii="Arial" w:hAnsi="Arial" w:cs="Arial"/>
          <w:color w:val="000000" w:themeColor="text1"/>
          <w:sz w:val="24"/>
          <w:szCs w:val="24"/>
        </w:rPr>
        <w:t xml:space="preserve">. De estas, </w:t>
      </w:r>
      <w:r w:rsidR="00DC7DBE">
        <w:rPr>
          <w:rFonts w:ascii="Arial" w:hAnsi="Arial" w:cs="Arial"/>
          <w:color w:val="000000" w:themeColor="text1"/>
          <w:sz w:val="24"/>
          <w:szCs w:val="24"/>
        </w:rPr>
        <w:t>121</w:t>
      </w:r>
      <w:r w:rsidRPr="00DF7866">
        <w:rPr>
          <w:rFonts w:ascii="Arial" w:hAnsi="Arial" w:cs="Arial"/>
          <w:color w:val="000000" w:themeColor="text1"/>
          <w:sz w:val="24"/>
          <w:szCs w:val="24"/>
        </w:rPr>
        <w:t xml:space="preserve"> (</w:t>
      </w:r>
      <w:r w:rsidR="0023455E" w:rsidRPr="0023455E">
        <w:rPr>
          <w:rFonts w:ascii="Arial" w:hAnsi="Arial" w:cs="Arial"/>
          <w:color w:val="000000" w:themeColor="text1"/>
          <w:sz w:val="24"/>
          <w:szCs w:val="24"/>
        </w:rPr>
        <w:t>77,07</w:t>
      </w:r>
      <w:r w:rsidRPr="00DF7866">
        <w:rPr>
          <w:rFonts w:ascii="Arial" w:hAnsi="Arial" w:cs="Arial"/>
          <w:color w:val="000000" w:themeColor="text1"/>
          <w:sz w:val="24"/>
          <w:szCs w:val="24"/>
        </w:rPr>
        <w:t>%) se solucionaron de manera oportuna</w:t>
      </w:r>
      <w:r w:rsidR="0023455E">
        <w:rPr>
          <w:rFonts w:ascii="Arial" w:hAnsi="Arial" w:cs="Arial"/>
          <w:color w:val="000000" w:themeColor="text1"/>
          <w:sz w:val="24"/>
          <w:szCs w:val="24"/>
        </w:rPr>
        <w:t xml:space="preserve">, </w:t>
      </w:r>
      <w:r w:rsidR="00DC7DBE">
        <w:rPr>
          <w:rFonts w:ascii="Arial" w:hAnsi="Arial" w:cs="Arial"/>
          <w:color w:val="000000" w:themeColor="text1"/>
          <w:sz w:val="24"/>
          <w:szCs w:val="24"/>
        </w:rPr>
        <w:t>33</w:t>
      </w:r>
      <w:r w:rsidRPr="00DF7866">
        <w:rPr>
          <w:rFonts w:ascii="Arial" w:hAnsi="Arial" w:cs="Arial"/>
          <w:color w:val="000000" w:themeColor="text1"/>
          <w:sz w:val="24"/>
          <w:szCs w:val="24"/>
        </w:rPr>
        <w:t xml:space="preserve"> (</w:t>
      </w:r>
      <w:r w:rsidR="00DC7DBE" w:rsidRPr="00DC7DBE">
        <w:rPr>
          <w:rFonts w:ascii="Arial" w:hAnsi="Arial" w:cs="Arial"/>
          <w:color w:val="000000" w:themeColor="text1"/>
          <w:sz w:val="24"/>
          <w:szCs w:val="24"/>
        </w:rPr>
        <w:t>21,</w:t>
      </w:r>
      <w:r w:rsidR="0023455E">
        <w:rPr>
          <w:rFonts w:ascii="Arial" w:hAnsi="Arial" w:cs="Arial"/>
          <w:color w:val="000000" w:themeColor="text1"/>
          <w:sz w:val="24"/>
          <w:szCs w:val="24"/>
        </w:rPr>
        <w:t>02</w:t>
      </w:r>
      <w:r w:rsidRPr="00DF7866">
        <w:rPr>
          <w:rFonts w:ascii="Arial" w:hAnsi="Arial" w:cs="Arial"/>
          <w:color w:val="000000" w:themeColor="text1"/>
          <w:sz w:val="24"/>
          <w:szCs w:val="24"/>
        </w:rPr>
        <w:t>%) se resolvieron por fuera de los términos que establecer la Ley</w:t>
      </w:r>
      <w:r w:rsidR="0023455E">
        <w:rPr>
          <w:rFonts w:ascii="Arial" w:hAnsi="Arial" w:cs="Arial"/>
          <w:color w:val="000000" w:themeColor="text1"/>
          <w:sz w:val="24"/>
          <w:szCs w:val="24"/>
        </w:rPr>
        <w:t>; y tan solo 3 (1,91%) no fueron solucionadas al corte del presente informe.</w:t>
      </w:r>
    </w:p>
    <w:p w:rsidR="0017680B" w:rsidRDefault="0017680B" w:rsidP="00DF7866">
      <w:pPr>
        <w:spacing w:after="0" w:line="240" w:lineRule="auto"/>
        <w:rPr>
          <w:rFonts w:ascii="Arial" w:hAnsi="Arial" w:cs="Arial"/>
          <w:sz w:val="24"/>
          <w:szCs w:val="24"/>
          <w:lang w:val="es-ES"/>
        </w:rPr>
      </w:pPr>
    </w:p>
    <w:tbl>
      <w:tblPr>
        <w:tblStyle w:val="Tabladecuadrcula4-nfasis11"/>
        <w:tblW w:w="9356" w:type="dxa"/>
        <w:tblInd w:w="108" w:type="dxa"/>
        <w:tblLayout w:type="fixed"/>
        <w:tblLook w:val="04A0" w:firstRow="1" w:lastRow="0" w:firstColumn="1" w:lastColumn="0" w:noHBand="0" w:noVBand="1"/>
      </w:tblPr>
      <w:tblGrid>
        <w:gridCol w:w="3936"/>
        <w:gridCol w:w="1734"/>
        <w:gridCol w:w="1701"/>
        <w:gridCol w:w="1985"/>
      </w:tblGrid>
      <w:tr w:rsidR="00CA494E" w:rsidRPr="00E81ED3" w:rsidTr="00425255">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A494E" w:rsidRPr="00E81ED3" w:rsidRDefault="00CA494E" w:rsidP="00425255">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Pr>
                <w:rFonts w:ascii="Arial" w:hAnsi="Arial" w:cs="Arial"/>
                <w:sz w:val="20"/>
                <w:szCs w:val="20"/>
              </w:rPr>
              <w:t>6</w:t>
            </w:r>
            <w:r w:rsidRPr="00E81ED3">
              <w:rPr>
                <w:rFonts w:ascii="Arial" w:hAnsi="Arial" w:cs="Arial"/>
                <w:sz w:val="20"/>
                <w:szCs w:val="20"/>
              </w:rPr>
              <w:t xml:space="preserve"> - PQRSD CERRADAS PRESENTADAS EN LOS PERIODO(S) ANTERIOR</w:t>
            </w:r>
          </w:p>
        </w:tc>
      </w:tr>
      <w:tr w:rsidR="00CA494E" w:rsidRPr="00E81ED3" w:rsidTr="00580AB3">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CA494E" w:rsidRPr="00E81ED3" w:rsidRDefault="00CA494E" w:rsidP="00425255">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CA494E" w:rsidRPr="00E81ED3" w:rsidRDefault="00CA494E"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CA494E" w:rsidRPr="00E81ED3" w:rsidRDefault="00CA494E"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CA494E" w:rsidRPr="00E81ED3" w:rsidRDefault="00CA494E" w:rsidP="00425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CE3879" w:rsidRPr="00E81ED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CE3879" w:rsidRPr="008435C4" w:rsidRDefault="00CE3879" w:rsidP="00CE3879">
            <w:pPr>
              <w:spacing w:after="0" w:line="240" w:lineRule="auto"/>
              <w:rPr>
                <w:rFonts w:ascii="Arial" w:eastAsia="Times New Roman" w:hAnsi="Arial" w:cs="Arial"/>
                <w:b w:val="0"/>
                <w:color w:val="000000"/>
                <w:sz w:val="20"/>
                <w:szCs w:val="20"/>
                <w:lang w:eastAsia="es-CO"/>
              </w:rPr>
            </w:pPr>
            <w:r w:rsidRPr="008435C4">
              <w:rPr>
                <w:rFonts w:ascii="Arial" w:eastAsia="Times New Roman" w:hAnsi="Arial" w:cs="Arial"/>
                <w:b w:val="0"/>
                <w:color w:val="000000"/>
                <w:sz w:val="20"/>
                <w:szCs w:val="20"/>
                <w:lang w:eastAsia="es-CO"/>
              </w:rPr>
              <w:t>Dirección de Reasentamientos Humanos</w:t>
            </w:r>
          </w:p>
        </w:tc>
        <w:tc>
          <w:tcPr>
            <w:tcW w:w="1734" w:type="dxa"/>
            <w:tcBorders>
              <w:top w:val="single" w:sz="4" w:space="0" w:color="DBE5F1" w:themeColor="accent1" w:themeTint="33"/>
            </w:tcBorders>
            <w:noWrap/>
            <w:vAlign w:val="center"/>
          </w:tcPr>
          <w:p w:rsidR="00CE3879" w:rsidRPr="00E81ED3" w:rsidRDefault="00CE3879"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62</w:t>
            </w:r>
          </w:p>
        </w:tc>
        <w:tc>
          <w:tcPr>
            <w:tcW w:w="1701" w:type="dxa"/>
            <w:tcBorders>
              <w:top w:val="single" w:sz="4" w:space="0" w:color="DBE5F1" w:themeColor="accent1" w:themeTint="33"/>
            </w:tcBorders>
            <w:noWrap/>
            <w:vAlign w:val="center"/>
          </w:tcPr>
          <w:p w:rsidR="00CE3879" w:rsidRPr="00E81ED3" w:rsidRDefault="007035B1"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62</w:t>
            </w:r>
          </w:p>
        </w:tc>
        <w:tc>
          <w:tcPr>
            <w:tcW w:w="1985" w:type="dxa"/>
            <w:tcBorders>
              <w:top w:val="single" w:sz="4" w:space="0" w:color="DBE5F1" w:themeColor="accent1" w:themeTint="33"/>
            </w:tcBorders>
            <w:noWrap/>
            <w:vAlign w:val="center"/>
          </w:tcPr>
          <w:p w:rsidR="00CE3879" w:rsidRPr="00E81ED3" w:rsidRDefault="00470B2B"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CE3879" w:rsidRPr="00E81ED3" w:rsidTr="00580AB3">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CE3879" w:rsidRDefault="00CE3879" w:rsidP="00CE3879">
            <w:pPr>
              <w:spacing w:after="0" w:line="240" w:lineRule="auto"/>
              <w:rPr>
                <w:rFonts w:ascii="Arial" w:eastAsia="Times New Roman" w:hAnsi="Arial" w:cs="Arial"/>
                <w:color w:val="000000"/>
                <w:sz w:val="20"/>
                <w:szCs w:val="20"/>
                <w:lang w:eastAsia="es-CO"/>
              </w:rPr>
            </w:pPr>
            <w:r>
              <w:rPr>
                <w:rFonts w:ascii="Arial" w:eastAsia="Times New Roman" w:hAnsi="Arial" w:cs="Arial"/>
                <w:b w:val="0"/>
                <w:color w:val="000000"/>
                <w:sz w:val="20"/>
                <w:szCs w:val="20"/>
                <w:lang w:eastAsia="es-CO"/>
              </w:rPr>
              <w:t>D</w:t>
            </w:r>
            <w:r w:rsidRPr="008435C4">
              <w:rPr>
                <w:rFonts w:ascii="Arial" w:eastAsia="Times New Roman" w:hAnsi="Arial" w:cs="Arial"/>
                <w:b w:val="0"/>
                <w:color w:val="000000"/>
                <w:sz w:val="20"/>
                <w:szCs w:val="20"/>
                <w:lang w:eastAsia="es-CO"/>
              </w:rPr>
              <w:t>irección de Urbanizaciones y Titulación</w:t>
            </w:r>
          </w:p>
        </w:tc>
        <w:tc>
          <w:tcPr>
            <w:tcW w:w="1734" w:type="dxa"/>
            <w:tcBorders>
              <w:top w:val="single" w:sz="4" w:space="0" w:color="DBE5F1" w:themeColor="accent1" w:themeTint="33"/>
            </w:tcBorders>
            <w:noWrap/>
            <w:vAlign w:val="center"/>
          </w:tcPr>
          <w:p w:rsidR="00CE3879" w:rsidRPr="00E81ED3" w:rsidRDefault="00CE3879" w:rsidP="00CE38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48</w:t>
            </w:r>
          </w:p>
        </w:tc>
        <w:tc>
          <w:tcPr>
            <w:tcW w:w="1701" w:type="dxa"/>
            <w:tcBorders>
              <w:top w:val="single" w:sz="4" w:space="0" w:color="DBE5F1" w:themeColor="accent1" w:themeTint="33"/>
            </w:tcBorders>
            <w:noWrap/>
            <w:vAlign w:val="center"/>
          </w:tcPr>
          <w:p w:rsidR="00CE3879" w:rsidRPr="00E81ED3" w:rsidRDefault="007035B1" w:rsidP="00CE38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46</w:t>
            </w:r>
          </w:p>
        </w:tc>
        <w:tc>
          <w:tcPr>
            <w:tcW w:w="1985" w:type="dxa"/>
            <w:tcBorders>
              <w:top w:val="single" w:sz="4" w:space="0" w:color="DBE5F1" w:themeColor="accent1" w:themeTint="33"/>
            </w:tcBorders>
            <w:noWrap/>
            <w:vAlign w:val="center"/>
          </w:tcPr>
          <w:p w:rsidR="00CE3879" w:rsidRPr="00E81ED3" w:rsidRDefault="00470B2B" w:rsidP="00CE38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95,83%</w:t>
            </w:r>
          </w:p>
        </w:tc>
      </w:tr>
      <w:tr w:rsidR="00CE3879" w:rsidRPr="00E81ED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CE3879" w:rsidRDefault="00CE3879" w:rsidP="00CE3879">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Dirección de Mejoramiento de Vivienda</w:t>
            </w:r>
          </w:p>
        </w:tc>
        <w:tc>
          <w:tcPr>
            <w:tcW w:w="1734" w:type="dxa"/>
            <w:tcBorders>
              <w:top w:val="single" w:sz="4" w:space="0" w:color="DBE5F1" w:themeColor="accent1" w:themeTint="33"/>
            </w:tcBorders>
            <w:noWrap/>
            <w:vAlign w:val="center"/>
          </w:tcPr>
          <w:p w:rsidR="00CE3879" w:rsidRPr="00E81ED3" w:rsidRDefault="00CE3879"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19</w:t>
            </w:r>
          </w:p>
        </w:tc>
        <w:tc>
          <w:tcPr>
            <w:tcW w:w="1701" w:type="dxa"/>
            <w:tcBorders>
              <w:top w:val="single" w:sz="4" w:space="0" w:color="DBE5F1" w:themeColor="accent1" w:themeTint="33"/>
            </w:tcBorders>
            <w:noWrap/>
            <w:vAlign w:val="center"/>
          </w:tcPr>
          <w:p w:rsidR="00CE3879" w:rsidRPr="00E81ED3" w:rsidRDefault="007035B1"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19</w:t>
            </w:r>
          </w:p>
        </w:tc>
        <w:tc>
          <w:tcPr>
            <w:tcW w:w="1985" w:type="dxa"/>
            <w:tcBorders>
              <w:top w:val="single" w:sz="4" w:space="0" w:color="DBE5F1" w:themeColor="accent1" w:themeTint="33"/>
            </w:tcBorders>
            <w:noWrap/>
            <w:vAlign w:val="center"/>
          </w:tcPr>
          <w:p w:rsidR="00CE3879" w:rsidRPr="00E81ED3" w:rsidRDefault="00470B2B" w:rsidP="00CE3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27DA" w:rsidRPr="00E81ED3" w:rsidTr="00580AB3">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Default="007027DA" w:rsidP="007027DA">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Dirección de Mejoramiento de Barrios</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27DA" w:rsidRPr="00E81ED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Pr="008435C4" w:rsidRDefault="007027DA" w:rsidP="007027DA">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Sub Dirección Financiera</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27DA" w:rsidRPr="00E81ED3" w:rsidTr="00580AB3">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Pr="004E7B20" w:rsidRDefault="007027DA" w:rsidP="007027DA">
            <w:pPr>
              <w:spacing w:after="0" w:line="240" w:lineRule="auto"/>
              <w:rPr>
                <w:rFonts w:ascii="Arial" w:eastAsia="Times New Roman" w:hAnsi="Arial" w:cs="Arial"/>
                <w:b w:val="0"/>
                <w:color w:val="000000"/>
                <w:sz w:val="20"/>
                <w:szCs w:val="20"/>
                <w:lang w:eastAsia="es-CO"/>
              </w:rPr>
            </w:pPr>
            <w:r w:rsidRPr="004E7B20">
              <w:rPr>
                <w:rFonts w:ascii="Arial" w:eastAsia="Times New Roman" w:hAnsi="Arial" w:cs="Arial"/>
                <w:b w:val="0"/>
                <w:color w:val="000000"/>
                <w:sz w:val="20"/>
                <w:szCs w:val="20"/>
                <w:lang w:eastAsia="es-CO"/>
              </w:rPr>
              <w:t>Dirección de Gestión Corporativa y CID</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27DA" w:rsidRPr="00E81ED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Pr="008435C4" w:rsidRDefault="007027DA" w:rsidP="007027DA">
            <w:pPr>
              <w:spacing w:after="0" w:line="240" w:lineRule="auto"/>
              <w:rPr>
                <w:rFonts w:ascii="Arial" w:eastAsia="Times New Roman" w:hAnsi="Arial" w:cs="Arial"/>
                <w:color w:val="000000"/>
                <w:sz w:val="20"/>
                <w:szCs w:val="20"/>
                <w:lang w:eastAsia="es-CO"/>
              </w:rPr>
            </w:pPr>
            <w:r w:rsidRPr="008435C4">
              <w:rPr>
                <w:rFonts w:ascii="Arial" w:eastAsia="Times New Roman" w:hAnsi="Arial" w:cs="Arial"/>
                <w:b w:val="0"/>
                <w:color w:val="000000"/>
                <w:sz w:val="20"/>
                <w:szCs w:val="20"/>
                <w:lang w:eastAsia="es-CO"/>
              </w:rPr>
              <w:t xml:space="preserve">Sub Dirección </w:t>
            </w:r>
            <w:r>
              <w:rPr>
                <w:rFonts w:ascii="Arial" w:eastAsia="Times New Roman" w:hAnsi="Arial" w:cs="Arial"/>
                <w:b w:val="0"/>
                <w:color w:val="000000"/>
                <w:sz w:val="20"/>
                <w:szCs w:val="20"/>
                <w:lang w:eastAsia="es-CO"/>
              </w:rPr>
              <w:t>Administrativa</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580AB3" w:rsidRPr="00E81ED3" w:rsidTr="00580AB3">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Pr="005E0FA0" w:rsidRDefault="007027DA" w:rsidP="007027DA">
            <w:pPr>
              <w:spacing w:after="0" w:line="240" w:lineRule="auto"/>
              <w:rPr>
                <w:rFonts w:ascii="Arial" w:hAnsi="Arial" w:cs="Arial"/>
                <w:b w:val="0"/>
                <w:color w:val="000000"/>
                <w:sz w:val="20"/>
                <w:szCs w:val="20"/>
              </w:rPr>
            </w:pPr>
            <w:r w:rsidRPr="005E0FA0">
              <w:rPr>
                <w:rFonts w:ascii="Arial" w:hAnsi="Arial" w:cs="Arial"/>
                <w:b w:val="0"/>
                <w:color w:val="000000"/>
                <w:sz w:val="20"/>
                <w:szCs w:val="20"/>
              </w:rPr>
              <w:t>Direcci</w:t>
            </w:r>
            <w:r>
              <w:rPr>
                <w:rFonts w:ascii="Arial" w:hAnsi="Arial" w:cs="Arial"/>
                <w:b w:val="0"/>
                <w:color w:val="000000"/>
                <w:sz w:val="20"/>
                <w:szCs w:val="20"/>
              </w:rPr>
              <w:t>ó</w:t>
            </w:r>
            <w:r w:rsidRPr="005E0FA0">
              <w:rPr>
                <w:rFonts w:ascii="Arial" w:hAnsi="Arial" w:cs="Arial"/>
                <w:b w:val="0"/>
                <w:color w:val="000000"/>
                <w:sz w:val="20"/>
                <w:szCs w:val="20"/>
              </w:rPr>
              <w:t>n General</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7027DA" w:rsidRPr="00E81ED3" w:rsidTr="00580A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7027DA" w:rsidRPr="00E81ED3" w:rsidRDefault="007027DA" w:rsidP="007027DA">
            <w:pPr>
              <w:spacing w:after="0" w:line="240" w:lineRule="auto"/>
              <w:rPr>
                <w:rFonts w:ascii="Arial" w:hAnsi="Arial" w:cs="Arial"/>
                <w:b w:val="0"/>
                <w:color w:val="000000"/>
                <w:sz w:val="20"/>
                <w:szCs w:val="20"/>
              </w:rPr>
            </w:pPr>
            <w:r>
              <w:rPr>
                <w:rFonts w:ascii="Arial" w:hAnsi="Arial" w:cs="Arial"/>
                <w:b w:val="0"/>
                <w:color w:val="000000"/>
                <w:sz w:val="20"/>
                <w:szCs w:val="20"/>
              </w:rPr>
              <w:t>Dirección Jurídica</w:t>
            </w:r>
          </w:p>
        </w:tc>
        <w:tc>
          <w:tcPr>
            <w:tcW w:w="1734"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985" w:type="dxa"/>
            <w:tcBorders>
              <w:top w:val="single" w:sz="4" w:space="0" w:color="DBE5F1" w:themeColor="accent1" w:themeTint="33"/>
            </w:tcBorders>
            <w:noWrap/>
            <w:vAlign w:val="center"/>
          </w:tcPr>
          <w:p w:rsidR="007027DA" w:rsidRPr="00E81ED3" w:rsidRDefault="007027DA" w:rsidP="007027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0,00%</w:t>
            </w:r>
          </w:p>
        </w:tc>
      </w:tr>
      <w:tr w:rsidR="007027DA" w:rsidRPr="00E81ED3" w:rsidTr="00580AB3">
        <w:trPr>
          <w:trHeight w:val="397"/>
        </w:trPr>
        <w:tc>
          <w:tcPr>
            <w:cnfStyle w:val="001000000000" w:firstRow="0" w:lastRow="0" w:firstColumn="1" w:lastColumn="0" w:oddVBand="0" w:evenVBand="0" w:oddHBand="0" w:evenHBand="0" w:firstRowFirstColumn="0" w:firstRowLastColumn="0" w:lastRowFirstColumn="0" w:lastRowLastColumn="0"/>
            <w:tcW w:w="3936" w:type="dxa"/>
            <w:vAlign w:val="center"/>
          </w:tcPr>
          <w:p w:rsidR="007027DA" w:rsidRPr="00E81ED3" w:rsidRDefault="007027DA" w:rsidP="007027DA">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34" w:type="dxa"/>
            <w:noWrap/>
            <w:vAlign w:val="center"/>
          </w:tcPr>
          <w:p w:rsidR="007027DA" w:rsidRPr="00584C29"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157</w:t>
            </w:r>
          </w:p>
        </w:tc>
        <w:tc>
          <w:tcPr>
            <w:tcW w:w="1701" w:type="dxa"/>
            <w:noWrap/>
            <w:vAlign w:val="center"/>
          </w:tcPr>
          <w:p w:rsidR="007027DA" w:rsidRPr="00584C29"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154</w:t>
            </w:r>
          </w:p>
        </w:tc>
        <w:tc>
          <w:tcPr>
            <w:tcW w:w="1985" w:type="dxa"/>
            <w:noWrap/>
            <w:vAlign w:val="center"/>
          </w:tcPr>
          <w:p w:rsidR="007027DA" w:rsidRPr="00584C29" w:rsidRDefault="007027DA" w:rsidP="007027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7027DA">
              <w:rPr>
                <w:rFonts w:ascii="Arial" w:hAnsi="Arial" w:cs="Arial"/>
                <w:b/>
                <w:color w:val="000000"/>
                <w:sz w:val="20"/>
                <w:szCs w:val="20"/>
              </w:rPr>
              <w:t>98,0</w:t>
            </w:r>
            <w:r>
              <w:rPr>
                <w:rFonts w:ascii="Arial" w:hAnsi="Arial" w:cs="Arial"/>
                <w:b/>
                <w:color w:val="000000"/>
                <w:sz w:val="20"/>
                <w:szCs w:val="20"/>
              </w:rPr>
              <w:t>9%</w:t>
            </w:r>
          </w:p>
        </w:tc>
      </w:tr>
    </w:tbl>
    <w:p w:rsidR="00C06D85" w:rsidRDefault="00C06D85" w:rsidP="00C06D85">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0F5953" w:rsidRPr="000F5953" w:rsidRDefault="000F5953" w:rsidP="008F13B7">
      <w:pPr>
        <w:pStyle w:val="Ttulo2"/>
      </w:pPr>
      <w:bookmarkStart w:id="19" w:name="_Toc3271541"/>
      <w:r w:rsidRPr="000F5953">
        <w:lastRenderedPageBreak/>
        <w:t>Calculo del Tiempo Promedio de Respuesta por Tipología y Dependencia a las PQRSD</w:t>
      </w:r>
      <w:bookmarkEnd w:id="19"/>
    </w:p>
    <w:p w:rsidR="000F5953" w:rsidRPr="00DF7866" w:rsidRDefault="000F5953" w:rsidP="000F5953">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mes de </w:t>
      </w:r>
      <w:r w:rsidR="00FF7E90">
        <w:rPr>
          <w:rFonts w:ascii="Arial" w:hAnsi="Arial" w:cs="Arial"/>
          <w:sz w:val="24"/>
          <w:szCs w:val="24"/>
          <w:lang w:val="es-ES"/>
        </w:rPr>
        <w:t xml:space="preserve">febrero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E64851">
        <w:rPr>
          <w:rFonts w:ascii="Arial" w:hAnsi="Arial" w:cs="Arial"/>
          <w:sz w:val="24"/>
          <w:szCs w:val="24"/>
          <w:lang w:val="es-ES"/>
        </w:rPr>
        <w:t xml:space="preserve">384 </w:t>
      </w:r>
      <w:r w:rsidRPr="00DF7866">
        <w:rPr>
          <w:rFonts w:ascii="Arial" w:hAnsi="Arial" w:cs="Arial"/>
          <w:sz w:val="24"/>
          <w:szCs w:val="24"/>
          <w:lang w:val="es-ES"/>
        </w:rPr>
        <w:t xml:space="preserve">PQRSD interpuestas ante la Caja de la Vivienda Popular fue de </w:t>
      </w:r>
      <w:r w:rsidR="00E64851">
        <w:rPr>
          <w:rFonts w:ascii="Arial" w:hAnsi="Arial" w:cs="Arial"/>
          <w:sz w:val="24"/>
          <w:szCs w:val="24"/>
          <w:lang w:val="es-ES"/>
        </w:rPr>
        <w:t>9,98</w:t>
      </w:r>
      <w:r w:rsidRPr="00DF7866">
        <w:rPr>
          <w:rFonts w:ascii="Arial" w:hAnsi="Arial" w:cs="Arial"/>
          <w:sz w:val="24"/>
          <w:szCs w:val="24"/>
          <w:lang w:val="es-ES"/>
        </w:rPr>
        <w:t xml:space="preserve"> días hábiles, siendo este valor </w:t>
      </w:r>
      <w:r w:rsidR="002E6833">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l del mes inmediatamente anterior (</w:t>
      </w:r>
      <w:r w:rsidR="002E6833">
        <w:rPr>
          <w:rFonts w:ascii="Arial" w:hAnsi="Arial" w:cs="Arial"/>
          <w:sz w:val="24"/>
          <w:szCs w:val="24"/>
          <w:lang w:val="es-ES"/>
        </w:rPr>
        <w:t>enero</w:t>
      </w:r>
      <w:r w:rsidRPr="00DF7866">
        <w:rPr>
          <w:rFonts w:ascii="Arial" w:hAnsi="Arial" w:cs="Arial"/>
          <w:sz w:val="24"/>
          <w:szCs w:val="24"/>
          <w:lang w:val="es-ES"/>
        </w:rPr>
        <w:t xml:space="preserve">), el cual se ubicó </w:t>
      </w:r>
      <w:r w:rsidR="002E6833">
        <w:rPr>
          <w:rFonts w:ascii="Arial" w:hAnsi="Arial" w:cs="Arial"/>
          <w:sz w:val="24"/>
          <w:szCs w:val="24"/>
          <w:lang w:val="es-ES"/>
        </w:rPr>
        <w:t>6,57</w:t>
      </w:r>
      <w:r w:rsidRPr="00DF7866">
        <w:rPr>
          <w:rFonts w:ascii="Arial" w:hAnsi="Arial" w:cs="Arial"/>
          <w:sz w:val="24"/>
          <w:szCs w:val="24"/>
          <w:lang w:val="es-ES"/>
        </w:rPr>
        <w:t xml:space="preserve"> días hábiles promedio.</w:t>
      </w:r>
    </w:p>
    <w:p w:rsidR="000F5953" w:rsidRPr="00DF7866" w:rsidRDefault="000F5953" w:rsidP="000F5953">
      <w:pPr>
        <w:spacing w:after="0" w:line="240" w:lineRule="auto"/>
        <w:jc w:val="both"/>
        <w:rPr>
          <w:rFonts w:ascii="Arial" w:hAnsi="Arial" w:cs="Arial"/>
          <w:sz w:val="24"/>
          <w:szCs w:val="24"/>
          <w:lang w:val="es-ES"/>
        </w:rPr>
      </w:pPr>
    </w:p>
    <w:p w:rsidR="000F5953" w:rsidRPr="00DF7866" w:rsidRDefault="00CA20C5" w:rsidP="000F5953">
      <w:pPr>
        <w:spacing w:after="0" w:line="240" w:lineRule="auto"/>
        <w:jc w:val="both"/>
        <w:rPr>
          <w:rFonts w:ascii="Arial" w:hAnsi="Arial" w:cs="Arial"/>
          <w:sz w:val="24"/>
          <w:szCs w:val="24"/>
          <w:lang w:val="es-ES"/>
        </w:rPr>
      </w:pPr>
      <w:r>
        <w:rPr>
          <w:rFonts w:ascii="Arial" w:hAnsi="Arial" w:cs="Arial"/>
          <w:sz w:val="24"/>
          <w:szCs w:val="24"/>
          <w:lang w:val="es-ES"/>
        </w:rPr>
        <w:t>Sin embargo, p</w:t>
      </w:r>
      <w:r w:rsidR="000F5953" w:rsidRPr="00DF7866">
        <w:rPr>
          <w:rFonts w:ascii="Arial" w:hAnsi="Arial" w:cs="Arial"/>
          <w:sz w:val="24"/>
          <w:szCs w:val="24"/>
          <w:lang w:val="es-ES"/>
        </w:rPr>
        <w:t xml:space="preserve">odemos determinar que la entidad genero un ahorro del </w:t>
      </w:r>
      <w:r w:rsidR="00A827B5">
        <w:rPr>
          <w:rFonts w:ascii="Arial" w:hAnsi="Arial" w:cs="Arial"/>
          <w:sz w:val="24"/>
          <w:szCs w:val="24"/>
          <w:lang w:val="es-ES"/>
        </w:rPr>
        <w:t>36,15</w:t>
      </w:r>
      <w:r w:rsidR="000F5953" w:rsidRPr="00DF7866">
        <w:rPr>
          <w:rFonts w:ascii="Arial" w:hAnsi="Arial" w:cs="Arial"/>
          <w:sz w:val="24"/>
          <w:szCs w:val="24"/>
          <w:lang w:val="es-ES"/>
        </w:rPr>
        <w:t xml:space="preserve">% en la gestión de las </w:t>
      </w:r>
      <w:r w:rsidR="00A827B5">
        <w:rPr>
          <w:rFonts w:ascii="Arial" w:hAnsi="Arial" w:cs="Arial"/>
          <w:sz w:val="24"/>
          <w:szCs w:val="24"/>
          <w:lang w:val="es-ES"/>
        </w:rPr>
        <w:t>384</w:t>
      </w:r>
      <w:r w:rsidR="000F5953" w:rsidRPr="00DF7866">
        <w:rPr>
          <w:rFonts w:ascii="Arial" w:hAnsi="Arial" w:cs="Arial"/>
          <w:sz w:val="24"/>
          <w:szCs w:val="24"/>
          <w:lang w:val="es-ES"/>
        </w:rPr>
        <w:t xml:space="preserve"> PQRSD para </w:t>
      </w:r>
      <w:r w:rsidR="00A827B5">
        <w:rPr>
          <w:rFonts w:ascii="Arial" w:hAnsi="Arial" w:cs="Arial"/>
          <w:sz w:val="24"/>
          <w:szCs w:val="24"/>
          <w:lang w:val="es-ES"/>
        </w:rPr>
        <w:t>este mes de análisis</w:t>
      </w:r>
      <w:r w:rsidR="000F5953" w:rsidRPr="00DF7866">
        <w:rPr>
          <w:rFonts w:ascii="Arial" w:hAnsi="Arial" w:cs="Arial"/>
          <w:sz w:val="24"/>
          <w:szCs w:val="24"/>
          <w:lang w:val="es-ES"/>
        </w:rPr>
        <w:t xml:space="preserve">; lo que representa </w:t>
      </w:r>
      <w:r w:rsidR="00A827B5">
        <w:rPr>
          <w:rFonts w:ascii="Arial" w:hAnsi="Arial" w:cs="Arial"/>
          <w:sz w:val="24"/>
          <w:szCs w:val="24"/>
          <w:lang w:val="es-ES"/>
        </w:rPr>
        <w:t>5,65</w:t>
      </w:r>
      <w:r w:rsidR="000F5953" w:rsidRPr="00DF7866">
        <w:rPr>
          <w:rFonts w:ascii="Arial" w:hAnsi="Arial" w:cs="Arial"/>
          <w:sz w:val="24"/>
          <w:szCs w:val="24"/>
          <w:lang w:val="es-ES"/>
        </w:rPr>
        <w:t xml:space="preserve"> días hábiles promedio de ahorro, frente al límite promedio máximo de </w:t>
      </w:r>
      <w:r w:rsidR="000F5953">
        <w:rPr>
          <w:rFonts w:ascii="Arial" w:hAnsi="Arial" w:cs="Arial"/>
          <w:sz w:val="24"/>
          <w:szCs w:val="24"/>
          <w:lang w:val="es-ES"/>
        </w:rPr>
        <w:t>15,</w:t>
      </w:r>
      <w:r w:rsidR="00A827B5">
        <w:rPr>
          <w:rFonts w:ascii="Arial" w:hAnsi="Arial" w:cs="Arial"/>
          <w:sz w:val="24"/>
          <w:szCs w:val="24"/>
          <w:lang w:val="es-ES"/>
        </w:rPr>
        <w:t>63</w:t>
      </w:r>
      <w:r w:rsidR="000F5953">
        <w:rPr>
          <w:rFonts w:ascii="Arial" w:hAnsi="Arial" w:cs="Arial"/>
          <w:sz w:val="24"/>
          <w:szCs w:val="24"/>
          <w:lang w:val="es-ES"/>
        </w:rPr>
        <w:t xml:space="preserve"> </w:t>
      </w:r>
      <w:r w:rsidR="000F5953" w:rsidRPr="00DF7866">
        <w:rPr>
          <w:rFonts w:ascii="Arial" w:hAnsi="Arial" w:cs="Arial"/>
          <w:sz w:val="24"/>
          <w:szCs w:val="24"/>
          <w:lang w:val="es-ES"/>
        </w:rPr>
        <w:t>días hábiles</w:t>
      </w:r>
      <w:r w:rsidR="00A827B5">
        <w:rPr>
          <w:rFonts w:ascii="Arial" w:hAnsi="Arial" w:cs="Arial"/>
          <w:sz w:val="24"/>
          <w:szCs w:val="24"/>
          <w:lang w:val="es-ES"/>
        </w:rPr>
        <w:t>, que poseía</w:t>
      </w:r>
      <w:r w:rsidR="000F5953" w:rsidRPr="00DF7866">
        <w:rPr>
          <w:rFonts w:ascii="Arial" w:hAnsi="Arial" w:cs="Arial"/>
          <w:sz w:val="24"/>
          <w:szCs w:val="24"/>
          <w:lang w:val="es-ES"/>
        </w:rPr>
        <w:t>.</w:t>
      </w:r>
    </w:p>
    <w:p w:rsidR="00D41C63" w:rsidRDefault="00D41C63" w:rsidP="00DF7866">
      <w:pPr>
        <w:spacing w:after="0" w:line="240" w:lineRule="auto"/>
        <w:rPr>
          <w:rFonts w:ascii="Arial" w:hAnsi="Arial" w:cs="Arial"/>
          <w:sz w:val="24"/>
          <w:szCs w:val="24"/>
          <w:lang w:val="es-ES"/>
        </w:rPr>
      </w:pPr>
    </w:p>
    <w:tbl>
      <w:tblPr>
        <w:tblStyle w:val="GridTable4Accent1"/>
        <w:tblW w:w="9356" w:type="dxa"/>
        <w:tblInd w:w="108" w:type="dxa"/>
        <w:tblLook w:val="04A0" w:firstRow="1" w:lastRow="0" w:firstColumn="1" w:lastColumn="0" w:noHBand="0" w:noVBand="1"/>
      </w:tblPr>
      <w:tblGrid>
        <w:gridCol w:w="1951"/>
        <w:gridCol w:w="717"/>
        <w:gridCol w:w="851"/>
        <w:gridCol w:w="850"/>
        <w:gridCol w:w="993"/>
        <w:gridCol w:w="717"/>
        <w:gridCol w:w="717"/>
        <w:gridCol w:w="992"/>
        <w:gridCol w:w="851"/>
        <w:gridCol w:w="717"/>
      </w:tblGrid>
      <w:tr w:rsidR="00C52629" w:rsidRPr="00C52629" w:rsidTr="00C52629">
        <w:trPr>
          <w:cnfStyle w:val="100000000000" w:firstRow="1" w:lastRow="0" w:firstColumn="0" w:lastColumn="0" w:oddVBand="0" w:evenVBand="0" w:oddHBand="0" w:evenHBand="0" w:firstRowFirstColumn="0" w:firstRowLastColumn="0" w:lastRowFirstColumn="0" w:lastRowLastColumn="0"/>
          <w:trHeight w:val="421"/>
          <w:tblHeader/>
        </w:trPr>
        <w:tc>
          <w:tcPr>
            <w:cnfStyle w:val="001000000000" w:firstRow="0" w:lastRow="0" w:firstColumn="1" w:lastColumn="0" w:oddVBand="0" w:evenVBand="0" w:oddHBand="0" w:evenHBand="0" w:firstRowFirstColumn="0" w:firstRowLastColumn="0" w:lastRowFirstColumn="0" w:lastRowLastColumn="0"/>
            <w:tcW w:w="9356" w:type="dxa"/>
            <w:gridSpan w:val="10"/>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52629" w:rsidRPr="00C52629" w:rsidRDefault="00C52629" w:rsidP="00C52629">
            <w:pPr>
              <w:spacing w:after="0" w:line="240" w:lineRule="auto"/>
              <w:jc w:val="center"/>
              <w:rPr>
                <w:rFonts w:ascii="Arial" w:eastAsia="Times New Roman" w:hAnsi="Arial" w:cs="Arial"/>
                <w:sz w:val="20"/>
                <w:szCs w:val="20"/>
                <w:lang w:eastAsia="es-CO"/>
              </w:rPr>
            </w:pPr>
            <w:r w:rsidRPr="00C52629">
              <w:rPr>
                <w:rFonts w:ascii="Arial" w:eastAsia="Times New Roman" w:hAnsi="Arial" w:cs="Arial"/>
                <w:sz w:val="20"/>
                <w:szCs w:val="20"/>
                <w:lang w:eastAsia="es-CO"/>
              </w:rPr>
              <w:t xml:space="preserve">TABLA No. </w:t>
            </w:r>
            <w:r w:rsidR="00580AB3">
              <w:rPr>
                <w:rFonts w:ascii="Arial" w:eastAsia="Times New Roman" w:hAnsi="Arial" w:cs="Arial"/>
                <w:sz w:val="20"/>
                <w:szCs w:val="20"/>
                <w:lang w:eastAsia="es-CO"/>
              </w:rPr>
              <w:t>7</w:t>
            </w:r>
            <w:r w:rsidRPr="00C52629">
              <w:rPr>
                <w:rFonts w:ascii="Arial" w:eastAsia="Times New Roman" w:hAnsi="Arial" w:cs="Arial"/>
                <w:sz w:val="20"/>
                <w:szCs w:val="20"/>
                <w:lang w:eastAsia="es-CO"/>
              </w:rPr>
              <w:t xml:space="preserve"> - TIEMPO PROMEDIO DE RESPUESTA A PQRSD EN DIAS HABILES</w:t>
            </w:r>
          </w:p>
        </w:tc>
      </w:tr>
      <w:tr w:rsidR="00C52629" w:rsidRPr="00C52629" w:rsidTr="0050515D">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52629" w:rsidRPr="00C52629" w:rsidRDefault="00C52629" w:rsidP="00C52629">
            <w:pPr>
              <w:spacing w:after="0" w:line="240" w:lineRule="auto"/>
              <w:jc w:val="center"/>
              <w:rPr>
                <w:rFonts w:ascii="Arial" w:eastAsia="Times New Roman" w:hAnsi="Arial" w:cs="Arial"/>
                <w:sz w:val="20"/>
                <w:szCs w:val="20"/>
                <w:lang w:eastAsia="es-CO"/>
              </w:rPr>
            </w:pPr>
            <w:r w:rsidRPr="00C52629">
              <w:rPr>
                <w:rFonts w:ascii="Arial" w:eastAsia="Times New Roman" w:hAnsi="Arial" w:cs="Arial"/>
                <w:b w:val="0"/>
                <w:sz w:val="20"/>
                <w:szCs w:val="20"/>
                <w:lang w:eastAsia="es-CO"/>
              </w:rPr>
              <w:t>DEPENDENCIA</w:t>
            </w:r>
          </w:p>
        </w:tc>
        <w:tc>
          <w:tcPr>
            <w:tcW w:w="6688" w:type="dxa"/>
            <w:gridSpan w:val="8"/>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TIPOLOGIA</w:t>
            </w:r>
          </w:p>
        </w:tc>
        <w:tc>
          <w:tcPr>
            <w:tcW w:w="717"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tcPr>
          <w:p w:rsidR="00C52629" w:rsidRPr="008A6C3A"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PROMEDIO X DEPENDENCIA</w:t>
            </w:r>
          </w:p>
        </w:tc>
      </w:tr>
      <w:tr w:rsidR="00C52629" w:rsidRPr="00C52629" w:rsidTr="0050515D">
        <w:trPr>
          <w:cnfStyle w:val="100000000000" w:firstRow="1" w:lastRow="0" w:firstColumn="0" w:lastColumn="0" w:oddVBand="0" w:evenVBand="0" w:oddHBand="0" w:evenHBand="0" w:firstRowFirstColumn="0" w:firstRowLastColumn="0" w:lastRowFirstColumn="0" w:lastRowLastColumn="0"/>
          <w:trHeight w:val="2599"/>
          <w:tblHeader/>
        </w:trPr>
        <w:tc>
          <w:tcPr>
            <w:cnfStyle w:val="001000000000" w:firstRow="0" w:lastRow="0" w:firstColumn="1" w:lastColumn="0" w:oddVBand="0" w:evenVBand="0" w:oddHBand="0" w:evenHBand="0" w:firstRowFirstColumn="0" w:firstRowLastColumn="0" w:lastRowFirstColumn="0" w:lastRowLastColumn="0"/>
            <w:tcW w:w="1951"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C52629" w:rsidRPr="004E3CEF" w:rsidRDefault="00C52629" w:rsidP="00C52629">
            <w:pPr>
              <w:spacing w:after="0" w:line="240" w:lineRule="auto"/>
              <w:jc w:val="center"/>
              <w:rPr>
                <w:rFonts w:ascii="Arial" w:eastAsia="Times New Roman" w:hAnsi="Arial" w:cs="Arial"/>
                <w:sz w:val="20"/>
                <w:szCs w:val="20"/>
                <w:lang w:eastAsia="es-CO"/>
              </w:rPr>
            </w:pPr>
          </w:p>
        </w:tc>
        <w:tc>
          <w:tcPr>
            <w:tcW w:w="71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CONSULTA</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(30 días hábiles)</w:t>
            </w:r>
          </w:p>
        </w:tc>
        <w:tc>
          <w:tcPr>
            <w:tcW w:w="85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DENUNCIA POR ACTOS DE CORRUPCION</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15</w:t>
            </w:r>
            <w:r w:rsidRPr="00C52629">
              <w:rPr>
                <w:rFonts w:ascii="Arial" w:eastAsia="Times New Roman" w:hAnsi="Arial" w:cs="Arial"/>
                <w:b w:val="0"/>
                <w:sz w:val="20"/>
                <w:szCs w:val="20"/>
                <w:lang w:eastAsia="es-CO"/>
              </w:rPr>
              <w:t xml:space="preserve"> días hábiles)</w:t>
            </w:r>
          </w:p>
        </w:tc>
        <w:tc>
          <w:tcPr>
            <w:tcW w:w="85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DERECHO DE PETICION DE INTERES GENERAL</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15</w:t>
            </w:r>
            <w:r w:rsidRPr="00C52629">
              <w:rPr>
                <w:rFonts w:ascii="Arial" w:eastAsia="Times New Roman" w:hAnsi="Arial" w:cs="Arial"/>
                <w:b w:val="0"/>
                <w:sz w:val="20"/>
                <w:szCs w:val="20"/>
                <w:lang w:eastAsia="es-CO"/>
              </w:rPr>
              <w:t xml:space="preserve"> días hábiles)</w:t>
            </w:r>
          </w:p>
        </w:tc>
        <w:tc>
          <w:tcPr>
            <w:tcW w:w="9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DERECHO DE PETICION DE INTERES PARTICULAR</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15</w:t>
            </w:r>
            <w:r w:rsidRPr="00C52629">
              <w:rPr>
                <w:rFonts w:ascii="Arial" w:eastAsia="Times New Roman" w:hAnsi="Arial" w:cs="Arial"/>
                <w:b w:val="0"/>
                <w:sz w:val="20"/>
                <w:szCs w:val="20"/>
                <w:lang w:eastAsia="es-CO"/>
              </w:rPr>
              <w:t xml:space="preserve"> días hábiles)</w:t>
            </w:r>
          </w:p>
        </w:tc>
        <w:tc>
          <w:tcPr>
            <w:tcW w:w="71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QUEJA</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15</w:t>
            </w:r>
            <w:r w:rsidRPr="00C52629">
              <w:rPr>
                <w:rFonts w:ascii="Arial" w:eastAsia="Times New Roman" w:hAnsi="Arial" w:cs="Arial"/>
                <w:b w:val="0"/>
                <w:sz w:val="20"/>
                <w:szCs w:val="20"/>
                <w:lang w:eastAsia="es-CO"/>
              </w:rPr>
              <w:t xml:space="preserve"> días hábiles)</w:t>
            </w:r>
          </w:p>
        </w:tc>
        <w:tc>
          <w:tcPr>
            <w:tcW w:w="71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RECLAMO</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15</w:t>
            </w:r>
            <w:r w:rsidRPr="00C52629">
              <w:rPr>
                <w:rFonts w:ascii="Arial" w:eastAsia="Times New Roman" w:hAnsi="Arial" w:cs="Arial"/>
                <w:b w:val="0"/>
                <w:sz w:val="20"/>
                <w:szCs w:val="20"/>
                <w:lang w:eastAsia="es-CO"/>
              </w:rPr>
              <w:t xml:space="preserve"> días hábiles)</w:t>
            </w:r>
          </w:p>
        </w:tc>
        <w:tc>
          <w:tcPr>
            <w:tcW w:w="99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SOLICITUD DE ACCESO A LA INFORMACION</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w:t>
            </w:r>
            <w:r w:rsidRPr="00C52629">
              <w:rPr>
                <w:rFonts w:ascii="Arial" w:eastAsia="Times New Roman" w:hAnsi="Arial" w:cs="Arial"/>
                <w:b w:val="0"/>
                <w:sz w:val="20"/>
                <w:szCs w:val="20"/>
                <w:lang w:eastAsia="es-CO"/>
              </w:rPr>
              <w:t>0 días hábiles)</w:t>
            </w:r>
          </w:p>
        </w:tc>
        <w:tc>
          <w:tcPr>
            <w:tcW w:w="85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C52629"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4E3CEF">
              <w:rPr>
                <w:rFonts w:ascii="Arial" w:eastAsia="Times New Roman" w:hAnsi="Arial" w:cs="Arial"/>
                <w:sz w:val="20"/>
                <w:szCs w:val="20"/>
                <w:lang w:eastAsia="es-CO"/>
              </w:rPr>
              <w:t>SOLICITUD DE COPIA</w:t>
            </w:r>
          </w:p>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52629">
              <w:rPr>
                <w:rFonts w:ascii="Arial" w:eastAsia="Times New Roman" w:hAnsi="Arial" w:cs="Arial"/>
                <w:b w:val="0"/>
                <w:sz w:val="20"/>
                <w:szCs w:val="20"/>
                <w:lang w:eastAsia="es-CO"/>
              </w:rPr>
              <w:t>(</w:t>
            </w:r>
            <w:r w:rsidRPr="00C52629">
              <w:rPr>
                <w:rFonts w:ascii="Arial" w:eastAsia="Times New Roman" w:hAnsi="Arial" w:cs="Arial"/>
                <w:sz w:val="20"/>
                <w:szCs w:val="20"/>
                <w:lang w:eastAsia="es-CO"/>
              </w:rPr>
              <w:t>1</w:t>
            </w:r>
            <w:r w:rsidRPr="00C52629">
              <w:rPr>
                <w:rFonts w:ascii="Arial" w:eastAsia="Times New Roman" w:hAnsi="Arial" w:cs="Arial"/>
                <w:b w:val="0"/>
                <w:sz w:val="20"/>
                <w:szCs w:val="20"/>
                <w:lang w:eastAsia="es-CO"/>
              </w:rPr>
              <w:t>0 días hábiles)</w:t>
            </w:r>
          </w:p>
        </w:tc>
        <w:tc>
          <w:tcPr>
            <w:tcW w:w="717"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C52629" w:rsidRPr="004E3CEF" w:rsidRDefault="00C52629" w:rsidP="00C526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r>
      <w:tr w:rsidR="00C52629" w:rsidRPr="00C52629" w:rsidTr="0050515D">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DBE5F1" w:themeColor="accent1" w:themeTint="33"/>
            </w:tcBorders>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Área de </w:t>
            </w:r>
            <w:r w:rsidR="00206B92" w:rsidRPr="00C52629">
              <w:rPr>
                <w:rFonts w:ascii="Arial" w:eastAsia="Times New Roman" w:hAnsi="Arial" w:cs="Arial"/>
                <w:b w:val="0"/>
                <w:sz w:val="20"/>
                <w:szCs w:val="20"/>
                <w:lang w:eastAsia="es-CO"/>
              </w:rPr>
              <w:t xml:space="preserve">Servicio </w:t>
            </w:r>
            <w:r w:rsidRPr="00C52629">
              <w:rPr>
                <w:rFonts w:ascii="Arial" w:eastAsia="Times New Roman" w:hAnsi="Arial" w:cs="Arial"/>
                <w:b w:val="0"/>
                <w:sz w:val="20"/>
                <w:szCs w:val="20"/>
                <w:lang w:eastAsia="es-CO"/>
              </w:rPr>
              <w:t xml:space="preserve">a la </w:t>
            </w:r>
            <w:r w:rsidR="00206B92" w:rsidRPr="00C52629">
              <w:rPr>
                <w:rFonts w:ascii="Arial" w:eastAsia="Times New Roman" w:hAnsi="Arial" w:cs="Arial"/>
                <w:b w:val="0"/>
                <w:sz w:val="20"/>
                <w:szCs w:val="20"/>
                <w:lang w:eastAsia="es-CO"/>
              </w:rPr>
              <w:t>Ciudadanía</w:t>
            </w:r>
          </w:p>
        </w:tc>
        <w:tc>
          <w:tcPr>
            <w:tcW w:w="717"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851"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0"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1,50</w:t>
            </w:r>
          </w:p>
        </w:tc>
        <w:tc>
          <w:tcPr>
            <w:tcW w:w="993"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1,64</w:t>
            </w:r>
          </w:p>
        </w:tc>
        <w:tc>
          <w:tcPr>
            <w:tcW w:w="717"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2"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1"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tcBorders>
              <w:top w:val="single" w:sz="4" w:space="0" w:color="DBE5F1" w:themeColor="accent1" w:themeTint="33"/>
            </w:tcBorders>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1,57</w:t>
            </w:r>
          </w:p>
        </w:tc>
      </w:tr>
      <w:tr w:rsidR="00C52629" w:rsidRPr="00C52629" w:rsidTr="0050515D">
        <w:trPr>
          <w:trHeight w:val="845"/>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Dirección de </w:t>
            </w:r>
            <w:r w:rsidR="00206B92" w:rsidRPr="00C52629">
              <w:rPr>
                <w:rFonts w:ascii="Arial" w:eastAsia="Times New Roman" w:hAnsi="Arial" w:cs="Arial"/>
                <w:b w:val="0"/>
                <w:sz w:val="20"/>
                <w:szCs w:val="20"/>
                <w:lang w:eastAsia="es-CO"/>
              </w:rPr>
              <w:t xml:space="preserve">Gestión Corporativa </w:t>
            </w:r>
            <w:r w:rsidRPr="00C52629">
              <w:rPr>
                <w:rFonts w:ascii="Arial" w:eastAsia="Times New Roman" w:hAnsi="Arial" w:cs="Arial"/>
                <w:b w:val="0"/>
                <w:sz w:val="20"/>
                <w:szCs w:val="20"/>
                <w:lang w:eastAsia="es-CO"/>
              </w:rPr>
              <w:t xml:space="preserve">y </w:t>
            </w:r>
            <w:r w:rsidR="00206B92" w:rsidRPr="00C52629">
              <w:rPr>
                <w:rFonts w:ascii="Arial" w:eastAsia="Times New Roman" w:hAnsi="Arial" w:cs="Arial"/>
                <w:b w:val="0"/>
                <w:sz w:val="20"/>
                <w:szCs w:val="20"/>
                <w:lang w:eastAsia="es-CO"/>
              </w:rPr>
              <w:t>CID</w:t>
            </w: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shd w:val="clear" w:color="auto" w:fill="FF0000"/>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4E3CEF">
              <w:rPr>
                <w:rFonts w:ascii="Arial" w:eastAsia="Times New Roman" w:hAnsi="Arial" w:cs="Arial"/>
                <w:b/>
                <w:color w:val="FFFFFF" w:themeColor="background1"/>
                <w:sz w:val="20"/>
                <w:szCs w:val="20"/>
                <w:lang w:eastAsia="es-CO"/>
              </w:rPr>
              <w:t>17,00</w:t>
            </w:r>
          </w:p>
        </w:tc>
        <w:tc>
          <w:tcPr>
            <w:tcW w:w="850"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2" w:type="dxa"/>
            <w:shd w:val="clear" w:color="auto" w:fill="FF0000"/>
            <w:noWrap/>
            <w:vAlign w:val="center"/>
            <w:hideMark/>
          </w:tcPr>
          <w:p w:rsidR="00C52629" w:rsidRPr="0050515D"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50515D">
              <w:rPr>
                <w:rFonts w:ascii="Arial" w:eastAsia="Times New Roman" w:hAnsi="Arial" w:cs="Arial"/>
                <w:b/>
                <w:color w:val="FFFFFF" w:themeColor="background1"/>
                <w:sz w:val="20"/>
                <w:szCs w:val="20"/>
                <w:lang w:eastAsia="es-CO"/>
              </w:rPr>
              <w:t>12,00</w:t>
            </w:r>
          </w:p>
        </w:tc>
        <w:tc>
          <w:tcPr>
            <w:tcW w:w="851"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14,50</w:t>
            </w:r>
          </w:p>
        </w:tc>
      </w:tr>
      <w:tr w:rsidR="00C52629" w:rsidRPr="00C52629" w:rsidTr="0050515D">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Dirección de </w:t>
            </w:r>
            <w:r w:rsidR="00206B92" w:rsidRPr="00C52629">
              <w:rPr>
                <w:rFonts w:ascii="Arial" w:eastAsia="Times New Roman" w:hAnsi="Arial" w:cs="Arial"/>
                <w:b w:val="0"/>
                <w:sz w:val="20"/>
                <w:szCs w:val="20"/>
                <w:lang w:eastAsia="es-CO"/>
              </w:rPr>
              <w:t xml:space="preserve">Mejoramiento </w:t>
            </w:r>
            <w:r w:rsidRPr="00C52629">
              <w:rPr>
                <w:rFonts w:ascii="Arial" w:eastAsia="Times New Roman" w:hAnsi="Arial" w:cs="Arial"/>
                <w:b w:val="0"/>
                <w:sz w:val="20"/>
                <w:szCs w:val="20"/>
                <w:lang w:eastAsia="es-CO"/>
              </w:rPr>
              <w:t xml:space="preserve">de </w:t>
            </w:r>
            <w:r w:rsidR="00206B92" w:rsidRPr="00C52629">
              <w:rPr>
                <w:rFonts w:ascii="Arial" w:eastAsia="Times New Roman" w:hAnsi="Arial" w:cs="Arial"/>
                <w:b w:val="0"/>
                <w:sz w:val="20"/>
                <w:szCs w:val="20"/>
                <w:lang w:eastAsia="es-CO"/>
              </w:rPr>
              <w:t>Barrios</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7,00</w:t>
            </w:r>
          </w:p>
        </w:tc>
        <w:tc>
          <w:tcPr>
            <w:tcW w:w="851"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14,00</w:t>
            </w:r>
          </w:p>
        </w:tc>
        <w:tc>
          <w:tcPr>
            <w:tcW w:w="993"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10,67</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12,00</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13,00</w:t>
            </w:r>
          </w:p>
        </w:tc>
        <w:tc>
          <w:tcPr>
            <w:tcW w:w="992"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10,00</w:t>
            </w:r>
          </w:p>
        </w:tc>
        <w:tc>
          <w:tcPr>
            <w:tcW w:w="851" w:type="dxa"/>
            <w:shd w:val="clear" w:color="auto" w:fill="FF0000"/>
            <w:noWrap/>
            <w:vAlign w:val="center"/>
            <w:hideMark/>
          </w:tcPr>
          <w:p w:rsidR="00C52629" w:rsidRPr="0050515D"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50515D">
              <w:rPr>
                <w:rFonts w:ascii="Arial" w:eastAsia="Times New Roman" w:hAnsi="Arial" w:cs="Arial"/>
                <w:b/>
                <w:color w:val="FFFFFF" w:themeColor="background1"/>
                <w:sz w:val="20"/>
                <w:szCs w:val="20"/>
                <w:lang w:eastAsia="es-CO"/>
              </w:rPr>
              <w:t>11,00</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11,10</w:t>
            </w:r>
          </w:p>
        </w:tc>
      </w:tr>
      <w:tr w:rsidR="00C52629" w:rsidRPr="00C52629" w:rsidTr="0050515D">
        <w:trPr>
          <w:trHeight w:val="827"/>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Dirección de </w:t>
            </w:r>
            <w:r w:rsidR="00206B92" w:rsidRPr="00C52629">
              <w:rPr>
                <w:rFonts w:ascii="Arial" w:eastAsia="Times New Roman" w:hAnsi="Arial" w:cs="Arial"/>
                <w:b w:val="0"/>
                <w:sz w:val="20"/>
                <w:szCs w:val="20"/>
                <w:lang w:eastAsia="es-CO"/>
              </w:rPr>
              <w:t xml:space="preserve">Mejoramiento </w:t>
            </w:r>
            <w:r w:rsidRPr="00C52629">
              <w:rPr>
                <w:rFonts w:ascii="Arial" w:eastAsia="Times New Roman" w:hAnsi="Arial" w:cs="Arial"/>
                <w:b w:val="0"/>
                <w:sz w:val="20"/>
                <w:szCs w:val="20"/>
                <w:lang w:eastAsia="es-CO"/>
              </w:rPr>
              <w:t xml:space="preserve">de </w:t>
            </w:r>
            <w:r w:rsidR="00206B92" w:rsidRPr="00C52629">
              <w:rPr>
                <w:rFonts w:ascii="Arial" w:eastAsia="Times New Roman" w:hAnsi="Arial" w:cs="Arial"/>
                <w:b w:val="0"/>
                <w:sz w:val="20"/>
                <w:szCs w:val="20"/>
                <w:lang w:eastAsia="es-CO"/>
              </w:rPr>
              <w:t>Vivienda</w:t>
            </w: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8,00</w:t>
            </w:r>
          </w:p>
        </w:tc>
        <w:tc>
          <w:tcPr>
            <w:tcW w:w="993"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9,59</w:t>
            </w: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4,00</w:t>
            </w: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2"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9,00</w:t>
            </w:r>
          </w:p>
        </w:tc>
        <w:tc>
          <w:tcPr>
            <w:tcW w:w="851"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4,00</w:t>
            </w:r>
          </w:p>
        </w:tc>
        <w:tc>
          <w:tcPr>
            <w:tcW w:w="717" w:type="dxa"/>
            <w:noWrap/>
            <w:vAlign w:val="center"/>
            <w:hideMark/>
          </w:tcPr>
          <w:p w:rsidR="00C52629" w:rsidRPr="004E3CEF" w:rsidRDefault="00C52629" w:rsidP="00DA7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6,92</w:t>
            </w:r>
          </w:p>
        </w:tc>
      </w:tr>
      <w:tr w:rsidR="00C52629" w:rsidRPr="00C52629" w:rsidTr="0050515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lastRenderedPageBreak/>
              <w:t xml:space="preserve">Dirección de </w:t>
            </w:r>
            <w:r w:rsidR="00206B92" w:rsidRPr="00C52629">
              <w:rPr>
                <w:rFonts w:ascii="Arial" w:eastAsia="Times New Roman" w:hAnsi="Arial" w:cs="Arial"/>
                <w:b w:val="0"/>
                <w:sz w:val="20"/>
                <w:szCs w:val="20"/>
                <w:lang w:eastAsia="es-CO"/>
              </w:rPr>
              <w:t>Reasentamientos Humanos</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11,80</w:t>
            </w:r>
          </w:p>
        </w:tc>
        <w:tc>
          <w:tcPr>
            <w:tcW w:w="851"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11,36</w:t>
            </w:r>
          </w:p>
        </w:tc>
        <w:tc>
          <w:tcPr>
            <w:tcW w:w="993"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10,31</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14,20</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13,00</w:t>
            </w:r>
          </w:p>
        </w:tc>
        <w:tc>
          <w:tcPr>
            <w:tcW w:w="992"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4,67</w:t>
            </w:r>
          </w:p>
        </w:tc>
        <w:tc>
          <w:tcPr>
            <w:tcW w:w="851"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5,17</w:t>
            </w:r>
          </w:p>
        </w:tc>
        <w:tc>
          <w:tcPr>
            <w:tcW w:w="717" w:type="dxa"/>
            <w:noWrap/>
            <w:vAlign w:val="center"/>
            <w:hideMark/>
          </w:tcPr>
          <w:p w:rsidR="00C52629" w:rsidRPr="004E3CEF" w:rsidRDefault="00C52629" w:rsidP="00DA7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10,07</w:t>
            </w:r>
          </w:p>
        </w:tc>
      </w:tr>
      <w:tr w:rsidR="00C52629" w:rsidRPr="00C52629" w:rsidTr="00972C99">
        <w:trPr>
          <w:trHeight w:val="817"/>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Dirección de </w:t>
            </w:r>
            <w:r w:rsidR="00206B92" w:rsidRPr="00C52629">
              <w:rPr>
                <w:rFonts w:ascii="Arial" w:eastAsia="Times New Roman" w:hAnsi="Arial" w:cs="Arial"/>
                <w:b w:val="0"/>
                <w:sz w:val="20"/>
                <w:szCs w:val="20"/>
                <w:lang w:eastAsia="es-CO"/>
              </w:rPr>
              <w:t xml:space="preserve">Urbanizaciones </w:t>
            </w:r>
            <w:r w:rsidRPr="00C52629">
              <w:rPr>
                <w:rFonts w:ascii="Arial" w:eastAsia="Times New Roman" w:hAnsi="Arial" w:cs="Arial"/>
                <w:b w:val="0"/>
                <w:sz w:val="20"/>
                <w:szCs w:val="20"/>
                <w:lang w:eastAsia="es-CO"/>
              </w:rPr>
              <w:t xml:space="preserve">y </w:t>
            </w:r>
            <w:r w:rsidR="00206B92" w:rsidRPr="00C52629">
              <w:rPr>
                <w:rFonts w:ascii="Arial" w:eastAsia="Times New Roman" w:hAnsi="Arial" w:cs="Arial"/>
                <w:b w:val="0"/>
                <w:sz w:val="20"/>
                <w:szCs w:val="20"/>
                <w:lang w:eastAsia="es-CO"/>
              </w:rPr>
              <w:t>Titulación</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6,43</w:t>
            </w:r>
          </w:p>
        </w:tc>
        <w:tc>
          <w:tcPr>
            <w:tcW w:w="993"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7,78</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2" w:type="dxa"/>
            <w:shd w:val="clear" w:color="auto" w:fill="FF0000"/>
            <w:noWrap/>
            <w:vAlign w:val="center"/>
            <w:hideMark/>
          </w:tcPr>
          <w:p w:rsidR="00C52629" w:rsidRPr="00972C99"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972C99">
              <w:rPr>
                <w:rFonts w:ascii="Arial" w:eastAsia="Times New Roman" w:hAnsi="Arial" w:cs="Arial"/>
                <w:b/>
                <w:color w:val="FFFFFF" w:themeColor="background1"/>
                <w:sz w:val="20"/>
                <w:szCs w:val="20"/>
                <w:lang w:eastAsia="es-CO"/>
              </w:rPr>
              <w:t>10,50</w:t>
            </w: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6,33</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7,76</w:t>
            </w:r>
          </w:p>
        </w:tc>
      </w:tr>
      <w:tr w:rsidR="00C52629" w:rsidRPr="00C52629" w:rsidTr="0050515D">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Subdirección </w:t>
            </w:r>
            <w:r w:rsidR="00206B92" w:rsidRPr="00C52629">
              <w:rPr>
                <w:rFonts w:ascii="Arial" w:eastAsia="Times New Roman" w:hAnsi="Arial" w:cs="Arial"/>
                <w:b w:val="0"/>
                <w:sz w:val="20"/>
                <w:szCs w:val="20"/>
                <w:lang w:eastAsia="es-CO"/>
              </w:rPr>
              <w:t>Administrativa</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10,25</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2"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6,00</w:t>
            </w:r>
          </w:p>
        </w:tc>
        <w:tc>
          <w:tcPr>
            <w:tcW w:w="851"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8,13</w:t>
            </w:r>
          </w:p>
        </w:tc>
      </w:tr>
      <w:tr w:rsidR="00C52629" w:rsidRPr="00C52629" w:rsidTr="0050515D">
        <w:trPr>
          <w:trHeight w:val="551"/>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sz w:val="20"/>
                <w:szCs w:val="20"/>
                <w:lang w:eastAsia="es-CO"/>
              </w:rPr>
            </w:pPr>
            <w:r w:rsidRPr="00C52629">
              <w:rPr>
                <w:rFonts w:ascii="Arial" w:eastAsia="Times New Roman" w:hAnsi="Arial" w:cs="Arial"/>
                <w:b w:val="0"/>
                <w:sz w:val="20"/>
                <w:szCs w:val="20"/>
                <w:lang w:eastAsia="es-CO"/>
              </w:rPr>
              <w:t xml:space="preserve">Subdirección </w:t>
            </w:r>
            <w:r w:rsidR="00206B92" w:rsidRPr="00C52629">
              <w:rPr>
                <w:rFonts w:ascii="Arial" w:eastAsia="Times New Roman" w:hAnsi="Arial" w:cs="Arial"/>
                <w:b w:val="0"/>
                <w:sz w:val="20"/>
                <w:szCs w:val="20"/>
                <w:lang w:eastAsia="es-CO"/>
              </w:rPr>
              <w:t>Financiera</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6,44</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2"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7,00</w:t>
            </w: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2,00</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5,15</w:t>
            </w:r>
          </w:p>
        </w:tc>
      </w:tr>
      <w:tr w:rsidR="00C52629" w:rsidRPr="00C52629" w:rsidTr="0050515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color w:val="000000"/>
                <w:sz w:val="20"/>
                <w:szCs w:val="20"/>
                <w:lang w:eastAsia="es-CO"/>
              </w:rPr>
            </w:pPr>
            <w:r w:rsidRPr="00C52629">
              <w:rPr>
                <w:rFonts w:ascii="Arial" w:eastAsia="Times New Roman" w:hAnsi="Arial" w:cs="Arial"/>
                <w:b w:val="0"/>
                <w:color w:val="000000"/>
                <w:sz w:val="20"/>
                <w:szCs w:val="20"/>
                <w:lang w:eastAsia="es-CO"/>
              </w:rPr>
              <w:t xml:space="preserve">Dirección </w:t>
            </w:r>
            <w:r w:rsidR="00206B92" w:rsidRPr="00C52629">
              <w:rPr>
                <w:rFonts w:ascii="Arial" w:eastAsia="Times New Roman" w:hAnsi="Arial" w:cs="Arial"/>
                <w:b w:val="0"/>
                <w:color w:val="000000"/>
                <w:sz w:val="20"/>
                <w:szCs w:val="20"/>
                <w:lang w:eastAsia="es-CO"/>
              </w:rPr>
              <w:t>General</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9,00</w:t>
            </w:r>
          </w:p>
        </w:tc>
        <w:tc>
          <w:tcPr>
            <w:tcW w:w="993"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7,00</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992"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8,00</w:t>
            </w:r>
          </w:p>
        </w:tc>
      </w:tr>
      <w:tr w:rsidR="00C52629" w:rsidRPr="00C52629" w:rsidTr="0050515D">
        <w:trPr>
          <w:trHeight w:val="537"/>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C52629">
            <w:pPr>
              <w:spacing w:after="0" w:line="240" w:lineRule="auto"/>
              <w:rPr>
                <w:rFonts w:ascii="Arial" w:eastAsia="Times New Roman" w:hAnsi="Arial" w:cs="Arial"/>
                <w:b w:val="0"/>
                <w:color w:val="000000"/>
                <w:sz w:val="20"/>
                <w:szCs w:val="20"/>
                <w:lang w:eastAsia="es-CO"/>
              </w:rPr>
            </w:pPr>
            <w:r w:rsidRPr="00C52629">
              <w:rPr>
                <w:rFonts w:ascii="Arial" w:eastAsia="Times New Roman" w:hAnsi="Arial" w:cs="Arial"/>
                <w:b w:val="0"/>
                <w:color w:val="000000"/>
                <w:sz w:val="20"/>
                <w:szCs w:val="20"/>
                <w:lang w:eastAsia="es-CO"/>
              </w:rPr>
              <w:t xml:space="preserve">Dirección </w:t>
            </w:r>
            <w:r w:rsidR="00206B92" w:rsidRPr="00C52629">
              <w:rPr>
                <w:rFonts w:ascii="Arial" w:eastAsia="Times New Roman" w:hAnsi="Arial" w:cs="Arial"/>
                <w:b w:val="0"/>
                <w:color w:val="000000"/>
                <w:sz w:val="20"/>
                <w:szCs w:val="20"/>
                <w:lang w:eastAsia="es-CO"/>
              </w:rPr>
              <w:t>Jurídica</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0"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3"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6,67</w:t>
            </w: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992"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851"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p>
        </w:tc>
        <w:tc>
          <w:tcPr>
            <w:tcW w:w="717" w:type="dxa"/>
            <w:noWrap/>
            <w:vAlign w:val="center"/>
            <w:hideMark/>
          </w:tcPr>
          <w:p w:rsidR="00C52629" w:rsidRPr="004E3CEF" w:rsidRDefault="00C52629" w:rsidP="0091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6,67</w:t>
            </w:r>
          </w:p>
        </w:tc>
      </w:tr>
      <w:tr w:rsidR="00C52629" w:rsidRPr="00C52629" w:rsidTr="00972C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C52629" w:rsidRPr="004E3CEF" w:rsidRDefault="00C52629" w:rsidP="00A671F4">
            <w:pPr>
              <w:spacing w:after="0" w:line="240" w:lineRule="auto"/>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TOTAL</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9,40</w:t>
            </w:r>
          </w:p>
        </w:tc>
        <w:tc>
          <w:tcPr>
            <w:tcW w:w="851" w:type="dxa"/>
            <w:shd w:val="clear" w:color="auto" w:fill="FF0000"/>
            <w:noWrap/>
            <w:vAlign w:val="center"/>
            <w:hideMark/>
          </w:tcPr>
          <w:p w:rsidR="00C52629" w:rsidRPr="00972C99"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972C99">
              <w:rPr>
                <w:rFonts w:ascii="Arial" w:eastAsia="Times New Roman" w:hAnsi="Arial" w:cs="Arial"/>
                <w:b/>
                <w:color w:val="FFFFFF" w:themeColor="background1"/>
                <w:sz w:val="20"/>
                <w:szCs w:val="20"/>
                <w:lang w:eastAsia="es-CO"/>
              </w:rPr>
              <w:t>17,00</w:t>
            </w:r>
          </w:p>
        </w:tc>
        <w:tc>
          <w:tcPr>
            <w:tcW w:w="850"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8,38</w:t>
            </w:r>
          </w:p>
        </w:tc>
        <w:tc>
          <w:tcPr>
            <w:tcW w:w="993"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7,82</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10,07</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13,00</w:t>
            </w:r>
          </w:p>
        </w:tc>
        <w:tc>
          <w:tcPr>
            <w:tcW w:w="992"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8,45</w:t>
            </w:r>
          </w:p>
        </w:tc>
        <w:tc>
          <w:tcPr>
            <w:tcW w:w="851"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5,70</w:t>
            </w:r>
          </w:p>
        </w:tc>
        <w:tc>
          <w:tcPr>
            <w:tcW w:w="717" w:type="dxa"/>
            <w:noWrap/>
            <w:vAlign w:val="center"/>
            <w:hideMark/>
          </w:tcPr>
          <w:p w:rsidR="00C52629" w:rsidRPr="004E3CEF" w:rsidRDefault="00C52629" w:rsidP="0091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E3CEF">
              <w:rPr>
                <w:rFonts w:ascii="Arial" w:eastAsia="Times New Roman" w:hAnsi="Arial" w:cs="Arial"/>
                <w:color w:val="000000"/>
                <w:sz w:val="20"/>
                <w:szCs w:val="20"/>
                <w:lang w:eastAsia="es-CO"/>
              </w:rPr>
              <w:t>9,98</w:t>
            </w:r>
          </w:p>
        </w:tc>
      </w:tr>
    </w:tbl>
    <w:p w:rsidR="002526A6" w:rsidRDefault="002526A6" w:rsidP="002526A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41C63" w:rsidRDefault="00D41C63" w:rsidP="00DF7866">
      <w:pPr>
        <w:spacing w:after="0" w:line="240" w:lineRule="auto"/>
        <w:rPr>
          <w:rFonts w:ascii="Arial" w:hAnsi="Arial" w:cs="Arial"/>
          <w:sz w:val="24"/>
          <w:szCs w:val="24"/>
          <w:lang w:val="es-ES"/>
        </w:rPr>
      </w:pPr>
    </w:p>
    <w:p w:rsidR="002526A6" w:rsidRPr="00DF7866" w:rsidRDefault="002526A6" w:rsidP="002526A6">
      <w:pPr>
        <w:spacing w:after="0" w:line="240" w:lineRule="auto"/>
        <w:jc w:val="both"/>
        <w:rPr>
          <w:rFonts w:ascii="Arial" w:hAnsi="Arial" w:cs="Arial"/>
          <w:sz w:val="24"/>
          <w:szCs w:val="24"/>
          <w:lang w:val="es-ES"/>
        </w:rPr>
      </w:pPr>
      <w:r w:rsidRPr="00DF7866">
        <w:rPr>
          <w:rFonts w:ascii="Arial" w:hAnsi="Arial" w:cs="Arial"/>
          <w:sz w:val="24"/>
          <w:szCs w:val="24"/>
          <w:lang w:val="es-ES"/>
        </w:rPr>
        <w:t>En donde la</w:t>
      </w:r>
      <w:r w:rsidRPr="00E53772">
        <w:rPr>
          <w:rFonts w:ascii="Arial" w:hAnsi="Arial" w:cs="Arial"/>
          <w:sz w:val="24"/>
          <w:szCs w:val="24"/>
          <w:lang w:val="es-ES"/>
        </w:rPr>
        <w:t xml:space="preserve"> </w:t>
      </w:r>
      <w:r>
        <w:rPr>
          <w:rFonts w:ascii="Arial" w:eastAsia="Times New Roman" w:hAnsi="Arial" w:cs="Arial"/>
          <w:sz w:val="24"/>
          <w:szCs w:val="24"/>
          <w:lang w:eastAsia="es-CO"/>
        </w:rPr>
        <w:t>D</w:t>
      </w:r>
      <w:r w:rsidRPr="00E53772">
        <w:rPr>
          <w:rFonts w:ascii="Arial" w:eastAsia="Times New Roman" w:hAnsi="Arial" w:cs="Arial"/>
          <w:sz w:val="24"/>
          <w:szCs w:val="24"/>
          <w:lang w:eastAsia="es-CO"/>
        </w:rPr>
        <w:t xml:space="preserve">irección de </w:t>
      </w:r>
      <w:r w:rsidR="00BD0AA0">
        <w:rPr>
          <w:rFonts w:ascii="Arial" w:eastAsia="Times New Roman" w:hAnsi="Arial" w:cs="Arial"/>
          <w:sz w:val="24"/>
          <w:szCs w:val="24"/>
          <w:lang w:eastAsia="es-CO"/>
        </w:rPr>
        <w:t xml:space="preserve">Reasentamientos Humanos </w:t>
      </w:r>
      <w:r w:rsidRPr="00DF7866">
        <w:rPr>
          <w:rFonts w:ascii="Arial" w:hAnsi="Arial" w:cs="Arial"/>
          <w:sz w:val="24"/>
          <w:szCs w:val="24"/>
          <w:lang w:val="es-ES"/>
        </w:rPr>
        <w:t xml:space="preserve">fue de mejor desempeño en la emisión de sus respuestas que en promedio fue de </w:t>
      </w:r>
      <w:r w:rsidR="00BD0AA0">
        <w:rPr>
          <w:rFonts w:ascii="Arial" w:hAnsi="Arial" w:cs="Arial"/>
          <w:sz w:val="24"/>
          <w:szCs w:val="24"/>
          <w:lang w:val="es-ES"/>
        </w:rPr>
        <w:t>10,07</w:t>
      </w:r>
      <w:r>
        <w:rPr>
          <w:rFonts w:ascii="Arial" w:hAnsi="Arial" w:cs="Arial"/>
          <w:sz w:val="24"/>
          <w:szCs w:val="24"/>
          <w:lang w:val="es-ES"/>
        </w:rPr>
        <w:t xml:space="preserve"> </w:t>
      </w:r>
      <w:r w:rsidRPr="00DF7866">
        <w:rPr>
          <w:rFonts w:ascii="Arial" w:hAnsi="Arial" w:cs="Arial"/>
          <w:sz w:val="24"/>
          <w:szCs w:val="24"/>
          <w:lang w:val="es-ES"/>
        </w:rPr>
        <w:t xml:space="preserve">días hábiles, de los </w:t>
      </w:r>
      <w:r>
        <w:rPr>
          <w:rFonts w:ascii="Arial" w:hAnsi="Arial" w:cs="Arial"/>
          <w:sz w:val="24"/>
          <w:szCs w:val="24"/>
          <w:lang w:val="es-ES"/>
        </w:rPr>
        <w:t>15,</w:t>
      </w:r>
      <w:r w:rsidR="00BD0AA0">
        <w:rPr>
          <w:rFonts w:ascii="Arial" w:hAnsi="Arial" w:cs="Arial"/>
          <w:sz w:val="24"/>
          <w:szCs w:val="24"/>
          <w:lang w:val="es-ES"/>
        </w:rPr>
        <w:t>71</w:t>
      </w:r>
      <w:r w:rsidRPr="00DF7866">
        <w:rPr>
          <w:rFonts w:ascii="Arial" w:hAnsi="Arial" w:cs="Arial"/>
          <w:sz w:val="24"/>
          <w:szCs w:val="24"/>
          <w:lang w:val="es-ES"/>
        </w:rPr>
        <w:t xml:space="preserve"> días hábiles máximos que poseía.</w:t>
      </w:r>
      <w:r w:rsidR="003C1898">
        <w:rPr>
          <w:rFonts w:ascii="Arial" w:hAnsi="Arial" w:cs="Arial"/>
          <w:sz w:val="24"/>
          <w:szCs w:val="24"/>
          <w:lang w:val="es-ES"/>
        </w:rPr>
        <w:t xml:space="preserve"> Lo anterior sustentado por el volumen de recibidas y solucionadas.</w:t>
      </w:r>
    </w:p>
    <w:p w:rsidR="002526A6" w:rsidRPr="00DF7866" w:rsidRDefault="002526A6" w:rsidP="002526A6">
      <w:pPr>
        <w:spacing w:after="0" w:line="240" w:lineRule="auto"/>
        <w:jc w:val="both"/>
        <w:rPr>
          <w:rFonts w:ascii="Arial" w:hAnsi="Arial" w:cs="Arial"/>
          <w:sz w:val="24"/>
          <w:szCs w:val="24"/>
          <w:lang w:val="es-ES"/>
        </w:rPr>
      </w:pPr>
    </w:p>
    <w:p w:rsidR="002526A6" w:rsidRPr="00F81692" w:rsidRDefault="002526A6" w:rsidP="002526A6">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sidR="00A87F43">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sidR="00FC72A9">
        <w:rPr>
          <w:rFonts w:ascii="Arial" w:hAnsi="Arial" w:cs="Arial"/>
          <w:sz w:val="24"/>
          <w:szCs w:val="24"/>
          <w:lang w:val="es-ES"/>
        </w:rPr>
        <w:t xml:space="preserve">fue </w:t>
      </w:r>
      <w:r w:rsidR="00DD4EB3">
        <w:rPr>
          <w:rFonts w:ascii="Arial" w:hAnsi="Arial" w:cs="Arial"/>
          <w:sz w:val="24"/>
          <w:szCs w:val="24"/>
          <w:lang w:val="es-ES"/>
        </w:rPr>
        <w:t>la “</w:t>
      </w:r>
      <w:r w:rsidR="00094282">
        <w:rPr>
          <w:rFonts w:ascii="Arial" w:hAnsi="Arial" w:cs="Arial"/>
          <w:sz w:val="24"/>
          <w:szCs w:val="24"/>
          <w:lang w:val="es-ES"/>
        </w:rPr>
        <w:t>Consulta</w:t>
      </w:r>
      <w:r w:rsidR="00DD4EB3">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C921A9">
        <w:rPr>
          <w:rFonts w:ascii="Arial" w:hAnsi="Arial" w:cs="Arial"/>
          <w:sz w:val="24"/>
          <w:szCs w:val="24"/>
          <w:lang w:val="es-ES"/>
        </w:rPr>
        <w:t>68,67</w:t>
      </w:r>
      <w:r w:rsidRPr="00DF7866">
        <w:rPr>
          <w:rFonts w:ascii="Arial" w:hAnsi="Arial" w:cs="Arial"/>
          <w:sz w:val="24"/>
          <w:szCs w:val="24"/>
          <w:lang w:val="es-ES"/>
        </w:rPr>
        <w:t>% (</w:t>
      </w:r>
      <w:r w:rsidR="00C921A9">
        <w:rPr>
          <w:rFonts w:ascii="Arial" w:hAnsi="Arial" w:cs="Arial"/>
          <w:sz w:val="24"/>
          <w:szCs w:val="24"/>
          <w:lang w:val="es-ES"/>
        </w:rPr>
        <w:t>20,60</w:t>
      </w:r>
      <w:r>
        <w:rPr>
          <w:rFonts w:ascii="Arial" w:hAnsi="Arial" w:cs="Arial"/>
          <w:sz w:val="24"/>
          <w:szCs w:val="24"/>
          <w:lang w:val="es-ES"/>
        </w:rPr>
        <w:t xml:space="preserve"> </w:t>
      </w:r>
      <w:r w:rsidRPr="00DF7866">
        <w:rPr>
          <w:rFonts w:ascii="Arial" w:hAnsi="Arial" w:cs="Arial"/>
          <w:sz w:val="24"/>
          <w:szCs w:val="24"/>
          <w:lang w:val="es-ES"/>
        </w:rPr>
        <w:t xml:space="preserve">días hábiles), frente al límite de </w:t>
      </w:r>
      <w:r>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sidRPr="00DF7866">
        <w:rPr>
          <w:rFonts w:ascii="Arial" w:hAnsi="Arial" w:cs="Arial"/>
          <w:sz w:val="24"/>
          <w:szCs w:val="24"/>
        </w:rPr>
        <w:t>“</w:t>
      </w:r>
      <w:r w:rsidR="00D743AE">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sidR="00D743AE">
        <w:rPr>
          <w:rFonts w:ascii="Arial" w:hAnsi="Arial" w:cs="Arial"/>
          <w:sz w:val="24"/>
          <w:szCs w:val="24"/>
        </w:rPr>
        <w:t>113,33</w:t>
      </w:r>
      <w:r w:rsidRPr="00DF7866">
        <w:rPr>
          <w:rFonts w:ascii="Arial" w:hAnsi="Arial" w:cs="Arial"/>
          <w:sz w:val="24"/>
          <w:szCs w:val="24"/>
        </w:rPr>
        <w:t xml:space="preserve">% del tiempo límite en promedio, lo que significa un </w:t>
      </w:r>
      <w:r w:rsidR="00D743AE">
        <w:rPr>
          <w:rFonts w:ascii="Arial" w:hAnsi="Arial" w:cs="Arial"/>
          <w:sz w:val="24"/>
          <w:szCs w:val="24"/>
        </w:rPr>
        <w:t xml:space="preserve">exceso </w:t>
      </w:r>
      <w:r w:rsidRPr="00DF7866">
        <w:rPr>
          <w:rFonts w:ascii="Arial" w:hAnsi="Arial" w:cs="Arial"/>
          <w:sz w:val="24"/>
          <w:szCs w:val="24"/>
        </w:rPr>
        <w:t xml:space="preserve">de </w:t>
      </w:r>
      <w:r w:rsidR="00D743AE">
        <w:rPr>
          <w:rFonts w:ascii="Arial" w:hAnsi="Arial" w:cs="Arial"/>
          <w:sz w:val="24"/>
          <w:szCs w:val="24"/>
        </w:rPr>
        <w:t>2</w:t>
      </w:r>
      <w:r>
        <w:rPr>
          <w:rFonts w:ascii="Arial" w:hAnsi="Arial" w:cs="Arial"/>
          <w:sz w:val="24"/>
          <w:szCs w:val="24"/>
        </w:rPr>
        <w:t xml:space="preserve"> </w:t>
      </w:r>
      <w:r w:rsidRPr="00DF7866">
        <w:rPr>
          <w:rFonts w:ascii="Arial" w:hAnsi="Arial" w:cs="Arial"/>
          <w:sz w:val="24"/>
          <w:szCs w:val="24"/>
        </w:rPr>
        <w:t>días hábiles</w:t>
      </w:r>
      <w:r w:rsidR="00D743AE">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7D0E69" w:rsidRPr="007D0E69" w:rsidRDefault="007D0E69" w:rsidP="0021572D">
      <w:pPr>
        <w:pStyle w:val="Ttulo2"/>
        <w:spacing w:before="0" w:after="0" w:line="240" w:lineRule="auto"/>
      </w:pPr>
      <w:bookmarkStart w:id="20" w:name="_Toc520871359"/>
      <w:bookmarkStart w:id="21" w:name="_Toc520889933"/>
      <w:bookmarkStart w:id="22" w:name="_Toc535239894"/>
      <w:bookmarkStart w:id="23" w:name="_Toc3271542"/>
      <w:r w:rsidRPr="007D0E69">
        <w:lastRenderedPageBreak/>
        <w:t>Análisis de las Respuestas con Cierre Oportuno</w:t>
      </w:r>
      <w:bookmarkEnd w:id="20"/>
      <w:bookmarkEnd w:id="21"/>
      <w:bookmarkEnd w:id="22"/>
      <w:bookmarkEnd w:id="23"/>
    </w:p>
    <w:p w:rsidR="0021572D" w:rsidRDefault="0021572D" w:rsidP="0021572D">
      <w:pPr>
        <w:spacing w:after="0" w:line="240" w:lineRule="auto"/>
        <w:jc w:val="both"/>
        <w:rPr>
          <w:rFonts w:ascii="Arial" w:hAnsi="Arial" w:cs="Arial"/>
          <w:sz w:val="24"/>
          <w:szCs w:val="24"/>
          <w:lang w:val="es-ES"/>
        </w:rPr>
      </w:pPr>
    </w:p>
    <w:p w:rsidR="007D0E69" w:rsidRDefault="007D0E69" w:rsidP="0021572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604B47">
        <w:rPr>
          <w:rFonts w:ascii="Arial" w:hAnsi="Arial" w:cs="Arial"/>
          <w:sz w:val="24"/>
          <w:szCs w:val="24"/>
          <w:lang w:val="es-ES"/>
        </w:rPr>
        <w:t>384</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xml:space="preserve">%) PQRSD solucionadas en </w:t>
      </w:r>
      <w:r w:rsidR="00604B47">
        <w:rPr>
          <w:rFonts w:ascii="Arial" w:hAnsi="Arial" w:cs="Arial"/>
          <w:sz w:val="24"/>
          <w:szCs w:val="24"/>
          <w:lang w:val="es-ES"/>
        </w:rPr>
        <w:t>febrero</w:t>
      </w:r>
      <w:r w:rsidRPr="00DF7866">
        <w:rPr>
          <w:rFonts w:ascii="Arial" w:hAnsi="Arial" w:cs="Arial"/>
          <w:sz w:val="24"/>
          <w:szCs w:val="24"/>
          <w:lang w:val="es-ES"/>
        </w:rPr>
        <w:t xml:space="preserve">, </w:t>
      </w:r>
      <w:r w:rsidR="00E561A4">
        <w:rPr>
          <w:rFonts w:ascii="Arial" w:hAnsi="Arial" w:cs="Arial"/>
          <w:sz w:val="24"/>
          <w:szCs w:val="24"/>
          <w:lang w:val="es-ES"/>
        </w:rPr>
        <w:t>2</w:t>
      </w:r>
      <w:r w:rsidR="00441AA3">
        <w:rPr>
          <w:rFonts w:ascii="Arial" w:hAnsi="Arial" w:cs="Arial"/>
          <w:sz w:val="24"/>
          <w:szCs w:val="24"/>
          <w:lang w:val="es-ES"/>
        </w:rPr>
        <w:t>26</w:t>
      </w:r>
      <w:r w:rsidRPr="00DF7866">
        <w:rPr>
          <w:rFonts w:ascii="Arial" w:hAnsi="Arial" w:cs="Arial"/>
          <w:sz w:val="24"/>
          <w:szCs w:val="24"/>
          <w:lang w:val="es-ES"/>
        </w:rPr>
        <w:t xml:space="preserve"> (</w:t>
      </w:r>
      <w:r w:rsidR="00441AA3" w:rsidRPr="00441AA3">
        <w:rPr>
          <w:rFonts w:ascii="Arial" w:hAnsi="Arial" w:cs="Arial"/>
          <w:sz w:val="24"/>
          <w:szCs w:val="24"/>
          <w:lang w:val="es-ES"/>
        </w:rPr>
        <w:t>58,85</w:t>
      </w:r>
      <w:r w:rsidRPr="00DF7866">
        <w:rPr>
          <w:rFonts w:ascii="Arial" w:hAnsi="Arial" w:cs="Arial"/>
          <w:sz w:val="24"/>
          <w:szCs w:val="24"/>
          <w:lang w:val="es-ES"/>
        </w:rPr>
        <w:t xml:space="preserve">%) corresponden a las que la ley determinaba que debían responderse antes de finalizar este mismo mes. Y </w:t>
      </w:r>
      <w:r>
        <w:rPr>
          <w:rFonts w:ascii="Arial" w:hAnsi="Arial" w:cs="Arial"/>
          <w:sz w:val="24"/>
          <w:szCs w:val="24"/>
          <w:lang w:val="es-ES"/>
        </w:rPr>
        <w:t>12</w:t>
      </w:r>
      <w:r w:rsidR="00E561A4">
        <w:rPr>
          <w:rFonts w:ascii="Arial" w:hAnsi="Arial" w:cs="Arial"/>
          <w:sz w:val="24"/>
          <w:szCs w:val="24"/>
          <w:lang w:val="es-ES"/>
        </w:rPr>
        <w:t>3</w:t>
      </w:r>
      <w:r w:rsidRPr="00DF7866">
        <w:rPr>
          <w:rFonts w:ascii="Arial" w:hAnsi="Arial" w:cs="Arial"/>
          <w:sz w:val="24"/>
          <w:szCs w:val="24"/>
          <w:lang w:val="es-ES"/>
        </w:rPr>
        <w:t xml:space="preserve"> (</w:t>
      </w:r>
      <w:r w:rsidR="00F0220B" w:rsidRPr="00F0220B">
        <w:rPr>
          <w:rFonts w:ascii="Arial" w:hAnsi="Arial" w:cs="Arial"/>
          <w:sz w:val="24"/>
          <w:szCs w:val="24"/>
          <w:lang w:val="es-ES"/>
        </w:rPr>
        <w:t>32,0</w:t>
      </w:r>
      <w:r w:rsidR="00F0220B">
        <w:rPr>
          <w:rFonts w:ascii="Arial" w:hAnsi="Arial" w:cs="Arial"/>
          <w:sz w:val="24"/>
          <w:szCs w:val="24"/>
          <w:lang w:val="es-ES"/>
        </w:rPr>
        <w:t>3</w:t>
      </w:r>
      <w:r w:rsidRPr="00DF7866">
        <w:rPr>
          <w:rFonts w:ascii="Arial" w:hAnsi="Arial" w:cs="Arial"/>
          <w:sz w:val="24"/>
          <w:szCs w:val="24"/>
          <w:lang w:val="es-ES"/>
        </w:rPr>
        <w:t>%) se solucionaron de manera anticipada; así los términos de ley establecerían que podrían responderse en el(los) siguiente(s) mes(es).</w:t>
      </w:r>
    </w:p>
    <w:p w:rsidR="007D0E69" w:rsidRPr="00DF7866" w:rsidRDefault="007D0E69" w:rsidP="0021572D">
      <w:pPr>
        <w:spacing w:after="0" w:line="240" w:lineRule="auto"/>
        <w:jc w:val="both"/>
        <w:rPr>
          <w:rFonts w:ascii="Arial" w:hAnsi="Arial" w:cs="Arial"/>
          <w:sz w:val="24"/>
          <w:szCs w:val="24"/>
          <w:lang w:val="es-ES"/>
        </w:rPr>
      </w:pPr>
    </w:p>
    <w:p w:rsidR="007D0E69" w:rsidRDefault="007D0E69" w:rsidP="00735F22">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Del total de PQRSD solucionadas oportunamente en </w:t>
      </w:r>
      <w:r w:rsidR="009B4707">
        <w:rPr>
          <w:rFonts w:ascii="Arial" w:hAnsi="Arial" w:cs="Arial"/>
          <w:sz w:val="24"/>
          <w:szCs w:val="24"/>
          <w:lang w:val="es-ES"/>
        </w:rPr>
        <w:t>febrero</w:t>
      </w:r>
      <w:r w:rsidRPr="00DF7866">
        <w:rPr>
          <w:rFonts w:ascii="Arial" w:hAnsi="Arial" w:cs="Arial"/>
          <w:sz w:val="24"/>
          <w:szCs w:val="24"/>
          <w:lang w:val="es-ES"/>
        </w:rPr>
        <w:t xml:space="preserve"> (</w:t>
      </w:r>
      <w:r w:rsidR="00517352">
        <w:rPr>
          <w:rFonts w:ascii="Arial" w:hAnsi="Arial" w:cs="Arial"/>
          <w:sz w:val="24"/>
          <w:szCs w:val="24"/>
          <w:lang w:val="es-ES"/>
        </w:rPr>
        <w:t>226</w:t>
      </w:r>
      <w:r w:rsidRPr="00DF7866">
        <w:rPr>
          <w:rFonts w:ascii="Arial" w:hAnsi="Arial" w:cs="Arial"/>
          <w:sz w:val="24"/>
          <w:szCs w:val="24"/>
          <w:lang w:val="es-ES"/>
        </w:rPr>
        <w:t xml:space="preserve">), 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sidR="00D7339C">
        <w:rPr>
          <w:rFonts w:ascii="Arial" w:hAnsi="Arial" w:cs="Arial"/>
          <w:sz w:val="24"/>
          <w:szCs w:val="24"/>
          <w:lang w:val="es-ES"/>
        </w:rPr>
        <w:t>152</w:t>
      </w:r>
      <w:r w:rsidRPr="00DF7866">
        <w:rPr>
          <w:rFonts w:ascii="Arial" w:hAnsi="Arial" w:cs="Arial"/>
          <w:sz w:val="24"/>
          <w:szCs w:val="24"/>
          <w:lang w:val="es-ES"/>
        </w:rPr>
        <w:t xml:space="preserve"> (</w:t>
      </w:r>
      <w:r w:rsidR="00D7339C" w:rsidRPr="00D7339C">
        <w:rPr>
          <w:rFonts w:ascii="Arial" w:hAnsi="Arial" w:cs="Arial"/>
          <w:sz w:val="24"/>
          <w:szCs w:val="24"/>
          <w:lang w:val="es-ES"/>
        </w:rPr>
        <w:t>67,2</w:t>
      </w:r>
      <w:r w:rsidR="00D7339C">
        <w:rPr>
          <w:rFonts w:ascii="Arial" w:hAnsi="Arial" w:cs="Arial"/>
          <w:sz w:val="24"/>
          <w:szCs w:val="24"/>
          <w:lang w:val="es-ES"/>
        </w:rPr>
        <w:t>6</w:t>
      </w:r>
      <w:r w:rsidRPr="00DF7866">
        <w:rPr>
          <w:rFonts w:ascii="Arial" w:hAnsi="Arial" w:cs="Arial"/>
          <w:sz w:val="24"/>
          <w:szCs w:val="24"/>
          <w:lang w:val="es-ES"/>
        </w:rPr>
        <w:t xml:space="preserve">%); y la dependencia que más gestiono las respuestas de manera oportuna a las PQRSD fue la </w:t>
      </w:r>
      <w:r>
        <w:rPr>
          <w:rFonts w:ascii="Arial" w:hAnsi="Arial" w:cs="Arial"/>
          <w:sz w:val="24"/>
          <w:szCs w:val="24"/>
          <w:lang w:val="es-ES"/>
        </w:rPr>
        <w:t>Dirección de Reasentamientos Humanos c</w:t>
      </w:r>
      <w:r w:rsidRPr="00DF7866">
        <w:rPr>
          <w:rFonts w:ascii="Arial" w:hAnsi="Arial" w:cs="Arial"/>
          <w:sz w:val="24"/>
          <w:szCs w:val="24"/>
          <w:lang w:val="es-ES"/>
        </w:rPr>
        <w:t xml:space="preserve">on un total de </w:t>
      </w:r>
      <w:r w:rsidR="00D50037">
        <w:rPr>
          <w:rFonts w:ascii="Arial" w:hAnsi="Arial" w:cs="Arial"/>
          <w:sz w:val="24"/>
          <w:szCs w:val="24"/>
          <w:lang w:val="es-ES"/>
        </w:rPr>
        <w:t>97</w:t>
      </w:r>
      <w:r w:rsidRPr="00DF7866">
        <w:rPr>
          <w:rFonts w:ascii="Arial" w:hAnsi="Arial" w:cs="Arial"/>
          <w:sz w:val="24"/>
          <w:szCs w:val="24"/>
          <w:lang w:val="es-ES"/>
        </w:rPr>
        <w:t xml:space="preserve"> (</w:t>
      </w:r>
      <w:r w:rsidR="00D50037" w:rsidRPr="00D50037">
        <w:rPr>
          <w:rFonts w:ascii="Arial" w:hAnsi="Arial" w:cs="Arial"/>
          <w:sz w:val="24"/>
          <w:szCs w:val="24"/>
          <w:lang w:val="es-ES"/>
        </w:rPr>
        <w:t>42,92</w:t>
      </w:r>
      <w:r w:rsidRPr="00DF7866">
        <w:rPr>
          <w:rFonts w:ascii="Arial" w:hAnsi="Arial" w:cs="Arial"/>
          <w:sz w:val="24"/>
          <w:szCs w:val="24"/>
          <w:lang w:val="es-ES"/>
        </w:rPr>
        <w:t xml:space="preserve">%). </w:t>
      </w:r>
    </w:p>
    <w:p w:rsidR="00735F22" w:rsidRDefault="00735F22" w:rsidP="00735F22">
      <w:pPr>
        <w:spacing w:after="0" w:line="240" w:lineRule="auto"/>
        <w:jc w:val="both"/>
        <w:rPr>
          <w:rFonts w:ascii="Arial" w:hAnsi="Arial" w:cs="Arial"/>
          <w:sz w:val="24"/>
          <w:szCs w:val="24"/>
          <w:lang w:val="es-ES"/>
        </w:rPr>
      </w:pPr>
    </w:p>
    <w:p w:rsidR="00735F22" w:rsidRPr="00DF7866" w:rsidRDefault="00735F22" w:rsidP="00735F22">
      <w:pPr>
        <w:spacing w:after="0" w:line="240" w:lineRule="auto"/>
        <w:jc w:val="both"/>
        <w:rPr>
          <w:rFonts w:ascii="Arial" w:hAnsi="Arial" w:cs="Arial"/>
          <w:sz w:val="24"/>
          <w:szCs w:val="24"/>
          <w:lang w:val="es-ES"/>
        </w:rPr>
      </w:pPr>
    </w:p>
    <w:p w:rsidR="00847EA1" w:rsidRPr="00847EA1" w:rsidRDefault="00847EA1" w:rsidP="00735F22">
      <w:pPr>
        <w:pStyle w:val="Ttulo2"/>
        <w:spacing w:before="0" w:after="0" w:line="240" w:lineRule="auto"/>
      </w:pPr>
      <w:bookmarkStart w:id="24" w:name="_Toc535239895"/>
      <w:bookmarkStart w:id="25" w:name="_Toc3271543"/>
      <w:r w:rsidRPr="00847EA1">
        <w:t>Análisis de las Respuestas con Cierre Inoportuno</w:t>
      </w:r>
      <w:bookmarkEnd w:id="24"/>
      <w:bookmarkEnd w:id="25"/>
      <w:r w:rsidRPr="00847EA1">
        <w:t xml:space="preserve"> </w:t>
      </w:r>
    </w:p>
    <w:p w:rsidR="00735F22" w:rsidRDefault="00735F22" w:rsidP="00735F22">
      <w:pPr>
        <w:spacing w:after="0" w:line="240" w:lineRule="auto"/>
        <w:jc w:val="both"/>
        <w:rPr>
          <w:rFonts w:ascii="Arial" w:hAnsi="Arial" w:cs="Arial"/>
          <w:sz w:val="24"/>
          <w:szCs w:val="24"/>
          <w:lang w:val="es-ES_tradnl"/>
        </w:rPr>
      </w:pPr>
    </w:p>
    <w:p w:rsidR="00847EA1" w:rsidRDefault="00847EA1" w:rsidP="00735F22">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 xml:space="preserve">Para </w:t>
      </w:r>
      <w:r w:rsidR="003E7BFB">
        <w:rPr>
          <w:rFonts w:ascii="Arial" w:hAnsi="Arial" w:cs="Arial"/>
          <w:sz w:val="24"/>
          <w:szCs w:val="24"/>
          <w:lang w:val="es-ES_tradnl"/>
        </w:rPr>
        <w:t>febrer</w:t>
      </w:r>
      <w:r>
        <w:rPr>
          <w:rFonts w:ascii="Arial" w:hAnsi="Arial" w:cs="Arial"/>
          <w:sz w:val="24"/>
          <w:szCs w:val="24"/>
          <w:lang w:val="es-ES_tradnl"/>
        </w:rPr>
        <w:t xml:space="preserve">o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8F0645">
        <w:rPr>
          <w:rFonts w:ascii="Arial" w:hAnsi="Arial" w:cs="Arial"/>
          <w:sz w:val="24"/>
          <w:szCs w:val="24"/>
          <w:lang w:val="es-ES_tradnl"/>
        </w:rPr>
        <w:t>35</w:t>
      </w:r>
      <w:r>
        <w:rPr>
          <w:rFonts w:ascii="Arial" w:hAnsi="Arial" w:cs="Arial"/>
          <w:sz w:val="24"/>
          <w:szCs w:val="24"/>
          <w:lang w:val="es-ES_tradnl"/>
        </w:rPr>
        <w:t xml:space="preserve"> (100,00%)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w:t>
      </w:r>
      <w:r w:rsidR="00115B6B">
        <w:rPr>
          <w:rFonts w:ascii="Arial" w:hAnsi="Arial" w:cs="Arial"/>
          <w:sz w:val="24"/>
          <w:szCs w:val="24"/>
          <w:lang w:val="es-ES_tradnl"/>
        </w:rPr>
        <w:t>4</w:t>
      </w:r>
      <w:r>
        <w:rPr>
          <w:rFonts w:ascii="Arial" w:hAnsi="Arial" w:cs="Arial"/>
          <w:sz w:val="24"/>
          <w:szCs w:val="24"/>
          <w:lang w:val="es-ES_tradnl"/>
        </w:rPr>
        <w:t xml:space="preserve"> (</w:t>
      </w:r>
      <w:r w:rsidR="00F76AC8" w:rsidRPr="00F76AC8">
        <w:rPr>
          <w:rFonts w:ascii="Arial" w:hAnsi="Arial" w:cs="Arial"/>
          <w:sz w:val="24"/>
          <w:szCs w:val="24"/>
          <w:lang w:val="es-ES_tradnl"/>
        </w:rPr>
        <w:t>11,4</w:t>
      </w:r>
      <w:r w:rsidR="00F76AC8">
        <w:rPr>
          <w:rFonts w:ascii="Arial" w:hAnsi="Arial" w:cs="Arial"/>
          <w:sz w:val="24"/>
          <w:szCs w:val="24"/>
          <w:lang w:val="es-ES_tradnl"/>
        </w:rPr>
        <w:t>3</w:t>
      </w:r>
      <w:r>
        <w:rPr>
          <w:rFonts w:ascii="Arial" w:hAnsi="Arial" w:cs="Arial"/>
          <w:sz w:val="24"/>
          <w:szCs w:val="24"/>
          <w:lang w:val="es-ES_tradnl"/>
        </w:rPr>
        <w:t>%)</w:t>
      </w:r>
      <w:r w:rsidRPr="00DF7866">
        <w:rPr>
          <w:rFonts w:ascii="Arial" w:hAnsi="Arial" w:cs="Arial"/>
          <w:sz w:val="24"/>
          <w:szCs w:val="24"/>
          <w:lang w:val="es-ES_tradnl"/>
        </w:rPr>
        <w:t xml:space="preserve"> </w:t>
      </w:r>
      <w:r>
        <w:rPr>
          <w:rFonts w:ascii="Arial" w:hAnsi="Arial" w:cs="Arial"/>
          <w:sz w:val="24"/>
          <w:szCs w:val="24"/>
          <w:lang w:val="es-ES_tradnl"/>
        </w:rPr>
        <w:t xml:space="preserve">debían ser </w:t>
      </w:r>
      <w:r w:rsidRPr="00DF7866">
        <w:rPr>
          <w:rFonts w:ascii="Arial" w:hAnsi="Arial" w:cs="Arial"/>
          <w:sz w:val="24"/>
          <w:szCs w:val="24"/>
          <w:lang w:val="es-ES_tradnl"/>
        </w:rPr>
        <w:t xml:space="preserve">solucionadas en el mes de </w:t>
      </w:r>
      <w:r w:rsidR="00115B6B">
        <w:rPr>
          <w:rFonts w:ascii="Arial" w:hAnsi="Arial" w:cs="Arial"/>
          <w:sz w:val="24"/>
          <w:szCs w:val="24"/>
          <w:lang w:val="es-ES_tradnl"/>
        </w:rPr>
        <w:t xml:space="preserve">enero </w:t>
      </w:r>
      <w:r w:rsidRPr="00DF7866">
        <w:rPr>
          <w:rFonts w:ascii="Arial" w:hAnsi="Arial" w:cs="Arial"/>
          <w:sz w:val="24"/>
          <w:szCs w:val="24"/>
          <w:lang w:val="es-ES_tradnl"/>
        </w:rPr>
        <w:t xml:space="preserve">y </w:t>
      </w:r>
      <w:r w:rsidR="00115B6B">
        <w:rPr>
          <w:rFonts w:ascii="Arial" w:hAnsi="Arial" w:cs="Arial"/>
          <w:sz w:val="24"/>
          <w:szCs w:val="24"/>
          <w:lang w:val="es-ES_tradnl"/>
        </w:rPr>
        <w:t xml:space="preserve">31 </w:t>
      </w:r>
      <w:r>
        <w:rPr>
          <w:rFonts w:ascii="Arial" w:hAnsi="Arial" w:cs="Arial"/>
          <w:sz w:val="24"/>
          <w:szCs w:val="24"/>
          <w:lang w:val="es-ES_tradnl"/>
        </w:rPr>
        <w:t>(</w:t>
      </w:r>
      <w:r w:rsidR="00F76AC8" w:rsidRPr="00F76AC8">
        <w:rPr>
          <w:rFonts w:ascii="Arial" w:hAnsi="Arial" w:cs="Arial"/>
          <w:sz w:val="24"/>
          <w:szCs w:val="24"/>
          <w:lang w:val="es-ES_tradnl"/>
        </w:rPr>
        <w:t>88,57</w:t>
      </w:r>
      <w:r>
        <w:rPr>
          <w:rFonts w:ascii="Arial" w:hAnsi="Arial" w:cs="Arial"/>
          <w:sz w:val="24"/>
          <w:szCs w:val="24"/>
          <w:lang w:val="es-ES_tradnl"/>
        </w:rPr>
        <w:t>%)</w:t>
      </w:r>
      <w:r w:rsidRPr="00DF7866">
        <w:rPr>
          <w:rFonts w:ascii="Arial" w:hAnsi="Arial" w:cs="Arial"/>
          <w:sz w:val="24"/>
          <w:szCs w:val="24"/>
          <w:lang w:val="es-ES_tradnl"/>
        </w:rPr>
        <w:t xml:space="preserve"> en </w:t>
      </w:r>
      <w:r w:rsidR="00600674">
        <w:rPr>
          <w:rFonts w:ascii="Arial" w:hAnsi="Arial" w:cs="Arial"/>
          <w:sz w:val="24"/>
          <w:szCs w:val="24"/>
          <w:lang w:val="es-ES_tradnl"/>
        </w:rPr>
        <w:t>febrero</w:t>
      </w:r>
      <w:r w:rsidRPr="00DF7866">
        <w:rPr>
          <w:rFonts w:ascii="Arial" w:hAnsi="Arial" w:cs="Arial"/>
          <w:sz w:val="24"/>
          <w:szCs w:val="24"/>
          <w:lang w:val="es-ES_tradnl"/>
        </w:rPr>
        <w:t>.</w:t>
      </w:r>
    </w:p>
    <w:p w:rsidR="00847EA1" w:rsidRPr="00DF7866" w:rsidRDefault="00847EA1" w:rsidP="00735F22">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 xml:space="preserve"> </w:t>
      </w:r>
    </w:p>
    <w:p w:rsidR="00847EA1" w:rsidRDefault="00847EA1" w:rsidP="00735F22">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 xml:space="preserve">En la siguiente tabla podemos identificar que las </w:t>
      </w:r>
      <w:r w:rsidR="004E1770">
        <w:rPr>
          <w:rFonts w:ascii="Arial" w:hAnsi="Arial" w:cs="Arial"/>
          <w:sz w:val="24"/>
          <w:szCs w:val="24"/>
          <w:lang w:val="es-ES_tradnl"/>
        </w:rPr>
        <w:t>35</w:t>
      </w:r>
      <w:r>
        <w:rPr>
          <w:rFonts w:ascii="Arial" w:hAnsi="Arial" w:cs="Arial"/>
          <w:sz w:val="24"/>
          <w:szCs w:val="24"/>
          <w:lang w:val="es-ES_tradnl"/>
        </w:rPr>
        <w:t xml:space="preserve"> </w:t>
      </w:r>
      <w:r w:rsidRPr="00DF7866">
        <w:rPr>
          <w:rFonts w:ascii="Arial" w:hAnsi="Arial" w:cs="Arial"/>
          <w:sz w:val="24"/>
          <w:szCs w:val="24"/>
          <w:lang w:val="es-ES_tradnl"/>
        </w:rPr>
        <w:t xml:space="preserve">PQRSD que tienen respuesta inoportuna, existió un exceso de los límites de tiempo determinados por la ley en un </w:t>
      </w:r>
      <w:r w:rsidR="00F91EC6">
        <w:rPr>
          <w:rFonts w:ascii="Arial" w:hAnsi="Arial" w:cs="Arial"/>
          <w:sz w:val="24"/>
          <w:szCs w:val="24"/>
          <w:lang w:val="es-ES_tradnl"/>
        </w:rPr>
        <w:t>126,36</w:t>
      </w:r>
      <w:r w:rsidRPr="00DF7866">
        <w:rPr>
          <w:rFonts w:ascii="Arial" w:hAnsi="Arial" w:cs="Arial"/>
          <w:sz w:val="24"/>
          <w:szCs w:val="24"/>
          <w:lang w:val="es-ES_tradnl"/>
        </w:rPr>
        <w:t>% en promedio.</w:t>
      </w:r>
      <w:r>
        <w:rPr>
          <w:rFonts w:ascii="Arial" w:hAnsi="Arial" w:cs="Arial"/>
          <w:sz w:val="24"/>
          <w:szCs w:val="24"/>
          <w:lang w:val="es-ES_tradnl"/>
        </w:rPr>
        <w:t xml:space="preserve"> </w:t>
      </w:r>
      <w:r w:rsidRPr="00DF7866">
        <w:rPr>
          <w:rFonts w:ascii="Arial" w:hAnsi="Arial" w:cs="Arial"/>
          <w:sz w:val="24"/>
          <w:szCs w:val="24"/>
          <w:lang w:val="es-ES_tradnl"/>
        </w:rPr>
        <w:t>Frente al mes inmediatamente anterior (</w:t>
      </w:r>
      <w:r w:rsidR="003C30AE">
        <w:rPr>
          <w:rFonts w:ascii="Arial" w:hAnsi="Arial" w:cs="Arial"/>
          <w:sz w:val="24"/>
          <w:szCs w:val="24"/>
          <w:lang w:val="es-ES_tradnl"/>
        </w:rPr>
        <w:t>enero</w:t>
      </w:r>
      <w:r>
        <w:rPr>
          <w:rFonts w:ascii="Arial" w:hAnsi="Arial" w:cs="Arial"/>
          <w:sz w:val="24"/>
          <w:szCs w:val="24"/>
          <w:lang w:val="es-ES_tradnl"/>
        </w:rPr>
        <w:t>)</w:t>
      </w:r>
      <w:r w:rsidRPr="00DF7866">
        <w:rPr>
          <w:rFonts w:ascii="Arial" w:hAnsi="Arial" w:cs="Arial"/>
          <w:sz w:val="24"/>
          <w:szCs w:val="24"/>
          <w:lang w:val="es-ES_tradnl"/>
        </w:rPr>
        <w:t xml:space="preserve">, se </w:t>
      </w:r>
      <w:r>
        <w:rPr>
          <w:rFonts w:ascii="Arial" w:hAnsi="Arial" w:cs="Arial"/>
          <w:sz w:val="24"/>
          <w:szCs w:val="24"/>
          <w:lang w:val="es-ES_tradnl"/>
        </w:rPr>
        <w:t>incrementaron</w:t>
      </w:r>
      <w:r w:rsidRPr="00DF7866">
        <w:rPr>
          <w:rFonts w:ascii="Arial" w:hAnsi="Arial" w:cs="Arial"/>
          <w:sz w:val="24"/>
          <w:szCs w:val="24"/>
          <w:lang w:val="es-ES_tradnl"/>
        </w:rPr>
        <w:t xml:space="preserve"> los incumplimientos en los tiempos de respuesta, pasando de </w:t>
      </w:r>
      <w:r w:rsidR="00BF0443">
        <w:rPr>
          <w:rFonts w:ascii="Arial" w:hAnsi="Arial" w:cs="Arial"/>
          <w:sz w:val="24"/>
          <w:szCs w:val="24"/>
          <w:lang w:val="es-ES_tradnl"/>
        </w:rPr>
        <w:t>10</w:t>
      </w:r>
      <w:r>
        <w:rPr>
          <w:rFonts w:ascii="Arial" w:hAnsi="Arial" w:cs="Arial"/>
          <w:sz w:val="24"/>
          <w:szCs w:val="24"/>
          <w:lang w:val="es-ES_tradnl"/>
        </w:rPr>
        <w:t xml:space="preserve"> </w:t>
      </w:r>
      <w:r w:rsidRPr="00DF7866">
        <w:rPr>
          <w:rFonts w:ascii="Arial" w:hAnsi="Arial" w:cs="Arial"/>
          <w:sz w:val="24"/>
          <w:szCs w:val="24"/>
          <w:lang w:val="es-ES_tradnl"/>
        </w:rPr>
        <w:t xml:space="preserve">a </w:t>
      </w:r>
      <w:r w:rsidR="00BF0443">
        <w:rPr>
          <w:rFonts w:ascii="Arial" w:hAnsi="Arial" w:cs="Arial"/>
          <w:sz w:val="24"/>
          <w:szCs w:val="24"/>
          <w:lang w:val="es-ES_tradnl"/>
        </w:rPr>
        <w:t>35</w:t>
      </w:r>
      <w:r w:rsidRPr="00DF7866">
        <w:rPr>
          <w:rFonts w:ascii="Arial" w:hAnsi="Arial" w:cs="Arial"/>
          <w:sz w:val="24"/>
          <w:szCs w:val="24"/>
          <w:lang w:val="es-ES_tradnl"/>
        </w:rPr>
        <w:t xml:space="preserve"> PQRSD.</w:t>
      </w:r>
    </w:p>
    <w:p w:rsidR="00847EA1" w:rsidRDefault="00847EA1" w:rsidP="0021572D">
      <w:pPr>
        <w:spacing w:after="0" w:line="240" w:lineRule="auto"/>
        <w:jc w:val="both"/>
        <w:rPr>
          <w:rFonts w:ascii="Arial" w:hAnsi="Arial" w:cs="Arial"/>
          <w:sz w:val="24"/>
          <w:szCs w:val="24"/>
          <w:lang w:val="es-ES"/>
        </w:rPr>
      </w:pPr>
    </w:p>
    <w:tbl>
      <w:tblPr>
        <w:tblStyle w:val="GridTable4Accent1"/>
        <w:tblW w:w="9606" w:type="dxa"/>
        <w:tblLayout w:type="fixed"/>
        <w:tblLook w:val="04A0" w:firstRow="1" w:lastRow="0" w:firstColumn="1" w:lastColumn="0" w:noHBand="0" w:noVBand="1"/>
      </w:tblPr>
      <w:tblGrid>
        <w:gridCol w:w="534"/>
        <w:gridCol w:w="1275"/>
        <w:gridCol w:w="1276"/>
        <w:gridCol w:w="1701"/>
        <w:gridCol w:w="709"/>
        <w:gridCol w:w="709"/>
        <w:gridCol w:w="1275"/>
        <w:gridCol w:w="1276"/>
        <w:gridCol w:w="851"/>
      </w:tblGrid>
      <w:tr w:rsidR="009620E5" w:rsidRPr="009620E5" w:rsidTr="00B6215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06" w:type="dxa"/>
            <w:gridSpan w:val="9"/>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F10F32" w:rsidRDefault="009620E5" w:rsidP="006842F6">
            <w:pPr>
              <w:spacing w:after="0" w:line="240" w:lineRule="auto"/>
              <w:jc w:val="center"/>
              <w:rPr>
                <w:rFonts w:ascii="Arial" w:eastAsia="Times New Roman" w:hAnsi="Arial" w:cs="Arial"/>
                <w:sz w:val="20"/>
                <w:szCs w:val="20"/>
                <w:lang w:eastAsia="es-CO"/>
              </w:rPr>
            </w:pPr>
            <w:r w:rsidRPr="00F10F32">
              <w:rPr>
                <w:rFonts w:ascii="Arial" w:eastAsia="Times New Roman" w:hAnsi="Arial" w:cs="Arial"/>
                <w:sz w:val="20"/>
                <w:szCs w:val="20"/>
                <w:lang w:eastAsia="es-CO"/>
              </w:rPr>
              <w:t>TABLA No.</w:t>
            </w:r>
            <w:r w:rsidR="00475530">
              <w:rPr>
                <w:rFonts w:ascii="Arial" w:eastAsia="Times New Roman" w:hAnsi="Arial" w:cs="Arial"/>
                <w:sz w:val="20"/>
                <w:szCs w:val="20"/>
                <w:lang w:eastAsia="es-CO"/>
              </w:rPr>
              <w:t xml:space="preserve"> </w:t>
            </w:r>
            <w:r w:rsidR="00950882">
              <w:rPr>
                <w:rFonts w:ascii="Arial" w:eastAsia="Times New Roman" w:hAnsi="Arial" w:cs="Arial"/>
                <w:sz w:val="20"/>
                <w:szCs w:val="20"/>
                <w:lang w:eastAsia="es-CO"/>
              </w:rPr>
              <w:t>8</w:t>
            </w:r>
            <w:r w:rsidRPr="00F10F32">
              <w:rPr>
                <w:rFonts w:ascii="Arial" w:eastAsia="Times New Roman" w:hAnsi="Arial" w:cs="Arial"/>
                <w:sz w:val="20"/>
                <w:szCs w:val="20"/>
                <w:lang w:eastAsia="es-CO"/>
              </w:rPr>
              <w:t xml:space="preserve"> – CIERRE INOPORTUNO DE LAS PQRSD</w:t>
            </w:r>
          </w:p>
        </w:tc>
      </w:tr>
      <w:tr w:rsidR="00B6215E" w:rsidRPr="009620E5" w:rsidTr="003467C3">
        <w:trPr>
          <w:cnfStyle w:val="100000000000" w:firstRow="1" w:lastRow="0" w:firstColumn="0" w:lastColumn="0" w:oddVBand="0" w:evenVBand="0" w:oddHBand="0" w:evenHBand="0" w:firstRowFirstColumn="0" w:firstRowLastColumn="0" w:lastRowFirstColumn="0" w:lastRowLastColumn="0"/>
          <w:trHeight w:val="1136"/>
          <w:tblHeader/>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No</w:t>
            </w:r>
          </w:p>
        </w:tc>
        <w:tc>
          <w:tcPr>
            <w:tcW w:w="127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Fecha ingreso</w:t>
            </w:r>
          </w:p>
        </w:tc>
        <w:tc>
          <w:tcPr>
            <w:tcW w:w="127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Número petición SDQS</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Dependencia</w:t>
            </w:r>
          </w:p>
        </w:tc>
        <w:tc>
          <w:tcPr>
            <w:tcW w:w="70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9620E5" w:rsidRPr="00154E90" w:rsidRDefault="009620E5" w:rsidP="00C87836">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Tipo de petición</w:t>
            </w:r>
            <w:r w:rsidRPr="00154E90">
              <w:rPr>
                <w:rStyle w:val="Refdenotaalpie"/>
                <w:rFonts w:ascii="Arial" w:eastAsia="Times New Roman" w:hAnsi="Arial" w:cs="Arial"/>
                <w:color w:val="FFFFFF"/>
                <w:sz w:val="20"/>
                <w:szCs w:val="20"/>
                <w:lang w:eastAsia="es-CO"/>
              </w:rPr>
              <w:footnoteReference w:id="3"/>
            </w:r>
          </w:p>
        </w:tc>
        <w:tc>
          <w:tcPr>
            <w:tcW w:w="70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Tiempo de respuesta</w:t>
            </w:r>
          </w:p>
        </w:tc>
        <w:tc>
          <w:tcPr>
            <w:tcW w:w="127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Fecha de respuesta máxima</w:t>
            </w:r>
          </w:p>
        </w:tc>
        <w:tc>
          <w:tcPr>
            <w:tcW w:w="127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Fecha radicado de respuesta</w:t>
            </w:r>
          </w:p>
        </w:tc>
        <w:tc>
          <w:tcPr>
            <w:tcW w:w="85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9620E5" w:rsidRPr="00154E90" w:rsidRDefault="009620E5" w:rsidP="00C87836">
            <w:pPr>
              <w:spacing w:after="0" w:line="240" w:lineRule="auto"/>
              <w:ind w:left="-11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154E90">
              <w:rPr>
                <w:rFonts w:ascii="Arial" w:eastAsia="Times New Roman" w:hAnsi="Arial" w:cs="Arial"/>
                <w:color w:val="FFFFFF"/>
                <w:sz w:val="20"/>
                <w:szCs w:val="20"/>
                <w:lang w:eastAsia="es-CO"/>
              </w:rPr>
              <w:t>Gestión en días hábiles</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DBE5F1" w:themeColor="accent1" w:themeTint="33"/>
            </w:tcBorders>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w:t>
            </w:r>
          </w:p>
        </w:tc>
        <w:tc>
          <w:tcPr>
            <w:tcW w:w="1275" w:type="dxa"/>
            <w:tcBorders>
              <w:top w:val="single" w:sz="4" w:space="0" w:color="DBE5F1" w:themeColor="accent1" w:themeTint="33"/>
            </w:tcBorders>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4/01/2019</w:t>
            </w:r>
          </w:p>
        </w:tc>
        <w:tc>
          <w:tcPr>
            <w:tcW w:w="1276" w:type="dxa"/>
            <w:tcBorders>
              <w:top w:val="single" w:sz="4" w:space="0" w:color="DBE5F1" w:themeColor="accent1" w:themeTint="33"/>
            </w:tcBorders>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16262019</w:t>
            </w:r>
          </w:p>
        </w:tc>
        <w:tc>
          <w:tcPr>
            <w:tcW w:w="1701" w:type="dxa"/>
            <w:tcBorders>
              <w:top w:val="single" w:sz="4" w:space="0" w:color="DBE5F1" w:themeColor="accent1" w:themeTint="33"/>
            </w:tcBorders>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tcBorders>
              <w:top w:val="single" w:sz="4" w:space="0" w:color="DBE5F1" w:themeColor="accent1" w:themeTint="33"/>
            </w:tcBorders>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tcBorders>
              <w:top w:val="single" w:sz="4" w:space="0" w:color="DBE5F1" w:themeColor="accent1" w:themeTint="33"/>
            </w:tcBorders>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tcBorders>
              <w:top w:val="single" w:sz="4" w:space="0" w:color="DBE5F1" w:themeColor="accent1" w:themeTint="33"/>
            </w:tcBorders>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28/01/2019</w:t>
            </w:r>
          </w:p>
        </w:tc>
        <w:tc>
          <w:tcPr>
            <w:tcW w:w="1276" w:type="dxa"/>
            <w:tcBorders>
              <w:top w:val="single" w:sz="4" w:space="0" w:color="DBE5F1" w:themeColor="accent1" w:themeTint="33"/>
            </w:tcBorders>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851" w:type="dxa"/>
            <w:tcBorders>
              <w:top w:val="single" w:sz="4" w:space="0" w:color="DBE5F1" w:themeColor="accent1" w:themeTint="33"/>
            </w:tcBorders>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9/01/2019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32992019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30/01/2019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5/02/2019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bookmarkStart w:id="26" w:name="RANGE!A5"/>
            <w:r w:rsidRPr="00F10F32">
              <w:rPr>
                <w:rFonts w:ascii="Arial" w:eastAsia="Times New Roman" w:hAnsi="Arial" w:cs="Arial"/>
                <w:color w:val="000000"/>
                <w:sz w:val="20"/>
                <w:szCs w:val="20"/>
                <w:lang w:eastAsia="es-CO"/>
              </w:rPr>
              <w:lastRenderedPageBreak/>
              <w:t>3</w:t>
            </w:r>
            <w:bookmarkEnd w:id="26"/>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37342019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31/01/2019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45622019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w:t>
            </w:r>
            <w:r w:rsidR="00C87836" w:rsidRPr="00F10F32">
              <w:rPr>
                <w:rFonts w:ascii="Arial" w:eastAsia="Times New Roman" w:hAnsi="Arial" w:cs="Arial"/>
                <w:sz w:val="20"/>
                <w:szCs w:val="20"/>
                <w:lang w:eastAsia="es-CO"/>
              </w:rPr>
              <w:t>gestión</w:t>
            </w:r>
            <w:r w:rsidR="002706BB" w:rsidRPr="00F10F32">
              <w:rPr>
                <w:rFonts w:ascii="Arial" w:eastAsia="Times New Roman" w:hAnsi="Arial" w:cs="Arial"/>
                <w:sz w:val="20"/>
                <w:szCs w:val="20"/>
                <w:lang w:eastAsia="es-CO"/>
              </w:rPr>
              <w:t xml:space="preserve"> corporativa y cid</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SAI</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5</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45662019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45972019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46472019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Q</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8</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46532019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9</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14/01/2019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49762019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68092019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5/02/2019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72952019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17/01/2019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87272019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w:t>
            </w:r>
            <w:r w:rsidR="00C87836" w:rsidRPr="00F10F32">
              <w:rPr>
                <w:rFonts w:ascii="Arial" w:eastAsia="Times New Roman" w:hAnsi="Arial" w:cs="Arial"/>
                <w:sz w:val="20"/>
                <w:szCs w:val="20"/>
                <w:lang w:eastAsia="es-CO"/>
              </w:rPr>
              <w:t>gestión</w:t>
            </w:r>
            <w:r w:rsidR="002706BB" w:rsidRPr="00F10F32">
              <w:rPr>
                <w:rFonts w:ascii="Arial" w:eastAsia="Times New Roman" w:hAnsi="Arial" w:cs="Arial"/>
                <w:sz w:val="20"/>
                <w:szCs w:val="20"/>
                <w:lang w:eastAsia="es-CO"/>
              </w:rPr>
              <w:t xml:space="preserve"> corporativa y cid</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DAC</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14/02/2019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90932019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8/02/2019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14</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21/01/2019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111882019</w:t>
            </w:r>
          </w:p>
        </w:tc>
        <w:tc>
          <w:tcPr>
            <w:tcW w:w="1701" w:type="dxa"/>
            <w:vAlign w:val="center"/>
            <w:hideMark/>
          </w:tcPr>
          <w:p w:rsidR="009620E5" w:rsidRPr="00F10F32" w:rsidRDefault="008F2C16"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S</w:t>
            </w:r>
            <w:r w:rsidR="00C87836" w:rsidRPr="00F10F32">
              <w:rPr>
                <w:rFonts w:ascii="Arial" w:eastAsia="Times New Roman" w:hAnsi="Arial" w:cs="Arial"/>
                <w:sz w:val="20"/>
                <w:szCs w:val="20"/>
                <w:lang w:eastAsia="es-CO"/>
              </w:rPr>
              <w:t>ub</w:t>
            </w:r>
            <w:r>
              <w:rPr>
                <w:rFonts w:ascii="Arial" w:eastAsia="Times New Roman" w:hAnsi="Arial" w:cs="Arial"/>
                <w:sz w:val="20"/>
                <w:szCs w:val="20"/>
                <w:lang w:eastAsia="es-CO"/>
              </w:rPr>
              <w:t>d</w:t>
            </w:r>
            <w:r w:rsidR="003467C3">
              <w:rPr>
                <w:rFonts w:ascii="Arial" w:eastAsia="Times New Roman" w:hAnsi="Arial" w:cs="Arial"/>
                <w:sz w:val="20"/>
                <w:szCs w:val="20"/>
                <w:lang w:eastAsia="es-CO"/>
              </w:rPr>
              <w:t>irección</w:t>
            </w:r>
            <w:r w:rsidR="002706BB" w:rsidRPr="00F10F32">
              <w:rPr>
                <w:rFonts w:ascii="Arial" w:eastAsia="Times New Roman" w:hAnsi="Arial" w:cs="Arial"/>
                <w:sz w:val="20"/>
                <w:szCs w:val="20"/>
                <w:lang w:eastAsia="es-CO"/>
              </w:rPr>
              <w:t xml:space="preserve"> administrativa</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24</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lastRenderedPageBreak/>
              <w:t>15</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124662019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122812019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26/02/2019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17</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121672019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21</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118932019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117332019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23</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23/01/2019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135582019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SC</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7/02/2019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21</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23/01/2019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135092019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SC</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8/02/2019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160102019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mejoramiento de barrios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17</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23</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159802019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DPIG</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24</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159212019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17</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156252019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26</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155672019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mejoramiento de barrios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DPIG</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lastRenderedPageBreak/>
              <w:t>27</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176052019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DPIG</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169342019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29</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168732019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reasentamientos humanos</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19/02/2019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30</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29/01/2019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181062019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mejoramiento de barrios</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SC</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13/02/2019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31</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31/01/2019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209222019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SC</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14/02/2019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32</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31/01/2019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208982019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SAI</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14/02/2019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11</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33</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31/01/2019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204622019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w:t>
            </w:r>
            <w:r w:rsidR="002706BB" w:rsidRPr="00F10F32">
              <w:rPr>
                <w:rFonts w:ascii="Arial" w:eastAsia="Times New Roman" w:hAnsi="Arial" w:cs="Arial"/>
                <w:color w:val="000000"/>
                <w:sz w:val="20"/>
                <w:szCs w:val="20"/>
                <w:lang w:eastAsia="es-CO"/>
              </w:rPr>
              <w:t xml:space="preserve"> de mejoramiento de vivienda</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21/02/2019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16</w:t>
            </w:r>
          </w:p>
        </w:tc>
      </w:tr>
      <w:tr w:rsidR="00B6215E" w:rsidRPr="009620E5" w:rsidTr="003467C3">
        <w:trPr>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34</w:t>
            </w:r>
          </w:p>
        </w:tc>
        <w:tc>
          <w:tcPr>
            <w:tcW w:w="1275"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4/02/2019</w:t>
            </w:r>
          </w:p>
        </w:tc>
        <w:tc>
          <w:tcPr>
            <w:tcW w:w="1276"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229742019</w:t>
            </w:r>
          </w:p>
        </w:tc>
        <w:tc>
          <w:tcPr>
            <w:tcW w:w="1701" w:type="dxa"/>
            <w:vAlign w:val="center"/>
            <w:hideMark/>
          </w:tcPr>
          <w:p w:rsidR="009620E5" w:rsidRPr="00F10F32" w:rsidRDefault="003467C3"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urbanizaciones y </w:t>
            </w:r>
            <w:r w:rsidR="00C87836" w:rsidRPr="00F10F32">
              <w:rPr>
                <w:rFonts w:ascii="Arial" w:eastAsia="Times New Roman" w:hAnsi="Arial" w:cs="Arial"/>
                <w:sz w:val="20"/>
                <w:szCs w:val="20"/>
                <w:lang w:eastAsia="es-CO"/>
              </w:rPr>
              <w:t>titulación</w:t>
            </w:r>
          </w:p>
        </w:tc>
        <w:tc>
          <w:tcPr>
            <w:tcW w:w="709" w:type="dxa"/>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DPIP</w:t>
            </w:r>
          </w:p>
        </w:tc>
        <w:tc>
          <w:tcPr>
            <w:tcW w:w="709"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15</w:t>
            </w:r>
          </w:p>
        </w:tc>
        <w:tc>
          <w:tcPr>
            <w:tcW w:w="1275"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25/02/2019</w:t>
            </w:r>
          </w:p>
        </w:tc>
        <w:tc>
          <w:tcPr>
            <w:tcW w:w="1276"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28/02/2019</w:t>
            </w:r>
          </w:p>
        </w:tc>
        <w:tc>
          <w:tcPr>
            <w:tcW w:w="851" w:type="dxa"/>
            <w:noWrap/>
            <w:vAlign w:val="center"/>
            <w:hideMark/>
          </w:tcPr>
          <w:p w:rsidR="009620E5" w:rsidRPr="00F10F32" w:rsidRDefault="009620E5"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18</w:t>
            </w:r>
          </w:p>
        </w:tc>
      </w:tr>
      <w:tr w:rsidR="00B6215E" w:rsidRPr="009620E5" w:rsidTr="003467C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9620E5" w:rsidRPr="00F10F32" w:rsidRDefault="009620E5" w:rsidP="006842F6">
            <w:pPr>
              <w:spacing w:after="0" w:line="240" w:lineRule="auto"/>
              <w:jc w:val="center"/>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35</w:t>
            </w:r>
          </w:p>
        </w:tc>
        <w:tc>
          <w:tcPr>
            <w:tcW w:w="1275"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6/02/2019</w:t>
            </w:r>
          </w:p>
        </w:tc>
        <w:tc>
          <w:tcPr>
            <w:tcW w:w="1276"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251802019</w:t>
            </w:r>
          </w:p>
        </w:tc>
        <w:tc>
          <w:tcPr>
            <w:tcW w:w="1701" w:type="dxa"/>
            <w:vAlign w:val="center"/>
            <w:hideMark/>
          </w:tcPr>
          <w:p w:rsidR="009620E5" w:rsidRPr="00F10F32" w:rsidRDefault="003467C3"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Dirección</w:t>
            </w:r>
            <w:r w:rsidR="002706BB" w:rsidRPr="00F10F32">
              <w:rPr>
                <w:rFonts w:ascii="Arial" w:eastAsia="Times New Roman" w:hAnsi="Arial" w:cs="Arial"/>
                <w:sz w:val="20"/>
                <w:szCs w:val="20"/>
                <w:lang w:eastAsia="es-CO"/>
              </w:rPr>
              <w:t xml:space="preserve"> de </w:t>
            </w:r>
            <w:r w:rsidR="00C87836" w:rsidRPr="00F10F32">
              <w:rPr>
                <w:rFonts w:ascii="Arial" w:eastAsia="Times New Roman" w:hAnsi="Arial" w:cs="Arial"/>
                <w:sz w:val="20"/>
                <w:szCs w:val="20"/>
                <w:lang w:eastAsia="es-CO"/>
              </w:rPr>
              <w:t>gestión</w:t>
            </w:r>
            <w:r w:rsidR="002706BB" w:rsidRPr="00F10F32">
              <w:rPr>
                <w:rFonts w:ascii="Arial" w:eastAsia="Times New Roman" w:hAnsi="Arial" w:cs="Arial"/>
                <w:sz w:val="20"/>
                <w:szCs w:val="20"/>
                <w:lang w:eastAsia="es-CO"/>
              </w:rPr>
              <w:t xml:space="preserve"> corporativa y cid</w:t>
            </w:r>
          </w:p>
        </w:tc>
        <w:tc>
          <w:tcPr>
            <w:tcW w:w="709" w:type="dxa"/>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9620E5">
              <w:rPr>
                <w:rFonts w:ascii="Arial" w:eastAsia="Times New Roman" w:hAnsi="Arial" w:cs="Arial"/>
                <w:color w:val="000000"/>
                <w:sz w:val="20"/>
                <w:szCs w:val="20"/>
                <w:lang w:eastAsia="es-CO"/>
              </w:rPr>
              <w:t>SAI</w:t>
            </w:r>
          </w:p>
        </w:tc>
        <w:tc>
          <w:tcPr>
            <w:tcW w:w="709"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10</w:t>
            </w:r>
          </w:p>
        </w:tc>
        <w:tc>
          <w:tcPr>
            <w:tcW w:w="1275"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20/02/2019</w:t>
            </w:r>
          </w:p>
        </w:tc>
        <w:tc>
          <w:tcPr>
            <w:tcW w:w="1276"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22/02/2019</w:t>
            </w:r>
          </w:p>
        </w:tc>
        <w:tc>
          <w:tcPr>
            <w:tcW w:w="851" w:type="dxa"/>
            <w:noWrap/>
            <w:vAlign w:val="center"/>
            <w:hideMark/>
          </w:tcPr>
          <w:p w:rsidR="009620E5" w:rsidRPr="00F10F32" w:rsidRDefault="009620E5"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F10F32">
              <w:rPr>
                <w:rFonts w:ascii="Arial" w:eastAsia="Times New Roman" w:hAnsi="Arial" w:cs="Arial"/>
                <w:color w:val="000000"/>
                <w:sz w:val="20"/>
                <w:szCs w:val="20"/>
                <w:lang w:eastAsia="es-CO"/>
              </w:rPr>
              <w:t>12</w:t>
            </w:r>
          </w:p>
        </w:tc>
      </w:tr>
    </w:tbl>
    <w:p w:rsidR="00B70D0B" w:rsidRDefault="00B70D0B" w:rsidP="00B70D0B">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41C63" w:rsidRDefault="00D41C63" w:rsidP="001F7312">
      <w:pPr>
        <w:spacing w:after="0" w:line="240" w:lineRule="auto"/>
        <w:rPr>
          <w:rFonts w:ascii="Arial" w:hAnsi="Arial" w:cs="Arial"/>
          <w:sz w:val="24"/>
          <w:szCs w:val="24"/>
          <w:lang w:val="es-ES"/>
        </w:rPr>
      </w:pPr>
    </w:p>
    <w:p w:rsidR="00500F9F" w:rsidRDefault="00500F9F" w:rsidP="001F7312">
      <w:pPr>
        <w:spacing w:after="0" w:line="240" w:lineRule="auto"/>
        <w:rPr>
          <w:rFonts w:ascii="Arial" w:hAnsi="Arial" w:cs="Arial"/>
          <w:sz w:val="24"/>
          <w:szCs w:val="24"/>
          <w:lang w:val="es-ES"/>
        </w:rPr>
      </w:pPr>
    </w:p>
    <w:p w:rsidR="001F7312" w:rsidRPr="001F7312" w:rsidRDefault="001F7312" w:rsidP="001F7312">
      <w:pPr>
        <w:pStyle w:val="Ttulo2"/>
        <w:spacing w:before="0" w:after="0" w:line="240" w:lineRule="auto"/>
      </w:pPr>
      <w:bookmarkStart w:id="27" w:name="_Toc535239896"/>
      <w:bookmarkStart w:id="28" w:name="_Toc3271544"/>
      <w:r w:rsidRPr="001F7312">
        <w:t>CÁLCULO DEL INDICADOR</w:t>
      </w:r>
      <w:bookmarkEnd w:id="27"/>
      <w:bookmarkEnd w:id="28"/>
    </w:p>
    <w:p w:rsidR="001F7312" w:rsidRPr="00DF7866" w:rsidRDefault="001F7312" w:rsidP="001F7312">
      <w:pPr>
        <w:spacing w:after="0" w:line="240" w:lineRule="auto"/>
        <w:jc w:val="both"/>
        <w:rPr>
          <w:rFonts w:ascii="Arial" w:hAnsi="Arial" w:cs="Arial"/>
          <w:sz w:val="24"/>
          <w:szCs w:val="24"/>
          <w:lang w:val="es-ES"/>
        </w:rPr>
      </w:pPr>
    </w:p>
    <w:p w:rsidR="001F7312" w:rsidRPr="00DF7866" w:rsidRDefault="001F7312" w:rsidP="001F7312">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D41C63" w:rsidRDefault="00D41C63" w:rsidP="0021572D">
      <w:pPr>
        <w:spacing w:after="0" w:line="240" w:lineRule="auto"/>
        <w:rPr>
          <w:rFonts w:ascii="Arial" w:hAnsi="Arial" w:cs="Arial"/>
          <w:sz w:val="24"/>
          <w:szCs w:val="24"/>
          <w:lang w:val="es-ES"/>
        </w:rPr>
      </w:pPr>
    </w:p>
    <w:tbl>
      <w:tblPr>
        <w:tblStyle w:val="GridTable4Accent1"/>
        <w:tblW w:w="9314" w:type="dxa"/>
        <w:tblLook w:val="04A0" w:firstRow="1" w:lastRow="0" w:firstColumn="1" w:lastColumn="0" w:noHBand="0" w:noVBand="1"/>
      </w:tblPr>
      <w:tblGrid>
        <w:gridCol w:w="1980"/>
        <w:gridCol w:w="3544"/>
        <w:gridCol w:w="2268"/>
        <w:gridCol w:w="1522"/>
      </w:tblGrid>
      <w:tr w:rsidR="00950882" w:rsidRPr="00532A3D" w:rsidTr="006842F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14"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950882" w:rsidRPr="00532A3D" w:rsidRDefault="00950882" w:rsidP="006842F6">
            <w:pPr>
              <w:spacing w:after="0" w:line="240" w:lineRule="auto"/>
              <w:jc w:val="center"/>
              <w:rPr>
                <w:rFonts w:ascii="Arial" w:hAnsi="Arial" w:cs="Arial"/>
                <w:sz w:val="20"/>
                <w:szCs w:val="20"/>
                <w:lang w:eastAsia="es-CO"/>
              </w:rPr>
            </w:pPr>
            <w:r w:rsidRPr="00532A3D">
              <w:rPr>
                <w:rFonts w:ascii="Arial" w:hAnsi="Arial" w:cs="Arial"/>
                <w:sz w:val="20"/>
                <w:szCs w:val="20"/>
                <w:lang w:eastAsia="es-CO"/>
              </w:rPr>
              <w:lastRenderedPageBreak/>
              <w:t xml:space="preserve">TABLA No. </w:t>
            </w:r>
            <w:r w:rsidR="00475530">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950882" w:rsidRPr="00532A3D" w:rsidTr="006842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950882" w:rsidRPr="00532A3D" w:rsidRDefault="00950882" w:rsidP="006842F6">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950882" w:rsidRPr="00532A3D" w:rsidRDefault="00950882"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950882" w:rsidRPr="00532A3D" w:rsidRDefault="00950882"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950882" w:rsidRPr="00532A3D" w:rsidRDefault="00950882" w:rsidP="006842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950882" w:rsidRPr="00532A3D" w:rsidTr="006842F6">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950882" w:rsidRPr="00532A3D" w:rsidRDefault="00950882" w:rsidP="006842F6">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950882" w:rsidRPr="00532A3D" w:rsidRDefault="00950882"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950882" w:rsidRPr="00532A3D" w:rsidRDefault="00950882"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B1164F">
              <w:rPr>
                <w:rFonts w:ascii="Arial" w:hAnsi="Arial" w:cs="Arial"/>
                <w:color w:val="000000"/>
                <w:sz w:val="20"/>
                <w:szCs w:val="20"/>
                <w:lang w:eastAsia="es-CO"/>
              </w:rPr>
              <w:t>384</w:t>
            </w:r>
            <w:r w:rsidRPr="00532A3D">
              <w:rPr>
                <w:rFonts w:ascii="Arial" w:hAnsi="Arial" w:cs="Arial"/>
                <w:color w:val="000000"/>
                <w:sz w:val="20"/>
                <w:szCs w:val="20"/>
                <w:lang w:eastAsia="es-CO"/>
              </w:rPr>
              <w:t>) / (</w:t>
            </w:r>
            <w:r w:rsidR="005A0F17">
              <w:rPr>
                <w:rFonts w:ascii="Arial" w:hAnsi="Arial" w:cs="Arial"/>
                <w:color w:val="000000"/>
                <w:sz w:val="20"/>
                <w:szCs w:val="20"/>
                <w:lang w:eastAsia="es-CO"/>
              </w:rPr>
              <w:t>257</w:t>
            </w:r>
            <w:r w:rsidRPr="00532A3D">
              <w:rPr>
                <w:rFonts w:ascii="Arial" w:hAnsi="Arial" w:cs="Arial"/>
                <w:color w:val="000000"/>
                <w:sz w:val="20"/>
                <w:szCs w:val="20"/>
                <w:lang w:eastAsia="es-CO"/>
              </w:rPr>
              <w:t>)) x 100</w:t>
            </w:r>
          </w:p>
        </w:tc>
        <w:tc>
          <w:tcPr>
            <w:tcW w:w="1522" w:type="dxa"/>
            <w:tcBorders>
              <w:top w:val="single" w:sz="4" w:space="0" w:color="8DB3E2" w:themeColor="text2" w:themeTint="66"/>
            </w:tcBorders>
            <w:vAlign w:val="center"/>
          </w:tcPr>
          <w:p w:rsidR="00950882" w:rsidRPr="00532A3D" w:rsidRDefault="00804B1C" w:rsidP="006842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804B1C">
              <w:rPr>
                <w:rFonts w:ascii="Arial" w:hAnsi="Arial" w:cs="Arial"/>
                <w:b/>
                <w:sz w:val="20"/>
                <w:szCs w:val="20"/>
                <w:lang w:val="es-ES"/>
              </w:rPr>
              <w:t>149,4</w:t>
            </w:r>
            <w:r>
              <w:rPr>
                <w:rFonts w:ascii="Arial" w:hAnsi="Arial" w:cs="Arial"/>
                <w:b/>
                <w:sz w:val="20"/>
                <w:szCs w:val="20"/>
                <w:lang w:val="es-ES"/>
              </w:rPr>
              <w:t>2</w:t>
            </w:r>
            <w:r w:rsidR="00950882" w:rsidRPr="00532A3D">
              <w:rPr>
                <w:rFonts w:ascii="Arial" w:hAnsi="Arial" w:cs="Arial"/>
                <w:b/>
                <w:bCs/>
                <w:color w:val="000000"/>
                <w:sz w:val="20"/>
                <w:szCs w:val="20"/>
                <w:lang w:eastAsia="es-CO"/>
              </w:rPr>
              <w:t>%</w:t>
            </w:r>
          </w:p>
        </w:tc>
      </w:tr>
    </w:tbl>
    <w:p w:rsidR="00950882" w:rsidRDefault="00950882" w:rsidP="00950882">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950882" w:rsidRDefault="00950882" w:rsidP="00950882">
      <w:pPr>
        <w:spacing w:after="0" w:line="240" w:lineRule="auto"/>
        <w:jc w:val="both"/>
        <w:rPr>
          <w:rFonts w:ascii="Arial" w:hAnsi="Arial" w:cs="Arial"/>
          <w:sz w:val="24"/>
          <w:szCs w:val="24"/>
        </w:rPr>
      </w:pPr>
    </w:p>
    <w:p w:rsidR="00950882" w:rsidRPr="00DF7866" w:rsidRDefault="00950882" w:rsidP="00950882">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Pr="00DF5430">
        <w:rPr>
          <w:rFonts w:ascii="Arial" w:hAnsi="Arial" w:cs="Arial"/>
          <w:sz w:val="24"/>
          <w:szCs w:val="24"/>
        </w:rPr>
        <w:t>1</w:t>
      </w:r>
      <w:r w:rsidR="006842F6">
        <w:rPr>
          <w:rFonts w:ascii="Arial" w:hAnsi="Arial" w:cs="Arial"/>
          <w:sz w:val="24"/>
          <w:szCs w:val="24"/>
        </w:rPr>
        <w:t>27</w:t>
      </w:r>
      <w:r w:rsidRPr="00DF7866">
        <w:rPr>
          <w:rFonts w:ascii="Arial" w:hAnsi="Arial" w:cs="Arial"/>
          <w:sz w:val="24"/>
          <w:szCs w:val="24"/>
        </w:rPr>
        <w:t xml:space="preserve"> PQRSD más de las que se tenían contempladas.</w:t>
      </w:r>
    </w:p>
    <w:p w:rsidR="00D41C63" w:rsidRDefault="00D41C63" w:rsidP="0021572D">
      <w:pPr>
        <w:spacing w:after="0" w:line="240" w:lineRule="auto"/>
        <w:rPr>
          <w:rFonts w:ascii="Arial" w:hAnsi="Arial" w:cs="Arial"/>
          <w:sz w:val="24"/>
          <w:szCs w:val="24"/>
          <w:lang w:val="es-ES"/>
        </w:rPr>
      </w:pPr>
    </w:p>
    <w:p w:rsidR="00A337C7" w:rsidRDefault="00A337C7" w:rsidP="0021572D">
      <w:pPr>
        <w:spacing w:after="0" w:line="240" w:lineRule="auto"/>
        <w:rPr>
          <w:rFonts w:ascii="Arial" w:hAnsi="Arial" w:cs="Arial"/>
          <w:sz w:val="24"/>
          <w:szCs w:val="24"/>
          <w:lang w:val="es-ES"/>
        </w:rPr>
      </w:pPr>
    </w:p>
    <w:p w:rsidR="004F6E66" w:rsidRPr="00DF7866" w:rsidRDefault="004F6E66" w:rsidP="004F6E66">
      <w:pPr>
        <w:pStyle w:val="Ttulo1"/>
        <w:spacing w:before="0" w:after="0" w:line="240" w:lineRule="auto"/>
        <w:jc w:val="left"/>
        <w:rPr>
          <w:rFonts w:cs="Arial"/>
          <w:szCs w:val="24"/>
        </w:rPr>
      </w:pPr>
      <w:bookmarkStart w:id="29" w:name="_Toc535239897"/>
      <w:bookmarkStart w:id="30" w:name="_Toc3271545"/>
      <w:r w:rsidRPr="00DF7866">
        <w:rPr>
          <w:rFonts w:cs="Arial"/>
          <w:szCs w:val="24"/>
        </w:rPr>
        <w:t>CONCLUSIONES</w:t>
      </w:r>
      <w:bookmarkEnd w:id="29"/>
      <w:bookmarkEnd w:id="30"/>
    </w:p>
    <w:p w:rsidR="004F6E66" w:rsidRPr="00DF7866" w:rsidRDefault="004F6E66" w:rsidP="004F6E66">
      <w:pPr>
        <w:spacing w:after="0" w:line="240" w:lineRule="auto"/>
        <w:jc w:val="both"/>
        <w:rPr>
          <w:rFonts w:ascii="Arial" w:hAnsi="Arial" w:cs="Arial"/>
          <w:sz w:val="24"/>
          <w:szCs w:val="24"/>
        </w:rPr>
      </w:pPr>
    </w:p>
    <w:p w:rsidR="004F6E66" w:rsidRPr="00DF7866" w:rsidRDefault="004F6E66" w:rsidP="004F6E66">
      <w:pPr>
        <w:spacing w:after="0" w:line="240" w:lineRule="auto"/>
        <w:jc w:val="both"/>
        <w:rPr>
          <w:rFonts w:ascii="Arial" w:hAnsi="Arial" w:cs="Arial"/>
          <w:sz w:val="24"/>
          <w:szCs w:val="24"/>
        </w:rPr>
      </w:pPr>
      <w:r w:rsidRPr="00DF7866">
        <w:rPr>
          <w:rFonts w:ascii="Arial" w:hAnsi="Arial" w:cs="Arial"/>
          <w:sz w:val="24"/>
          <w:szCs w:val="24"/>
        </w:rPr>
        <w:t xml:space="preserve">La tipología de mayor eficiencia en la gestión de su respuesta fue la </w:t>
      </w:r>
      <w:r>
        <w:rPr>
          <w:rFonts w:ascii="Arial" w:hAnsi="Arial" w:cs="Arial"/>
          <w:sz w:val="24"/>
          <w:szCs w:val="24"/>
        </w:rPr>
        <w:t>“Consulta”</w:t>
      </w:r>
      <w:r w:rsidRPr="00DF7866">
        <w:rPr>
          <w:rFonts w:ascii="Arial" w:hAnsi="Arial" w:cs="Arial"/>
          <w:sz w:val="24"/>
          <w:szCs w:val="24"/>
        </w:rPr>
        <w:t xml:space="preserve"> con un </w:t>
      </w:r>
      <w:r w:rsidR="00D5430B">
        <w:rPr>
          <w:rFonts w:ascii="Arial" w:hAnsi="Arial" w:cs="Arial"/>
          <w:sz w:val="24"/>
          <w:szCs w:val="24"/>
        </w:rPr>
        <w:t>68,67</w:t>
      </w:r>
      <w:r w:rsidRPr="00DF7866">
        <w:rPr>
          <w:rFonts w:ascii="Arial" w:hAnsi="Arial" w:cs="Arial"/>
          <w:sz w:val="24"/>
          <w:szCs w:val="24"/>
        </w:rPr>
        <w:t xml:space="preserve">% de ahorro, lo que representa </w:t>
      </w:r>
      <w:r w:rsidR="00B845E6">
        <w:rPr>
          <w:rFonts w:ascii="Arial" w:hAnsi="Arial" w:cs="Arial"/>
          <w:sz w:val="24"/>
          <w:szCs w:val="24"/>
        </w:rPr>
        <w:t>20,60</w:t>
      </w:r>
      <w:r w:rsidRPr="00DF7866">
        <w:rPr>
          <w:rFonts w:ascii="Arial" w:hAnsi="Arial" w:cs="Arial"/>
          <w:sz w:val="24"/>
          <w:szCs w:val="24"/>
        </w:rPr>
        <w:t xml:space="preserve"> días hábiles ahorrados, de los </w:t>
      </w:r>
      <w:r>
        <w:rPr>
          <w:rFonts w:ascii="Arial" w:hAnsi="Arial" w:cs="Arial"/>
          <w:sz w:val="24"/>
          <w:szCs w:val="24"/>
        </w:rPr>
        <w:t>30</w:t>
      </w:r>
      <w:r w:rsidRPr="00DF7866">
        <w:rPr>
          <w:rFonts w:ascii="Arial" w:hAnsi="Arial" w:cs="Arial"/>
          <w:sz w:val="24"/>
          <w:szCs w:val="24"/>
        </w:rPr>
        <w:t xml:space="preserve"> días hábiles máximos que permite la Ley. Y la </w:t>
      </w:r>
      <w:r>
        <w:rPr>
          <w:rFonts w:ascii="Arial" w:hAnsi="Arial" w:cs="Arial"/>
          <w:sz w:val="24"/>
          <w:szCs w:val="24"/>
        </w:rPr>
        <w:t>“</w:t>
      </w:r>
      <w:r w:rsidR="00B845E6">
        <w:rPr>
          <w:rFonts w:ascii="Arial" w:hAnsi="Arial" w:cs="Arial"/>
          <w:sz w:val="24"/>
          <w:szCs w:val="24"/>
        </w:rPr>
        <w:t>Denuncia por Actos de Corrupción</w:t>
      </w:r>
      <w:r>
        <w:rPr>
          <w:rFonts w:ascii="Arial" w:hAnsi="Arial" w:cs="Arial"/>
          <w:sz w:val="24"/>
          <w:szCs w:val="24"/>
        </w:rPr>
        <w:t xml:space="preserve">” </w:t>
      </w:r>
      <w:r w:rsidRPr="00DF7866">
        <w:rPr>
          <w:rFonts w:ascii="Arial" w:hAnsi="Arial" w:cs="Arial"/>
          <w:sz w:val="24"/>
          <w:szCs w:val="24"/>
        </w:rPr>
        <w:t>es</w:t>
      </w:r>
      <w:r>
        <w:rPr>
          <w:rFonts w:ascii="Arial" w:hAnsi="Arial" w:cs="Arial"/>
          <w:sz w:val="24"/>
          <w:szCs w:val="24"/>
        </w:rPr>
        <w:t xml:space="preserve"> </w:t>
      </w:r>
      <w:r w:rsidRPr="00DF7866">
        <w:rPr>
          <w:rFonts w:ascii="Arial" w:hAnsi="Arial" w:cs="Arial"/>
          <w:sz w:val="24"/>
          <w:szCs w:val="24"/>
        </w:rPr>
        <w:t xml:space="preserve">la tipología que mayor tiempo emplea para dar respuesta a las PQRSD, empleando el </w:t>
      </w:r>
      <w:r w:rsidR="00DD665A">
        <w:rPr>
          <w:rFonts w:ascii="Arial" w:hAnsi="Arial" w:cs="Arial"/>
          <w:sz w:val="24"/>
          <w:szCs w:val="24"/>
        </w:rPr>
        <w:t>113,33</w:t>
      </w:r>
      <w:r w:rsidRPr="00DF7866">
        <w:rPr>
          <w:rFonts w:ascii="Arial" w:hAnsi="Arial" w:cs="Arial"/>
          <w:sz w:val="24"/>
          <w:szCs w:val="24"/>
        </w:rPr>
        <w:t xml:space="preserve">% del tiempo límite en promedio, lo que significa un </w:t>
      </w:r>
      <w:r w:rsidR="00DD665A">
        <w:rPr>
          <w:rFonts w:ascii="Arial" w:hAnsi="Arial" w:cs="Arial"/>
          <w:sz w:val="24"/>
          <w:szCs w:val="24"/>
        </w:rPr>
        <w:t xml:space="preserve">exceso </w:t>
      </w:r>
      <w:r w:rsidRPr="00DF7866">
        <w:rPr>
          <w:rFonts w:ascii="Arial" w:hAnsi="Arial" w:cs="Arial"/>
          <w:sz w:val="24"/>
          <w:szCs w:val="24"/>
        </w:rPr>
        <w:t xml:space="preserve">de </w:t>
      </w:r>
      <w:r w:rsidR="00DD665A">
        <w:rPr>
          <w:rFonts w:ascii="Arial" w:hAnsi="Arial" w:cs="Arial"/>
          <w:sz w:val="24"/>
          <w:szCs w:val="24"/>
        </w:rPr>
        <w:t>2</w:t>
      </w:r>
      <w:r w:rsidRPr="00DF7866">
        <w:rPr>
          <w:rFonts w:ascii="Arial" w:hAnsi="Arial" w:cs="Arial"/>
          <w:sz w:val="24"/>
          <w:szCs w:val="24"/>
        </w:rPr>
        <w:t xml:space="preserve"> días hábiles, de los </w:t>
      </w:r>
      <w:r>
        <w:rPr>
          <w:rFonts w:ascii="Arial" w:hAnsi="Arial" w:cs="Arial"/>
          <w:sz w:val="24"/>
          <w:szCs w:val="24"/>
        </w:rPr>
        <w:t>15</w:t>
      </w:r>
      <w:r w:rsidRPr="00DF7866">
        <w:rPr>
          <w:rFonts w:ascii="Arial" w:hAnsi="Arial" w:cs="Arial"/>
          <w:sz w:val="24"/>
          <w:szCs w:val="24"/>
        </w:rPr>
        <w:t xml:space="preserve"> días</w:t>
      </w:r>
      <w:r w:rsidR="008E61B1">
        <w:rPr>
          <w:rFonts w:ascii="Arial" w:hAnsi="Arial" w:cs="Arial"/>
          <w:sz w:val="24"/>
          <w:szCs w:val="24"/>
        </w:rPr>
        <w:t xml:space="preserve"> </w:t>
      </w:r>
      <w:r w:rsidRPr="00DF7866">
        <w:rPr>
          <w:rFonts w:ascii="Arial" w:hAnsi="Arial" w:cs="Arial"/>
          <w:sz w:val="24"/>
          <w:szCs w:val="24"/>
        </w:rPr>
        <w:t>hábiles que se poseían</w:t>
      </w:r>
      <w:r>
        <w:rPr>
          <w:rFonts w:ascii="Arial" w:hAnsi="Arial" w:cs="Arial"/>
          <w:sz w:val="24"/>
          <w:szCs w:val="24"/>
        </w:rPr>
        <w:t>.</w:t>
      </w:r>
    </w:p>
    <w:p w:rsidR="0012550D" w:rsidRDefault="0012550D" w:rsidP="0021572D">
      <w:pPr>
        <w:spacing w:after="0" w:line="240" w:lineRule="auto"/>
        <w:rPr>
          <w:rFonts w:ascii="Arial" w:hAnsi="Arial" w:cs="Arial"/>
          <w:sz w:val="24"/>
          <w:szCs w:val="24"/>
          <w:lang w:val="es-ES"/>
        </w:rPr>
      </w:pPr>
    </w:p>
    <w:tbl>
      <w:tblPr>
        <w:tblStyle w:val="GridTable4Accent1"/>
        <w:tblW w:w="9493" w:type="dxa"/>
        <w:tblInd w:w="108" w:type="dxa"/>
        <w:tblLayout w:type="fixed"/>
        <w:tblLook w:val="04A0" w:firstRow="1" w:lastRow="0" w:firstColumn="1" w:lastColumn="0" w:noHBand="0" w:noVBand="1"/>
      </w:tblPr>
      <w:tblGrid>
        <w:gridCol w:w="3964"/>
        <w:gridCol w:w="2127"/>
        <w:gridCol w:w="1701"/>
        <w:gridCol w:w="1701"/>
      </w:tblGrid>
      <w:tr w:rsidR="00BE17A2" w:rsidRPr="007035DE" w:rsidTr="00BE17A2">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BE17A2" w:rsidRPr="007035DE" w:rsidRDefault="00BE17A2" w:rsidP="000B0D46">
            <w:pPr>
              <w:spacing w:after="0" w:line="240" w:lineRule="auto"/>
              <w:jc w:val="center"/>
              <w:rPr>
                <w:rFonts w:ascii="Arial" w:eastAsia="Times New Roman" w:hAnsi="Arial" w:cs="Arial"/>
                <w:sz w:val="20"/>
                <w:szCs w:val="20"/>
                <w:lang w:eastAsia="es-CO"/>
              </w:rPr>
            </w:pPr>
            <w:r w:rsidRPr="007035DE">
              <w:rPr>
                <w:rFonts w:ascii="Arial" w:hAnsi="Arial" w:cs="Arial"/>
                <w:sz w:val="20"/>
                <w:szCs w:val="20"/>
              </w:rPr>
              <w:t>TABLA No. 1</w:t>
            </w:r>
            <w:r w:rsidR="00AD1FE9">
              <w:rPr>
                <w:rFonts w:ascii="Arial" w:hAnsi="Arial" w:cs="Arial"/>
                <w:sz w:val="20"/>
                <w:szCs w:val="20"/>
              </w:rPr>
              <w:t>0</w:t>
            </w:r>
            <w:r w:rsidRPr="007035DE">
              <w:rPr>
                <w:rFonts w:ascii="Arial" w:hAnsi="Arial" w:cs="Arial"/>
                <w:sz w:val="20"/>
                <w:szCs w:val="20"/>
              </w:rPr>
              <w:t xml:space="preserve"> - TIEMPOS LIMITE Y PROMEDIO DE RESPUESTA</w:t>
            </w:r>
          </w:p>
        </w:tc>
      </w:tr>
      <w:tr w:rsidR="00BE17A2" w:rsidRPr="007035DE" w:rsidTr="00BE17A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BE17A2" w:rsidRPr="007035DE" w:rsidRDefault="00BE17A2" w:rsidP="000B0D46">
            <w:pPr>
              <w:spacing w:after="0" w:line="240" w:lineRule="auto"/>
              <w:jc w:val="center"/>
              <w:rPr>
                <w:rFonts w:ascii="Arial" w:eastAsia="Times New Roman" w:hAnsi="Arial" w:cs="Arial"/>
                <w:sz w:val="20"/>
                <w:szCs w:val="20"/>
                <w:lang w:eastAsia="es-CO"/>
              </w:rPr>
            </w:pPr>
            <w:r w:rsidRPr="007035DE">
              <w:rPr>
                <w:rFonts w:ascii="Arial" w:eastAsia="Times New Roman" w:hAnsi="Arial" w:cs="Arial"/>
                <w:sz w:val="20"/>
                <w:szCs w:val="20"/>
                <w:lang w:eastAsia="es-CO"/>
              </w:rPr>
              <w:t>TIPOLOGIA</w:t>
            </w:r>
          </w:p>
        </w:tc>
        <w:tc>
          <w:tcPr>
            <w:tcW w:w="212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BE17A2" w:rsidRPr="007035DE" w:rsidRDefault="00BE17A2" w:rsidP="000B0D4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035DE">
              <w:rPr>
                <w:rFonts w:ascii="Arial" w:eastAsia="Times New Roman" w:hAnsi="Arial" w:cs="Arial"/>
                <w:sz w:val="20"/>
                <w:szCs w:val="20"/>
                <w:lang w:eastAsia="es-CO"/>
              </w:rPr>
              <w:t>PROMEDIO DIAS UTILIZADOS (HÁBILES)</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BE17A2" w:rsidRPr="007035DE" w:rsidRDefault="00BE17A2" w:rsidP="000B0D4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035DE">
              <w:rPr>
                <w:rFonts w:ascii="Arial" w:eastAsia="Times New Roman" w:hAnsi="Arial" w:cs="Arial"/>
                <w:sz w:val="20"/>
                <w:szCs w:val="20"/>
                <w:lang w:eastAsia="es-CO"/>
              </w:rPr>
              <w:t>MÁXIMO DE DIAS (HÁBILES)</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BE17A2" w:rsidRPr="007035DE" w:rsidRDefault="00BE17A2" w:rsidP="000B0D4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035DE">
              <w:rPr>
                <w:rFonts w:ascii="Arial" w:eastAsia="Times New Roman" w:hAnsi="Arial" w:cs="Arial"/>
                <w:sz w:val="20"/>
                <w:szCs w:val="20"/>
                <w:lang w:eastAsia="es-CO"/>
              </w:rPr>
              <w:t>PORCENTAJE DE EFICACIA</w:t>
            </w:r>
          </w:p>
        </w:tc>
      </w:tr>
      <w:tr w:rsidR="00BE17A2" w:rsidRPr="007035DE" w:rsidTr="00125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BE5F1" w:themeColor="accent1" w:themeTint="33"/>
            </w:tcBorders>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Consulta</w:t>
            </w:r>
          </w:p>
        </w:tc>
        <w:tc>
          <w:tcPr>
            <w:tcW w:w="2127" w:type="dxa"/>
            <w:tcBorders>
              <w:top w:val="single" w:sz="4" w:space="0" w:color="DBE5F1" w:themeColor="accent1" w:themeTint="33"/>
            </w:tcBorders>
            <w:noWrap/>
            <w:vAlign w:val="center"/>
          </w:tcPr>
          <w:p w:rsidR="00BE17A2" w:rsidRPr="0012550D" w:rsidRDefault="0012550D" w:rsidP="001255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8C2E53">
              <w:rPr>
                <w:rFonts w:eastAsia="Times New Roman" w:cs="Calibri"/>
                <w:color w:val="000000"/>
                <w:lang w:eastAsia="es-CO"/>
              </w:rPr>
              <w:t>9,40</w:t>
            </w:r>
          </w:p>
        </w:tc>
        <w:tc>
          <w:tcPr>
            <w:tcW w:w="1701" w:type="dxa"/>
            <w:tcBorders>
              <w:top w:val="single" w:sz="4" w:space="0" w:color="DBE5F1" w:themeColor="accent1" w:themeTint="33"/>
            </w:tcBorders>
            <w:noWrap/>
            <w:vAlign w:val="center"/>
          </w:tcPr>
          <w:p w:rsidR="00BE17A2" w:rsidRPr="005B4439" w:rsidRDefault="00B734E5"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w:t>
            </w:r>
          </w:p>
        </w:tc>
        <w:tc>
          <w:tcPr>
            <w:tcW w:w="1701" w:type="dxa"/>
            <w:tcBorders>
              <w:top w:val="single" w:sz="4" w:space="0" w:color="DBE5F1" w:themeColor="accent1" w:themeTint="33"/>
            </w:tcBorders>
            <w:vAlign w:val="center"/>
          </w:tcPr>
          <w:p w:rsidR="00BE17A2" w:rsidRPr="00213E5C" w:rsidRDefault="00213E5C" w:rsidP="00213E5C">
            <w:pPr>
              <w:spacing w:after="0" w:line="240" w:lineRule="auto"/>
              <w:ind w:left="7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8C2E53">
              <w:rPr>
                <w:rFonts w:eastAsia="Times New Roman" w:cs="Calibri"/>
                <w:color w:val="000000"/>
                <w:lang w:eastAsia="es-CO"/>
              </w:rPr>
              <w:t>31,33</w:t>
            </w:r>
          </w:p>
        </w:tc>
      </w:tr>
      <w:tr w:rsidR="005247CB" w:rsidRPr="007035DE" w:rsidTr="0012550D">
        <w:trPr>
          <w:trHeight w:val="283"/>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BE5F1" w:themeColor="accent1" w:themeTint="33"/>
            </w:tcBorders>
            <w:vAlign w:val="center"/>
          </w:tcPr>
          <w:p w:rsidR="005247CB" w:rsidRPr="005247CB" w:rsidRDefault="005247CB" w:rsidP="000B0D46">
            <w:pPr>
              <w:spacing w:after="0" w:line="240" w:lineRule="auto"/>
              <w:rPr>
                <w:rFonts w:ascii="Arial" w:eastAsia="Times New Roman" w:hAnsi="Arial" w:cs="Arial"/>
                <w:b w:val="0"/>
                <w:color w:val="000000"/>
                <w:sz w:val="20"/>
                <w:szCs w:val="20"/>
                <w:lang w:eastAsia="es-CO"/>
              </w:rPr>
            </w:pPr>
            <w:r w:rsidRPr="005247CB">
              <w:rPr>
                <w:rFonts w:ascii="Arial" w:eastAsia="Times New Roman" w:hAnsi="Arial" w:cs="Arial"/>
                <w:b w:val="0"/>
                <w:color w:val="000000"/>
                <w:sz w:val="20"/>
                <w:szCs w:val="20"/>
                <w:lang w:eastAsia="es-CO"/>
              </w:rPr>
              <w:t>Denuncias por actos de corrupción</w:t>
            </w:r>
          </w:p>
        </w:tc>
        <w:tc>
          <w:tcPr>
            <w:tcW w:w="2127" w:type="dxa"/>
            <w:tcBorders>
              <w:top w:val="single" w:sz="4" w:space="0" w:color="DBE5F1" w:themeColor="accent1" w:themeTint="33"/>
            </w:tcBorders>
            <w:noWrap/>
            <w:vAlign w:val="center"/>
          </w:tcPr>
          <w:p w:rsidR="005247CB" w:rsidRPr="005B4439" w:rsidRDefault="0012550D" w:rsidP="001255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17,00</w:t>
            </w:r>
          </w:p>
        </w:tc>
        <w:tc>
          <w:tcPr>
            <w:tcW w:w="1701" w:type="dxa"/>
            <w:tcBorders>
              <w:top w:val="single" w:sz="4" w:space="0" w:color="DBE5F1" w:themeColor="accent1" w:themeTint="33"/>
            </w:tcBorders>
            <w:noWrap/>
            <w:vAlign w:val="center"/>
          </w:tcPr>
          <w:p w:rsidR="005247CB" w:rsidRDefault="00B734E5"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tcBorders>
              <w:top w:val="single" w:sz="4" w:space="0" w:color="DBE5F1" w:themeColor="accent1" w:themeTint="33"/>
            </w:tcBorders>
            <w:vAlign w:val="center"/>
          </w:tcPr>
          <w:p w:rsidR="005247CB" w:rsidRPr="005B4439" w:rsidRDefault="00213E5C"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113,33</w:t>
            </w:r>
          </w:p>
        </w:tc>
      </w:tr>
      <w:tr w:rsidR="00BE17A2" w:rsidRPr="007035DE" w:rsidTr="00125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Derecho de petición de interés general</w:t>
            </w:r>
          </w:p>
        </w:tc>
        <w:tc>
          <w:tcPr>
            <w:tcW w:w="2127" w:type="dxa"/>
            <w:noWrap/>
            <w:vAlign w:val="center"/>
          </w:tcPr>
          <w:p w:rsidR="00BE17A2" w:rsidRPr="005B4439" w:rsidRDefault="0012550D" w:rsidP="001255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8,38</w:t>
            </w:r>
          </w:p>
        </w:tc>
        <w:tc>
          <w:tcPr>
            <w:tcW w:w="1701" w:type="dxa"/>
            <w:noWrap/>
            <w:vAlign w:val="center"/>
          </w:tcPr>
          <w:p w:rsidR="00BE17A2" w:rsidRPr="005B4439" w:rsidRDefault="00B734E5"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vAlign w:val="center"/>
          </w:tcPr>
          <w:p w:rsidR="00BE17A2" w:rsidRPr="005B4439" w:rsidRDefault="00213E5C"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55,88</w:t>
            </w:r>
          </w:p>
        </w:tc>
      </w:tr>
      <w:tr w:rsidR="00BE17A2" w:rsidRPr="007035DE" w:rsidTr="0012550D">
        <w:trPr>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Derecho de petición de interés particular</w:t>
            </w:r>
          </w:p>
        </w:tc>
        <w:tc>
          <w:tcPr>
            <w:tcW w:w="2127" w:type="dxa"/>
            <w:noWrap/>
            <w:vAlign w:val="center"/>
          </w:tcPr>
          <w:p w:rsidR="00BE17A2" w:rsidRPr="005B4439" w:rsidRDefault="0012550D" w:rsidP="001255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7,82</w:t>
            </w:r>
          </w:p>
        </w:tc>
        <w:tc>
          <w:tcPr>
            <w:tcW w:w="1701" w:type="dxa"/>
            <w:noWrap/>
            <w:vAlign w:val="center"/>
          </w:tcPr>
          <w:p w:rsidR="00BE17A2" w:rsidRPr="005B4439" w:rsidRDefault="00B734E5"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vAlign w:val="center"/>
          </w:tcPr>
          <w:p w:rsidR="00BE17A2" w:rsidRPr="005B4439" w:rsidRDefault="00213E5C"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52,10</w:t>
            </w:r>
          </w:p>
        </w:tc>
      </w:tr>
      <w:tr w:rsidR="00BE17A2" w:rsidRPr="007035DE" w:rsidTr="00125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Queja</w:t>
            </w:r>
          </w:p>
        </w:tc>
        <w:tc>
          <w:tcPr>
            <w:tcW w:w="2127" w:type="dxa"/>
            <w:noWrap/>
            <w:vAlign w:val="center"/>
          </w:tcPr>
          <w:p w:rsidR="00BE17A2" w:rsidRPr="005B4439" w:rsidRDefault="0012550D" w:rsidP="001255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10.,07</w:t>
            </w:r>
          </w:p>
        </w:tc>
        <w:tc>
          <w:tcPr>
            <w:tcW w:w="1701" w:type="dxa"/>
            <w:noWrap/>
            <w:vAlign w:val="center"/>
          </w:tcPr>
          <w:p w:rsidR="00BE17A2" w:rsidRPr="005B4439" w:rsidRDefault="00B734E5"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vAlign w:val="center"/>
          </w:tcPr>
          <w:p w:rsidR="00BE17A2" w:rsidRPr="005B4439" w:rsidRDefault="00213E5C"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67,11</w:t>
            </w:r>
          </w:p>
        </w:tc>
      </w:tr>
      <w:tr w:rsidR="00BE17A2" w:rsidRPr="007035DE" w:rsidTr="0012550D">
        <w:trPr>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Reclamo</w:t>
            </w:r>
          </w:p>
        </w:tc>
        <w:tc>
          <w:tcPr>
            <w:tcW w:w="2127" w:type="dxa"/>
            <w:noWrap/>
            <w:vAlign w:val="center"/>
          </w:tcPr>
          <w:p w:rsidR="00BE17A2" w:rsidRPr="005B4439" w:rsidRDefault="0012550D" w:rsidP="001255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13,00</w:t>
            </w:r>
          </w:p>
        </w:tc>
        <w:tc>
          <w:tcPr>
            <w:tcW w:w="1701" w:type="dxa"/>
            <w:noWrap/>
            <w:vAlign w:val="center"/>
          </w:tcPr>
          <w:p w:rsidR="00BE17A2" w:rsidRPr="005B4439" w:rsidRDefault="00B734E5"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vAlign w:val="center"/>
          </w:tcPr>
          <w:p w:rsidR="00BE17A2" w:rsidRPr="005B4439" w:rsidRDefault="00213E5C"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86,67</w:t>
            </w:r>
          </w:p>
        </w:tc>
      </w:tr>
      <w:tr w:rsidR="00BE17A2" w:rsidRPr="007035DE" w:rsidTr="00125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Solicitud de acceso a la información</w:t>
            </w:r>
          </w:p>
        </w:tc>
        <w:tc>
          <w:tcPr>
            <w:tcW w:w="2127" w:type="dxa"/>
            <w:noWrap/>
            <w:vAlign w:val="center"/>
          </w:tcPr>
          <w:p w:rsidR="00BE17A2" w:rsidRPr="005B4439" w:rsidRDefault="0012550D" w:rsidP="001255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8,45</w:t>
            </w:r>
          </w:p>
        </w:tc>
        <w:tc>
          <w:tcPr>
            <w:tcW w:w="1701" w:type="dxa"/>
            <w:noWrap/>
            <w:vAlign w:val="center"/>
          </w:tcPr>
          <w:p w:rsidR="00BE17A2" w:rsidRPr="005B4439" w:rsidRDefault="00B734E5"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701" w:type="dxa"/>
            <w:vAlign w:val="center"/>
          </w:tcPr>
          <w:p w:rsidR="00BE17A2" w:rsidRPr="005B4439" w:rsidRDefault="00213E5C"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84,52</w:t>
            </w:r>
          </w:p>
        </w:tc>
      </w:tr>
      <w:tr w:rsidR="00BE17A2" w:rsidRPr="007035DE" w:rsidTr="0012550D">
        <w:trPr>
          <w:trHeight w:val="283"/>
        </w:trPr>
        <w:tc>
          <w:tcPr>
            <w:cnfStyle w:val="001000000000" w:firstRow="0" w:lastRow="0" w:firstColumn="1" w:lastColumn="0" w:oddVBand="0" w:evenVBand="0" w:oddHBand="0" w:evenHBand="0" w:firstRowFirstColumn="0" w:firstRowLastColumn="0" w:lastRowFirstColumn="0" w:lastRowLastColumn="0"/>
            <w:tcW w:w="3964" w:type="dxa"/>
            <w:vAlign w:val="center"/>
          </w:tcPr>
          <w:p w:rsidR="00BE17A2" w:rsidRPr="005B4439" w:rsidRDefault="00BE17A2" w:rsidP="000B0D46">
            <w:pPr>
              <w:spacing w:after="0" w:line="240" w:lineRule="auto"/>
              <w:rPr>
                <w:rFonts w:ascii="Arial" w:eastAsia="Times New Roman" w:hAnsi="Arial" w:cs="Arial"/>
                <w:b w:val="0"/>
                <w:color w:val="000000"/>
                <w:sz w:val="20"/>
                <w:szCs w:val="20"/>
                <w:lang w:eastAsia="es-CO"/>
              </w:rPr>
            </w:pPr>
            <w:r w:rsidRPr="005B4439">
              <w:rPr>
                <w:rFonts w:ascii="Arial" w:eastAsia="Times New Roman" w:hAnsi="Arial" w:cs="Arial"/>
                <w:b w:val="0"/>
                <w:color w:val="000000"/>
                <w:sz w:val="20"/>
                <w:szCs w:val="20"/>
                <w:lang w:eastAsia="es-CO"/>
              </w:rPr>
              <w:t>Solicitud de copia</w:t>
            </w:r>
          </w:p>
        </w:tc>
        <w:tc>
          <w:tcPr>
            <w:tcW w:w="2127" w:type="dxa"/>
            <w:noWrap/>
            <w:vAlign w:val="center"/>
          </w:tcPr>
          <w:p w:rsidR="00BE17A2" w:rsidRPr="005B4439" w:rsidRDefault="0012550D" w:rsidP="001255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5,70</w:t>
            </w:r>
          </w:p>
        </w:tc>
        <w:tc>
          <w:tcPr>
            <w:tcW w:w="1701" w:type="dxa"/>
            <w:noWrap/>
            <w:vAlign w:val="center"/>
          </w:tcPr>
          <w:p w:rsidR="00BE17A2" w:rsidRPr="005B4439" w:rsidRDefault="00B734E5"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701" w:type="dxa"/>
            <w:vAlign w:val="center"/>
          </w:tcPr>
          <w:p w:rsidR="00BE17A2" w:rsidRPr="005B4439" w:rsidRDefault="00213E5C" w:rsidP="000B0D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57,00</w:t>
            </w:r>
          </w:p>
        </w:tc>
      </w:tr>
      <w:tr w:rsidR="00BE17A2" w:rsidRPr="007035DE" w:rsidTr="00BE17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rsidR="00BE17A2" w:rsidRPr="007035DE" w:rsidRDefault="00BE17A2" w:rsidP="000B0D46">
            <w:pPr>
              <w:spacing w:after="0" w:line="240" w:lineRule="auto"/>
              <w:rPr>
                <w:rFonts w:ascii="Arial" w:eastAsia="Times New Roman" w:hAnsi="Arial" w:cs="Arial"/>
                <w:color w:val="000000"/>
                <w:sz w:val="20"/>
                <w:szCs w:val="20"/>
                <w:lang w:eastAsia="es-CO"/>
              </w:rPr>
            </w:pPr>
            <w:r w:rsidRPr="007035DE">
              <w:rPr>
                <w:rFonts w:ascii="Arial" w:eastAsia="Times New Roman" w:hAnsi="Arial" w:cs="Arial"/>
                <w:color w:val="000000"/>
                <w:sz w:val="20"/>
                <w:szCs w:val="20"/>
                <w:lang w:eastAsia="es-CO"/>
              </w:rPr>
              <w:t>PROMEDIO TOTAL</w:t>
            </w:r>
          </w:p>
        </w:tc>
        <w:tc>
          <w:tcPr>
            <w:tcW w:w="2127" w:type="dxa"/>
            <w:noWrap/>
            <w:vAlign w:val="center"/>
          </w:tcPr>
          <w:p w:rsidR="00BE17A2" w:rsidRPr="007035DE" w:rsidRDefault="0012550D"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9,98</w:t>
            </w:r>
          </w:p>
        </w:tc>
        <w:tc>
          <w:tcPr>
            <w:tcW w:w="1701" w:type="dxa"/>
            <w:noWrap/>
            <w:vAlign w:val="center"/>
          </w:tcPr>
          <w:p w:rsidR="00BE17A2" w:rsidRPr="007035DE" w:rsidRDefault="00B734E5"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15,63</w:t>
            </w:r>
          </w:p>
        </w:tc>
        <w:tc>
          <w:tcPr>
            <w:tcW w:w="1701" w:type="dxa"/>
            <w:noWrap/>
            <w:vAlign w:val="center"/>
          </w:tcPr>
          <w:p w:rsidR="00BE17A2" w:rsidRPr="007035DE" w:rsidRDefault="00213E5C" w:rsidP="000B0D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63,85</w:t>
            </w:r>
          </w:p>
        </w:tc>
      </w:tr>
    </w:tbl>
    <w:p w:rsidR="00E67F90" w:rsidRDefault="00E67F90" w:rsidP="00E67F90">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41C63" w:rsidRDefault="00D41C63" w:rsidP="0021572D">
      <w:pPr>
        <w:spacing w:after="0" w:line="240" w:lineRule="auto"/>
        <w:rPr>
          <w:rFonts w:ascii="Arial" w:hAnsi="Arial" w:cs="Arial"/>
          <w:sz w:val="24"/>
          <w:szCs w:val="24"/>
          <w:lang w:val="es-ES"/>
        </w:rPr>
      </w:pPr>
    </w:p>
    <w:p w:rsidR="00CF1FC1" w:rsidRPr="00DF7866" w:rsidRDefault="00CF1FC1" w:rsidP="00CF1FC1">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febrero </w:t>
      </w:r>
      <w:r w:rsidRPr="00DF7866">
        <w:rPr>
          <w:rFonts w:ascii="Arial" w:hAnsi="Arial" w:cs="Arial"/>
          <w:sz w:val="24"/>
          <w:szCs w:val="24"/>
        </w:rPr>
        <w:t xml:space="preserve">la entidad utilizo </w:t>
      </w:r>
      <w:r>
        <w:rPr>
          <w:rFonts w:ascii="Arial" w:hAnsi="Arial" w:cs="Arial"/>
          <w:sz w:val="24"/>
          <w:szCs w:val="24"/>
        </w:rPr>
        <w:t>9,98</w:t>
      </w:r>
      <w:r w:rsidRPr="00DF7866">
        <w:rPr>
          <w:rFonts w:ascii="Arial" w:hAnsi="Arial" w:cs="Arial"/>
          <w:sz w:val="24"/>
          <w:szCs w:val="24"/>
        </w:rPr>
        <w:t xml:space="preserve"> días hábiles promedio para dar respuesta a las </w:t>
      </w:r>
      <w:r>
        <w:rPr>
          <w:rFonts w:ascii="Arial" w:hAnsi="Arial" w:cs="Arial"/>
          <w:sz w:val="24"/>
          <w:szCs w:val="24"/>
        </w:rPr>
        <w:t>384</w:t>
      </w:r>
      <w:r w:rsidRPr="00DF7866">
        <w:rPr>
          <w:rFonts w:ascii="Arial" w:hAnsi="Arial" w:cs="Arial"/>
          <w:sz w:val="24"/>
          <w:szCs w:val="24"/>
        </w:rPr>
        <w:t xml:space="preserve"> </w:t>
      </w:r>
      <w:r w:rsidRPr="00DF7866">
        <w:rPr>
          <w:rFonts w:ascii="Arial" w:hAnsi="Arial" w:cs="Arial"/>
          <w:sz w:val="24"/>
          <w:szCs w:val="24"/>
        </w:rPr>
        <w:lastRenderedPageBreak/>
        <w:t xml:space="preserve">PQRSD. Lo anterior representa una eficiencia del </w:t>
      </w:r>
      <w:r>
        <w:rPr>
          <w:rFonts w:ascii="Arial" w:hAnsi="Arial" w:cs="Arial"/>
          <w:sz w:val="24"/>
          <w:szCs w:val="24"/>
        </w:rPr>
        <w:t>36,15</w:t>
      </w:r>
      <w:r w:rsidRPr="00DF7866">
        <w:rPr>
          <w:rFonts w:ascii="Arial" w:hAnsi="Arial" w:cs="Arial"/>
          <w:sz w:val="24"/>
          <w:szCs w:val="24"/>
        </w:rPr>
        <w:t>%, como se puede ver en la</w:t>
      </w:r>
      <w:r>
        <w:rPr>
          <w:rFonts w:ascii="Arial" w:hAnsi="Arial" w:cs="Arial"/>
          <w:sz w:val="24"/>
          <w:szCs w:val="24"/>
        </w:rPr>
        <w:t xml:space="preserve"> anterior</w:t>
      </w:r>
      <w:r w:rsidRPr="00DF7866">
        <w:rPr>
          <w:rFonts w:ascii="Arial" w:hAnsi="Arial" w:cs="Arial"/>
          <w:sz w:val="24"/>
          <w:szCs w:val="24"/>
        </w:rPr>
        <w:t xml:space="preserve"> </w:t>
      </w:r>
      <w:r>
        <w:rPr>
          <w:rFonts w:ascii="Arial" w:hAnsi="Arial" w:cs="Arial"/>
          <w:sz w:val="24"/>
          <w:szCs w:val="24"/>
        </w:rPr>
        <w:t>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rsidR="00E67F90" w:rsidRDefault="00E67F90" w:rsidP="0021572D">
      <w:pPr>
        <w:spacing w:after="0" w:line="240" w:lineRule="auto"/>
        <w:rPr>
          <w:rFonts w:ascii="Arial" w:hAnsi="Arial" w:cs="Arial"/>
          <w:sz w:val="24"/>
          <w:szCs w:val="24"/>
          <w:lang w:val="es-ES"/>
        </w:rPr>
      </w:pPr>
    </w:p>
    <w:p w:rsidR="00D41C63" w:rsidRPr="00DF7866" w:rsidRDefault="00E67F90" w:rsidP="0021572D">
      <w:pPr>
        <w:spacing w:after="0" w:line="240" w:lineRule="auto"/>
        <w:rPr>
          <w:rFonts w:ascii="Arial" w:hAnsi="Arial" w:cs="Arial"/>
          <w:sz w:val="24"/>
          <w:szCs w:val="24"/>
          <w:lang w:val="es-ES"/>
        </w:rPr>
      </w:pPr>
      <w:r>
        <w:rPr>
          <w:noProof/>
          <w:lang w:eastAsia="es-CO"/>
        </w:rPr>
        <w:drawing>
          <wp:inline distT="0" distB="0" distL="0" distR="0" wp14:anchorId="3C0A4C38" wp14:editId="721AE425">
            <wp:extent cx="5972175" cy="2619375"/>
            <wp:effectExtent l="0" t="0" r="9525" b="9525"/>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4914" w:rsidRPr="007E2536" w:rsidRDefault="009B4914" w:rsidP="009B4914">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800F9C" w:rsidRDefault="00800F9C" w:rsidP="0021572D">
      <w:pPr>
        <w:spacing w:after="0" w:line="240" w:lineRule="auto"/>
        <w:rPr>
          <w:rFonts w:ascii="Arial" w:hAnsi="Arial" w:cs="Arial"/>
          <w:sz w:val="24"/>
          <w:szCs w:val="24"/>
          <w:lang w:val="es-ES"/>
        </w:rPr>
      </w:pPr>
    </w:p>
    <w:p w:rsidR="009B4914" w:rsidRPr="00A64C4B" w:rsidRDefault="009B4914" w:rsidP="009B4914">
      <w:pPr>
        <w:spacing w:after="0" w:line="240" w:lineRule="auto"/>
        <w:jc w:val="both"/>
        <w:rPr>
          <w:rFonts w:ascii="Arial" w:hAnsi="Arial" w:cs="Arial"/>
          <w:sz w:val="24"/>
          <w:szCs w:val="24"/>
        </w:rPr>
      </w:pPr>
    </w:p>
    <w:p w:rsidR="009B4914" w:rsidRPr="00DF7866" w:rsidRDefault="009B4914" w:rsidP="009B4914">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conclusión es que las </w:t>
      </w:r>
      <w:r>
        <w:rPr>
          <w:rFonts w:ascii="Arial" w:hAnsi="Arial" w:cs="Arial"/>
          <w:sz w:val="24"/>
          <w:szCs w:val="24"/>
          <w:lang w:val="es-ES"/>
        </w:rPr>
        <w:t xml:space="preserve">diez </w:t>
      </w:r>
      <w:r w:rsidRPr="00DF7866">
        <w:rPr>
          <w:rFonts w:ascii="Arial" w:hAnsi="Arial" w:cs="Arial"/>
          <w:sz w:val="24"/>
          <w:szCs w:val="24"/>
          <w:lang w:val="es-ES"/>
        </w:rPr>
        <w:t>(</w:t>
      </w:r>
      <w:r>
        <w:rPr>
          <w:rFonts w:ascii="Arial" w:hAnsi="Arial" w:cs="Arial"/>
          <w:sz w:val="24"/>
          <w:szCs w:val="24"/>
          <w:lang w:val="es-ES"/>
        </w:rPr>
        <w:t>10</w:t>
      </w:r>
      <w:r w:rsidRPr="00DF7866">
        <w:rPr>
          <w:rFonts w:ascii="Arial" w:hAnsi="Arial" w:cs="Arial"/>
          <w:sz w:val="24"/>
          <w:szCs w:val="24"/>
          <w:lang w:val="es-ES"/>
        </w:rPr>
        <w:t xml:space="preserve">) dependencias que dieron respuesta a las </w:t>
      </w:r>
      <w:r w:rsidR="00CF1FC1">
        <w:rPr>
          <w:rFonts w:ascii="Arial" w:hAnsi="Arial" w:cs="Arial"/>
          <w:sz w:val="24"/>
          <w:szCs w:val="24"/>
          <w:lang w:val="es-ES"/>
        </w:rPr>
        <w:t>384</w:t>
      </w:r>
      <w:r w:rsidRPr="00DF7866">
        <w:rPr>
          <w:rFonts w:ascii="Arial" w:hAnsi="Arial" w:cs="Arial"/>
          <w:sz w:val="24"/>
          <w:szCs w:val="24"/>
          <w:lang w:val="es-ES"/>
        </w:rPr>
        <w:t xml:space="preserve"> PQRSD para el mes de </w:t>
      </w:r>
      <w:r w:rsidR="00CF1FC1">
        <w:rPr>
          <w:rFonts w:ascii="Arial" w:hAnsi="Arial" w:cs="Arial"/>
          <w:sz w:val="24"/>
          <w:szCs w:val="24"/>
          <w:lang w:val="es-ES"/>
        </w:rPr>
        <w:t>febrero</w:t>
      </w:r>
      <w:r w:rsidRPr="00DF7866">
        <w:rPr>
          <w:rFonts w:ascii="Arial" w:hAnsi="Arial" w:cs="Arial"/>
          <w:sz w:val="24"/>
          <w:szCs w:val="24"/>
          <w:lang w:val="es-ES"/>
        </w:rPr>
        <w:t xml:space="preserve">, emplearon en promedio </w:t>
      </w:r>
      <w:r w:rsidR="00CF1FC1">
        <w:rPr>
          <w:rFonts w:ascii="Arial" w:hAnsi="Arial" w:cs="Arial"/>
          <w:sz w:val="24"/>
          <w:szCs w:val="24"/>
          <w:lang w:val="es-ES"/>
        </w:rPr>
        <w:t>9,98</w:t>
      </w:r>
      <w:r w:rsidRPr="00DF7866">
        <w:rPr>
          <w:rFonts w:ascii="Arial" w:hAnsi="Arial" w:cs="Arial"/>
          <w:sz w:val="24"/>
          <w:szCs w:val="24"/>
        </w:rPr>
        <w:t xml:space="preserve"> </w:t>
      </w:r>
      <w:r w:rsidRPr="00DF7866">
        <w:rPr>
          <w:rFonts w:ascii="Arial" w:hAnsi="Arial" w:cs="Arial"/>
          <w:sz w:val="24"/>
          <w:szCs w:val="24"/>
          <w:lang w:val="es-ES"/>
        </w:rPr>
        <w:t xml:space="preserve">días hábiles, de los </w:t>
      </w:r>
      <w:r>
        <w:rPr>
          <w:rFonts w:ascii="Arial" w:hAnsi="Arial" w:cs="Arial"/>
          <w:sz w:val="24"/>
          <w:szCs w:val="24"/>
          <w:lang w:val="es-ES"/>
        </w:rPr>
        <w:t>15,</w:t>
      </w:r>
      <w:r w:rsidR="00CF1FC1">
        <w:rPr>
          <w:rFonts w:ascii="Arial" w:hAnsi="Arial" w:cs="Arial"/>
          <w:sz w:val="24"/>
          <w:szCs w:val="24"/>
          <w:lang w:val="es-ES"/>
        </w:rPr>
        <w:t>63</w:t>
      </w:r>
      <w:r w:rsidRPr="00DF7866">
        <w:rPr>
          <w:rFonts w:ascii="Arial" w:hAnsi="Arial" w:cs="Arial"/>
          <w:sz w:val="24"/>
          <w:szCs w:val="24"/>
          <w:lang w:val="es-ES"/>
        </w:rPr>
        <w:t xml:space="preserve"> promedio máximo que permite la Ley, permitiendo que se ahorraran en promedio </w:t>
      </w:r>
      <w:r w:rsidR="00CF1FC1">
        <w:rPr>
          <w:rFonts w:ascii="Arial" w:hAnsi="Arial" w:cs="Arial"/>
          <w:sz w:val="24"/>
          <w:szCs w:val="24"/>
          <w:lang w:val="es-ES"/>
        </w:rPr>
        <w:t>5,65</w:t>
      </w:r>
      <w:r w:rsidRPr="00DF7866">
        <w:rPr>
          <w:rFonts w:ascii="Arial" w:hAnsi="Arial" w:cs="Arial"/>
          <w:sz w:val="24"/>
          <w:szCs w:val="24"/>
          <w:lang w:val="es-ES"/>
        </w:rPr>
        <w:t xml:space="preserve"> días hábiles.</w:t>
      </w:r>
    </w:p>
    <w:p w:rsidR="009B4914" w:rsidRDefault="009B4914" w:rsidP="009B4914">
      <w:pPr>
        <w:spacing w:after="0" w:line="240" w:lineRule="auto"/>
        <w:rPr>
          <w:rFonts w:ascii="Arial" w:hAnsi="Arial" w:cs="Arial"/>
          <w:sz w:val="24"/>
          <w:szCs w:val="24"/>
          <w:lang w:val="es-ES"/>
        </w:rPr>
      </w:pPr>
    </w:p>
    <w:p w:rsidR="009B4914" w:rsidRPr="00AF70F3" w:rsidRDefault="009B4914" w:rsidP="009B4914">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p w:rsidR="009B4914" w:rsidRPr="00AF70F3" w:rsidRDefault="009B4914" w:rsidP="00AF70F3">
      <w:pPr>
        <w:spacing w:after="0" w:line="240" w:lineRule="auto"/>
        <w:jc w:val="both"/>
        <w:rPr>
          <w:rFonts w:ascii="Arial" w:hAnsi="Arial" w:cs="Arial"/>
          <w:sz w:val="24"/>
          <w:szCs w:val="24"/>
        </w:rPr>
      </w:pPr>
    </w:p>
    <w:p w:rsidR="009B4914" w:rsidRPr="00AF70F3" w:rsidRDefault="009B4914" w:rsidP="00AF70F3">
      <w:pPr>
        <w:spacing w:after="0" w:line="240" w:lineRule="auto"/>
        <w:jc w:val="both"/>
        <w:rPr>
          <w:rFonts w:ascii="Arial" w:hAnsi="Arial" w:cs="Arial"/>
          <w:sz w:val="24"/>
          <w:szCs w:val="24"/>
        </w:rPr>
      </w:pPr>
    </w:p>
    <w:p w:rsidR="00800F9C" w:rsidRPr="00DF7866" w:rsidRDefault="00800F9C" w:rsidP="00DF7866">
      <w:pPr>
        <w:spacing w:after="0" w:line="240" w:lineRule="auto"/>
        <w:rPr>
          <w:rFonts w:ascii="Arial" w:hAnsi="Arial" w:cs="Arial"/>
          <w:sz w:val="24"/>
          <w:szCs w:val="24"/>
          <w:lang w:val="es-ES"/>
        </w:rPr>
      </w:pPr>
    </w:p>
    <w:p w:rsidR="00800F9C" w:rsidRPr="00DF7866" w:rsidRDefault="00D1321D" w:rsidP="00DF786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800F9C" w:rsidRPr="00DF7866" w:rsidRDefault="00800F9C" w:rsidP="00DF786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800F9C" w:rsidRPr="00D1321D" w:rsidRDefault="00800F9C" w:rsidP="00DF7866">
      <w:pPr>
        <w:spacing w:after="0" w:line="240" w:lineRule="auto"/>
        <w:rPr>
          <w:rFonts w:ascii="Arial" w:hAnsi="Arial" w:cs="Arial"/>
          <w:sz w:val="24"/>
          <w:szCs w:val="24"/>
        </w:rPr>
      </w:pPr>
    </w:p>
    <w:p w:rsidR="00D1321D" w:rsidRDefault="00831441" w:rsidP="00D1321D">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sidR="005A7D0B">
        <w:rPr>
          <w:rFonts w:ascii="Arial" w:eastAsia="Times New Roman" w:hAnsi="Arial" w:cs="Arial"/>
          <w:color w:val="222222"/>
          <w:sz w:val="16"/>
          <w:szCs w:val="16"/>
          <w:lang w:eastAsia="es-CO"/>
        </w:rPr>
        <w:t xml:space="preserve"> </w:t>
      </w:r>
      <w:r w:rsidR="005A7D0B">
        <w:rPr>
          <w:rFonts w:ascii="Arial" w:eastAsia="Times New Roman" w:hAnsi="Arial" w:cs="Arial"/>
          <w:color w:val="222222"/>
          <w:sz w:val="16"/>
          <w:szCs w:val="16"/>
          <w:lang w:eastAsia="es-CO"/>
        </w:rPr>
        <w:tab/>
      </w:r>
      <w:r w:rsidR="00D1321D" w:rsidRPr="007E2536">
        <w:rPr>
          <w:rFonts w:ascii="Arial" w:eastAsia="Times New Roman" w:hAnsi="Arial" w:cs="Arial"/>
          <w:color w:val="222222"/>
          <w:sz w:val="16"/>
          <w:szCs w:val="16"/>
          <w:lang w:eastAsia="es-CO"/>
        </w:rPr>
        <w:t>Roberto Carlos Narváez Cortés - </w:t>
      </w:r>
      <w:r w:rsidR="00D1321D" w:rsidRPr="007E2536">
        <w:rPr>
          <w:rFonts w:ascii="Arial" w:eastAsia="Times New Roman" w:hAnsi="Arial" w:cs="Arial"/>
          <w:color w:val="222222"/>
          <w:sz w:val="16"/>
          <w:szCs w:val="16"/>
          <w:shd w:val="clear" w:color="auto" w:fill="FFFFFF"/>
          <w:lang w:eastAsia="es-CO"/>
        </w:rPr>
        <w:t>Contratista (</w:t>
      </w:r>
      <w:r w:rsidR="00D1321D">
        <w:rPr>
          <w:rFonts w:ascii="Arial" w:eastAsia="Times New Roman" w:hAnsi="Arial" w:cs="Arial"/>
          <w:color w:val="222222"/>
          <w:sz w:val="16"/>
          <w:szCs w:val="16"/>
          <w:shd w:val="clear" w:color="auto" w:fill="FFFFFF"/>
          <w:lang w:eastAsia="es-CO"/>
        </w:rPr>
        <w:t>030 de 2019</w:t>
      </w:r>
      <w:r w:rsidR="00D1321D" w:rsidRPr="007E2536">
        <w:rPr>
          <w:rFonts w:ascii="Arial" w:eastAsia="Times New Roman" w:hAnsi="Arial" w:cs="Arial"/>
          <w:color w:val="222222"/>
          <w:sz w:val="16"/>
          <w:szCs w:val="16"/>
          <w:shd w:val="clear" w:color="auto" w:fill="FFFFFF"/>
          <w:lang w:eastAsia="es-CO"/>
        </w:rPr>
        <w:t>)</w:t>
      </w:r>
    </w:p>
    <w:p w:rsidR="005A7D0B" w:rsidRPr="00D1321D" w:rsidRDefault="00D1321D" w:rsidP="00D1321D">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Cesar Combita Cáceres – Profesional Especializado grado 222-05</w:t>
      </w:r>
    </w:p>
    <w:p w:rsidR="00800F9C" w:rsidRPr="00DF7866" w:rsidRDefault="00831441" w:rsidP="000E5AD0">
      <w:pPr>
        <w:shd w:val="clear" w:color="auto" w:fill="FFFFFF"/>
        <w:spacing w:after="0" w:line="240" w:lineRule="auto"/>
        <w:rPr>
          <w:rFonts w:ascii="Arial" w:hAnsi="Arial" w:cs="Arial"/>
          <w:sz w:val="24"/>
          <w:szCs w:val="24"/>
        </w:rPr>
      </w:pPr>
      <w:r w:rsidRPr="00B12016">
        <w:rPr>
          <w:sz w:val="18"/>
          <w:szCs w:val="18"/>
          <w:lang w:val="es-ES"/>
        </w:rPr>
        <w:t>Reviso:</w:t>
      </w:r>
      <w:r w:rsidR="005A7D0B">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sectPr w:rsidR="00800F9C" w:rsidRPr="00DF7866" w:rsidSect="00900DA5">
      <w:headerReference w:type="default" r:id="rId17"/>
      <w:footerReference w:type="default" r:id="rId18"/>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2F" w:rsidRDefault="00071A2F" w:rsidP="000C58E8">
      <w:pPr>
        <w:spacing w:after="0" w:line="240" w:lineRule="auto"/>
      </w:pPr>
      <w:r>
        <w:separator/>
      </w:r>
    </w:p>
  </w:endnote>
  <w:endnote w:type="continuationSeparator" w:id="0">
    <w:p w:rsidR="00071A2F" w:rsidRDefault="00071A2F"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F6" w:rsidRDefault="006842F6" w:rsidP="00921972">
    <w:pPr>
      <w:pStyle w:val="Piedepgina"/>
      <w:ind w:left="-1701"/>
      <w:jc w:val="right"/>
    </w:pPr>
    <w:r>
      <w:rPr>
        <w:noProof/>
        <w:lang w:eastAsia="es-CO"/>
      </w:rPr>
      <mc:AlternateContent>
        <mc:Choice Requires="wps">
          <w:drawing>
            <wp:anchor distT="0" distB="0" distL="114300" distR="114300" simplePos="0" relativeHeight="251659264" behindDoc="0" locked="0" layoutInCell="1" allowOverlap="1" wp14:anchorId="23E9E720" wp14:editId="5F54812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842F6" w:rsidRPr="00643927" w:rsidRDefault="006842F6"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6842F6" w:rsidRPr="00643927" w:rsidRDefault="006842F6" w:rsidP="00F70E87">
                          <w:pPr>
                            <w:shd w:val="clear" w:color="auto" w:fill="FFFFFF" w:themeFill="background1"/>
                            <w:spacing w:after="0" w:line="240" w:lineRule="auto"/>
                            <w:rPr>
                              <w:sz w:val="12"/>
                              <w:szCs w:val="12"/>
                            </w:rPr>
                          </w:pPr>
                          <w:r w:rsidRPr="00643927">
                            <w:rPr>
                              <w:sz w:val="12"/>
                              <w:szCs w:val="12"/>
                            </w:rPr>
                            <w:t xml:space="preserve">Versión: </w:t>
                          </w:r>
                          <w:r>
                            <w:rPr>
                              <w:sz w:val="12"/>
                              <w:szCs w:val="12"/>
                            </w:rPr>
                            <w:t>1</w:t>
                          </w:r>
                        </w:p>
                        <w:p w:rsidR="006842F6" w:rsidRPr="00643927" w:rsidRDefault="006842F6" w:rsidP="00F70E87">
                          <w:pPr>
                            <w:shd w:val="clear" w:color="auto" w:fill="FFFFFF" w:themeFill="background1"/>
                            <w:spacing w:after="0" w:line="240" w:lineRule="auto"/>
                            <w:rPr>
                              <w:sz w:val="12"/>
                              <w:szCs w:val="12"/>
                            </w:rPr>
                          </w:pPr>
                          <w:r>
                            <w:rPr>
                              <w:sz w:val="12"/>
                              <w:szCs w:val="12"/>
                            </w:rPr>
                            <w:t>Vigente: 30</w:t>
                          </w:r>
                          <w:r w:rsidRPr="00643927">
                            <w:rPr>
                              <w:sz w:val="12"/>
                              <w:szCs w:val="12"/>
                            </w:rPr>
                            <w:t>/01/2019</w:t>
                          </w:r>
                        </w:p>
                        <w:p w:rsidR="006842F6" w:rsidRPr="00F70E87" w:rsidRDefault="006842F6"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9E720" id="3 Rectángulo" o:spid="_x0000_s1026" style="position:absolute;left:0;text-align:left;margin-left:-2.55pt;margin-top:2.95pt;width:6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6842F6" w:rsidRPr="00643927" w:rsidRDefault="006842F6"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6842F6" w:rsidRPr="00643927" w:rsidRDefault="006842F6" w:rsidP="00F70E87">
                    <w:pPr>
                      <w:shd w:val="clear" w:color="auto" w:fill="FFFFFF" w:themeFill="background1"/>
                      <w:spacing w:after="0" w:line="240" w:lineRule="auto"/>
                      <w:rPr>
                        <w:sz w:val="12"/>
                        <w:szCs w:val="12"/>
                      </w:rPr>
                    </w:pPr>
                    <w:r w:rsidRPr="00643927">
                      <w:rPr>
                        <w:sz w:val="12"/>
                        <w:szCs w:val="12"/>
                      </w:rPr>
                      <w:t xml:space="preserve">Versión: </w:t>
                    </w:r>
                    <w:r>
                      <w:rPr>
                        <w:sz w:val="12"/>
                        <w:szCs w:val="12"/>
                      </w:rPr>
                      <w:t>1</w:t>
                    </w:r>
                  </w:p>
                  <w:p w:rsidR="006842F6" w:rsidRPr="00643927" w:rsidRDefault="006842F6" w:rsidP="00F70E87">
                    <w:pPr>
                      <w:shd w:val="clear" w:color="auto" w:fill="FFFFFF" w:themeFill="background1"/>
                      <w:spacing w:after="0" w:line="240" w:lineRule="auto"/>
                      <w:rPr>
                        <w:sz w:val="12"/>
                        <w:szCs w:val="12"/>
                      </w:rPr>
                    </w:pPr>
                    <w:r>
                      <w:rPr>
                        <w:sz w:val="12"/>
                        <w:szCs w:val="12"/>
                      </w:rPr>
                      <w:t>Vigente: 30</w:t>
                    </w:r>
                    <w:r w:rsidRPr="00643927">
                      <w:rPr>
                        <w:sz w:val="12"/>
                        <w:szCs w:val="12"/>
                      </w:rPr>
                      <w:t>/01/2019</w:t>
                    </w:r>
                  </w:p>
                  <w:p w:rsidR="006842F6" w:rsidRPr="00F70E87" w:rsidRDefault="006842F6"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8239" behindDoc="1" locked="0" layoutInCell="1" allowOverlap="1" wp14:anchorId="2AA87000">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2F" w:rsidRDefault="00071A2F" w:rsidP="000C58E8">
      <w:pPr>
        <w:spacing w:after="0" w:line="240" w:lineRule="auto"/>
      </w:pPr>
      <w:r>
        <w:separator/>
      </w:r>
    </w:p>
  </w:footnote>
  <w:footnote w:type="continuationSeparator" w:id="0">
    <w:p w:rsidR="00071A2F" w:rsidRDefault="00071A2F" w:rsidP="000C58E8">
      <w:pPr>
        <w:spacing w:after="0" w:line="240" w:lineRule="auto"/>
      </w:pPr>
      <w:r>
        <w:continuationSeparator/>
      </w:r>
    </w:p>
  </w:footnote>
  <w:footnote w:id="1">
    <w:p w:rsidR="006842F6" w:rsidRPr="00B74C9B" w:rsidRDefault="006842F6" w:rsidP="006E4DC3">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febrero y que tenían fecha imperativa de solución en el mismo mes. </w:t>
      </w:r>
    </w:p>
  </w:footnote>
  <w:footnote w:id="2">
    <w:p w:rsidR="006842F6" w:rsidRPr="00B74C9B" w:rsidRDefault="006842F6" w:rsidP="006E4DC3">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mes de presentación. </w:t>
      </w:r>
    </w:p>
  </w:footnote>
  <w:footnote w:id="3">
    <w:p w:rsidR="006842F6" w:rsidRDefault="006842F6" w:rsidP="00B45EBE">
      <w:pPr>
        <w:pStyle w:val="Textonotapie"/>
      </w:pPr>
      <w:r>
        <w:rPr>
          <w:rStyle w:val="Refdenotaalpie"/>
        </w:rPr>
        <w:footnoteRef/>
      </w:r>
      <w:r>
        <w:t xml:space="preserve"> </w:t>
      </w:r>
      <w:r w:rsidRPr="000C4D5C">
        <w:rPr>
          <w:sz w:val="18"/>
          <w:szCs w:val="18"/>
        </w:rPr>
        <w:t xml:space="preserve">Sigla por el tipo de Tipología: </w:t>
      </w:r>
      <w:r w:rsidRPr="00087F94">
        <w:rPr>
          <w:rFonts w:eastAsia="Times New Roman" w:cs="Calibri"/>
          <w:b/>
          <w:color w:val="000000"/>
          <w:sz w:val="18"/>
          <w:szCs w:val="18"/>
          <w:lang w:eastAsia="es-CO"/>
        </w:rPr>
        <w:t>C</w:t>
      </w:r>
      <w:r w:rsidRPr="000C4D5C">
        <w:rPr>
          <w:rFonts w:eastAsia="Times New Roman" w:cs="Calibri"/>
          <w:color w:val="000000"/>
          <w:sz w:val="18"/>
          <w:szCs w:val="18"/>
          <w:lang w:eastAsia="es-CO"/>
        </w:rPr>
        <w:t xml:space="preserve"> </w:t>
      </w:r>
      <w:r>
        <w:rPr>
          <w:rFonts w:eastAsia="Times New Roman" w:cs="Calibri"/>
          <w:color w:val="000000"/>
          <w:sz w:val="18"/>
          <w:szCs w:val="18"/>
          <w:lang w:eastAsia="es-CO"/>
        </w:rPr>
        <w:t>–</w:t>
      </w:r>
      <w:r w:rsidRPr="000C4D5C">
        <w:rPr>
          <w:rFonts w:eastAsia="Times New Roman" w:cs="Calibri"/>
          <w:color w:val="000000"/>
          <w:sz w:val="18"/>
          <w:szCs w:val="18"/>
          <w:lang w:eastAsia="es-CO"/>
        </w:rPr>
        <w:t xml:space="preserve"> Consulta</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DAC</w:t>
      </w:r>
      <w:r w:rsidRPr="000C4D5C">
        <w:rPr>
          <w:rFonts w:eastAsia="Times New Roman" w:cs="Calibri"/>
          <w:color w:val="000000"/>
          <w:sz w:val="18"/>
          <w:szCs w:val="18"/>
          <w:lang w:eastAsia="es-CO"/>
        </w:rPr>
        <w:t xml:space="preserve"> - Denuncia por actos de corrupción</w:t>
      </w:r>
      <w:r w:rsidRPr="00087F94">
        <w:rPr>
          <w:rFonts w:eastAsia="Times New Roman" w:cs="Calibri"/>
          <w:b/>
          <w:color w:val="000000"/>
          <w:sz w:val="18"/>
          <w:szCs w:val="18"/>
          <w:lang w:eastAsia="es-CO"/>
        </w:rPr>
        <w:t>; DPIG</w:t>
      </w:r>
      <w:r w:rsidRPr="000C4D5C">
        <w:rPr>
          <w:rFonts w:eastAsia="Times New Roman" w:cs="Calibri"/>
          <w:color w:val="000000"/>
          <w:sz w:val="18"/>
          <w:szCs w:val="18"/>
          <w:lang w:eastAsia="es-CO"/>
        </w:rPr>
        <w:t xml:space="preserve"> - Derecho de petición de interés</w:t>
      </w:r>
      <w:r>
        <w:rPr>
          <w:rFonts w:eastAsia="Times New Roman" w:cs="Calibri"/>
          <w:color w:val="000000"/>
          <w:sz w:val="18"/>
          <w:szCs w:val="18"/>
          <w:lang w:eastAsia="es-CO"/>
        </w:rPr>
        <w:t xml:space="preserve"> </w:t>
      </w:r>
      <w:r w:rsidRPr="000C4D5C">
        <w:rPr>
          <w:rFonts w:eastAsia="Times New Roman" w:cs="Calibri"/>
          <w:color w:val="000000"/>
          <w:sz w:val="18"/>
          <w:szCs w:val="18"/>
          <w:lang w:eastAsia="es-CO"/>
        </w:rPr>
        <w:t>general</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DPIP</w:t>
      </w:r>
      <w:r w:rsidRPr="000C4D5C">
        <w:rPr>
          <w:rFonts w:eastAsia="Times New Roman" w:cs="Calibri"/>
          <w:color w:val="000000"/>
          <w:sz w:val="18"/>
          <w:szCs w:val="18"/>
          <w:lang w:eastAsia="es-CO"/>
        </w:rPr>
        <w:t xml:space="preserve"> - Derecho de petición de interés particular</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F</w:t>
      </w:r>
      <w:r w:rsidRPr="000C4D5C">
        <w:rPr>
          <w:rFonts w:eastAsia="Times New Roman" w:cs="Calibri"/>
          <w:color w:val="000000"/>
          <w:sz w:val="18"/>
          <w:szCs w:val="18"/>
          <w:lang w:eastAsia="es-CO"/>
        </w:rPr>
        <w:t xml:space="preserve"> </w:t>
      </w:r>
      <w:r>
        <w:rPr>
          <w:rFonts w:eastAsia="Times New Roman" w:cs="Calibri"/>
          <w:color w:val="000000"/>
          <w:sz w:val="18"/>
          <w:szCs w:val="18"/>
          <w:lang w:eastAsia="es-CO"/>
        </w:rPr>
        <w:t>–</w:t>
      </w:r>
      <w:r w:rsidRPr="000C4D5C">
        <w:rPr>
          <w:rFonts w:eastAsia="Times New Roman" w:cs="Calibri"/>
          <w:color w:val="000000"/>
          <w:sz w:val="18"/>
          <w:szCs w:val="18"/>
          <w:lang w:eastAsia="es-CO"/>
        </w:rPr>
        <w:t xml:space="preserve"> Felicitación</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Q</w:t>
      </w:r>
      <w:r w:rsidRPr="000C4D5C">
        <w:rPr>
          <w:rFonts w:eastAsia="Times New Roman" w:cs="Calibri"/>
          <w:color w:val="000000"/>
          <w:sz w:val="18"/>
          <w:szCs w:val="18"/>
          <w:lang w:eastAsia="es-CO"/>
        </w:rPr>
        <w:t xml:space="preserve"> </w:t>
      </w:r>
      <w:r>
        <w:rPr>
          <w:rFonts w:eastAsia="Times New Roman" w:cs="Calibri"/>
          <w:color w:val="000000"/>
          <w:sz w:val="18"/>
          <w:szCs w:val="18"/>
          <w:lang w:eastAsia="es-CO"/>
        </w:rPr>
        <w:t>–</w:t>
      </w:r>
      <w:r w:rsidRPr="000C4D5C">
        <w:rPr>
          <w:rFonts w:eastAsia="Times New Roman" w:cs="Calibri"/>
          <w:color w:val="000000"/>
          <w:sz w:val="18"/>
          <w:szCs w:val="18"/>
          <w:lang w:eastAsia="es-CO"/>
        </w:rPr>
        <w:t xml:space="preserve"> Queja</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R</w:t>
      </w:r>
      <w:r w:rsidRPr="000C4D5C">
        <w:rPr>
          <w:rFonts w:eastAsia="Times New Roman" w:cs="Calibri"/>
          <w:color w:val="000000"/>
          <w:sz w:val="18"/>
          <w:szCs w:val="18"/>
          <w:lang w:eastAsia="es-CO"/>
        </w:rPr>
        <w:t xml:space="preserve"> </w:t>
      </w:r>
      <w:r>
        <w:rPr>
          <w:rFonts w:eastAsia="Times New Roman" w:cs="Calibri"/>
          <w:color w:val="000000"/>
          <w:sz w:val="18"/>
          <w:szCs w:val="18"/>
          <w:lang w:eastAsia="es-CO"/>
        </w:rPr>
        <w:t>–</w:t>
      </w:r>
      <w:r w:rsidRPr="000C4D5C">
        <w:rPr>
          <w:rFonts w:eastAsia="Times New Roman" w:cs="Calibri"/>
          <w:color w:val="000000"/>
          <w:sz w:val="18"/>
          <w:szCs w:val="18"/>
          <w:lang w:eastAsia="es-CO"/>
        </w:rPr>
        <w:t xml:space="preserve"> Reclamo</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SAI</w:t>
      </w:r>
      <w:r w:rsidRPr="000C4D5C">
        <w:rPr>
          <w:rFonts w:eastAsia="Times New Roman" w:cs="Calibri"/>
          <w:color w:val="000000"/>
          <w:sz w:val="18"/>
          <w:szCs w:val="18"/>
          <w:lang w:eastAsia="es-CO"/>
        </w:rPr>
        <w:t xml:space="preserve"> - Solicitud de acceso a la información</w:t>
      </w:r>
      <w:r>
        <w:rPr>
          <w:rFonts w:eastAsia="Times New Roman" w:cs="Calibri"/>
          <w:color w:val="000000"/>
          <w:sz w:val="18"/>
          <w:szCs w:val="18"/>
          <w:lang w:eastAsia="es-CO"/>
        </w:rPr>
        <w:t xml:space="preserve">; </w:t>
      </w:r>
      <w:r w:rsidRPr="00087F94">
        <w:rPr>
          <w:rFonts w:eastAsia="Times New Roman" w:cs="Calibri"/>
          <w:b/>
          <w:color w:val="000000"/>
          <w:sz w:val="18"/>
          <w:szCs w:val="18"/>
          <w:lang w:eastAsia="es-CO"/>
        </w:rPr>
        <w:t>SC</w:t>
      </w:r>
      <w:r w:rsidRPr="000C4D5C">
        <w:rPr>
          <w:rFonts w:eastAsia="Times New Roman" w:cs="Calibri"/>
          <w:color w:val="000000"/>
          <w:sz w:val="18"/>
          <w:szCs w:val="18"/>
          <w:lang w:eastAsia="es-CO"/>
        </w:rPr>
        <w:t xml:space="preserve"> - Solicitud de copia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F6" w:rsidRPr="00177920" w:rsidRDefault="006842F6"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6842F6" w:rsidRDefault="006842F6"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2">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7">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4"/>
  </w:num>
  <w:num w:numId="4">
    <w:abstractNumId w:val="21"/>
  </w:num>
  <w:num w:numId="5">
    <w:abstractNumId w:val="6"/>
  </w:num>
  <w:num w:numId="6">
    <w:abstractNumId w:val="14"/>
  </w:num>
  <w:num w:numId="7">
    <w:abstractNumId w:val="15"/>
  </w:num>
  <w:num w:numId="8">
    <w:abstractNumId w:val="7"/>
  </w:num>
  <w:num w:numId="9">
    <w:abstractNumId w:val="8"/>
  </w:num>
  <w:num w:numId="10">
    <w:abstractNumId w:val="13"/>
  </w:num>
  <w:num w:numId="11">
    <w:abstractNumId w:val="16"/>
  </w:num>
  <w:num w:numId="12">
    <w:abstractNumId w:val="16"/>
  </w:num>
  <w:num w:numId="13">
    <w:abstractNumId w:val="22"/>
  </w:num>
  <w:num w:numId="14">
    <w:abstractNumId w:val="16"/>
  </w:num>
  <w:num w:numId="15">
    <w:abstractNumId w:val="5"/>
  </w:num>
  <w:num w:numId="16">
    <w:abstractNumId w:val="1"/>
  </w:num>
  <w:num w:numId="17">
    <w:abstractNumId w:val="10"/>
  </w:num>
  <w:num w:numId="18">
    <w:abstractNumId w:val="3"/>
  </w:num>
  <w:num w:numId="19">
    <w:abstractNumId w:val="9"/>
  </w:num>
  <w:num w:numId="20">
    <w:abstractNumId w:val="20"/>
  </w:num>
  <w:num w:numId="21">
    <w:abstractNumId w:val="18"/>
  </w:num>
  <w:num w:numId="22">
    <w:abstractNumId w:val="12"/>
  </w:num>
  <w:num w:numId="23">
    <w:abstractNumId w:val="17"/>
  </w:num>
  <w:num w:numId="24">
    <w:abstractNumId w:val="2"/>
  </w:num>
  <w:num w:numId="25">
    <w:abstractNumId w:val="11"/>
  </w:num>
  <w:num w:numId="26">
    <w:abstractNumId w:val="23"/>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332F"/>
    <w:rsid w:val="00004084"/>
    <w:rsid w:val="00006B08"/>
    <w:rsid w:val="00007BD8"/>
    <w:rsid w:val="00007FF5"/>
    <w:rsid w:val="000100EE"/>
    <w:rsid w:val="00011BF1"/>
    <w:rsid w:val="00013BE0"/>
    <w:rsid w:val="00021111"/>
    <w:rsid w:val="000256D8"/>
    <w:rsid w:val="00026144"/>
    <w:rsid w:val="00027852"/>
    <w:rsid w:val="00031F3B"/>
    <w:rsid w:val="00035D7C"/>
    <w:rsid w:val="00035E4F"/>
    <w:rsid w:val="00036D40"/>
    <w:rsid w:val="0004530E"/>
    <w:rsid w:val="00050AE1"/>
    <w:rsid w:val="00051E81"/>
    <w:rsid w:val="000550CF"/>
    <w:rsid w:val="00057E76"/>
    <w:rsid w:val="00066096"/>
    <w:rsid w:val="00066D74"/>
    <w:rsid w:val="000719D2"/>
    <w:rsid w:val="00071A2F"/>
    <w:rsid w:val="000726CB"/>
    <w:rsid w:val="000733AB"/>
    <w:rsid w:val="0007397D"/>
    <w:rsid w:val="000766A6"/>
    <w:rsid w:val="00076C23"/>
    <w:rsid w:val="00080144"/>
    <w:rsid w:val="00083585"/>
    <w:rsid w:val="00090D09"/>
    <w:rsid w:val="0009208C"/>
    <w:rsid w:val="00094282"/>
    <w:rsid w:val="000975A0"/>
    <w:rsid w:val="000A06D5"/>
    <w:rsid w:val="000A075F"/>
    <w:rsid w:val="000A4B6C"/>
    <w:rsid w:val="000B1360"/>
    <w:rsid w:val="000B428E"/>
    <w:rsid w:val="000B4A63"/>
    <w:rsid w:val="000B7125"/>
    <w:rsid w:val="000C02DD"/>
    <w:rsid w:val="000C4A79"/>
    <w:rsid w:val="000C58E8"/>
    <w:rsid w:val="000C606D"/>
    <w:rsid w:val="000D0403"/>
    <w:rsid w:val="000D0F4C"/>
    <w:rsid w:val="000D26FB"/>
    <w:rsid w:val="000D2C87"/>
    <w:rsid w:val="000D72BC"/>
    <w:rsid w:val="000E1098"/>
    <w:rsid w:val="000E2C4E"/>
    <w:rsid w:val="000E41F2"/>
    <w:rsid w:val="000E5AD0"/>
    <w:rsid w:val="000E6668"/>
    <w:rsid w:val="000E6F99"/>
    <w:rsid w:val="000F2902"/>
    <w:rsid w:val="000F31DB"/>
    <w:rsid w:val="000F39D9"/>
    <w:rsid w:val="000F5953"/>
    <w:rsid w:val="000F5C1A"/>
    <w:rsid w:val="000F62E1"/>
    <w:rsid w:val="001011D2"/>
    <w:rsid w:val="0010585B"/>
    <w:rsid w:val="001060E9"/>
    <w:rsid w:val="00106A30"/>
    <w:rsid w:val="00115B6B"/>
    <w:rsid w:val="0012550D"/>
    <w:rsid w:val="00125758"/>
    <w:rsid w:val="001263B5"/>
    <w:rsid w:val="00126EE8"/>
    <w:rsid w:val="0013144D"/>
    <w:rsid w:val="001320FA"/>
    <w:rsid w:val="00132855"/>
    <w:rsid w:val="00136C6F"/>
    <w:rsid w:val="00141A69"/>
    <w:rsid w:val="001437DA"/>
    <w:rsid w:val="00147345"/>
    <w:rsid w:val="00147AAB"/>
    <w:rsid w:val="0015130E"/>
    <w:rsid w:val="00152C68"/>
    <w:rsid w:val="00154D0A"/>
    <w:rsid w:val="00154E90"/>
    <w:rsid w:val="00156B84"/>
    <w:rsid w:val="00164AA5"/>
    <w:rsid w:val="00165E10"/>
    <w:rsid w:val="001702D1"/>
    <w:rsid w:val="00170F7F"/>
    <w:rsid w:val="00171602"/>
    <w:rsid w:val="00175B17"/>
    <w:rsid w:val="0017680B"/>
    <w:rsid w:val="00177287"/>
    <w:rsid w:val="001775AA"/>
    <w:rsid w:val="00177920"/>
    <w:rsid w:val="0018167E"/>
    <w:rsid w:val="0018498E"/>
    <w:rsid w:val="00186BE7"/>
    <w:rsid w:val="00190522"/>
    <w:rsid w:val="00191CAD"/>
    <w:rsid w:val="0019480F"/>
    <w:rsid w:val="001964B7"/>
    <w:rsid w:val="001A0F99"/>
    <w:rsid w:val="001A17FE"/>
    <w:rsid w:val="001B1728"/>
    <w:rsid w:val="001B3217"/>
    <w:rsid w:val="001B51DD"/>
    <w:rsid w:val="001B78D3"/>
    <w:rsid w:val="001C0358"/>
    <w:rsid w:val="001C51F2"/>
    <w:rsid w:val="001C59BC"/>
    <w:rsid w:val="001D2223"/>
    <w:rsid w:val="001D2790"/>
    <w:rsid w:val="001D4013"/>
    <w:rsid w:val="001D4875"/>
    <w:rsid w:val="001D5963"/>
    <w:rsid w:val="001E0FAD"/>
    <w:rsid w:val="001E3E1F"/>
    <w:rsid w:val="001E7BEE"/>
    <w:rsid w:val="001F0C93"/>
    <w:rsid w:val="001F0DDB"/>
    <w:rsid w:val="001F58C2"/>
    <w:rsid w:val="001F7312"/>
    <w:rsid w:val="001F755B"/>
    <w:rsid w:val="001F796E"/>
    <w:rsid w:val="0020141F"/>
    <w:rsid w:val="00201978"/>
    <w:rsid w:val="00201ECE"/>
    <w:rsid w:val="002034E3"/>
    <w:rsid w:val="002055A5"/>
    <w:rsid w:val="002068B9"/>
    <w:rsid w:val="00206B92"/>
    <w:rsid w:val="0021057B"/>
    <w:rsid w:val="00210EEB"/>
    <w:rsid w:val="00212507"/>
    <w:rsid w:val="00213E5C"/>
    <w:rsid w:val="00213F8E"/>
    <w:rsid w:val="00214E9A"/>
    <w:rsid w:val="0021572D"/>
    <w:rsid w:val="00216F96"/>
    <w:rsid w:val="00221395"/>
    <w:rsid w:val="00221BD1"/>
    <w:rsid w:val="00221EC5"/>
    <w:rsid w:val="0023455E"/>
    <w:rsid w:val="00241A63"/>
    <w:rsid w:val="00242D6C"/>
    <w:rsid w:val="002435D2"/>
    <w:rsid w:val="002475BD"/>
    <w:rsid w:val="002526A6"/>
    <w:rsid w:val="00252E88"/>
    <w:rsid w:val="00255FC6"/>
    <w:rsid w:val="002578D3"/>
    <w:rsid w:val="00262D83"/>
    <w:rsid w:val="00263A74"/>
    <w:rsid w:val="002706BB"/>
    <w:rsid w:val="00275724"/>
    <w:rsid w:val="0027777A"/>
    <w:rsid w:val="002812E8"/>
    <w:rsid w:val="002839D2"/>
    <w:rsid w:val="00283A9D"/>
    <w:rsid w:val="00285DCB"/>
    <w:rsid w:val="00291721"/>
    <w:rsid w:val="00294720"/>
    <w:rsid w:val="002971AA"/>
    <w:rsid w:val="002973C9"/>
    <w:rsid w:val="002A4276"/>
    <w:rsid w:val="002A4E15"/>
    <w:rsid w:val="002A568E"/>
    <w:rsid w:val="002A68A8"/>
    <w:rsid w:val="002B08B0"/>
    <w:rsid w:val="002B2142"/>
    <w:rsid w:val="002C0D9D"/>
    <w:rsid w:val="002C1CA7"/>
    <w:rsid w:val="002C67B6"/>
    <w:rsid w:val="002C72AA"/>
    <w:rsid w:val="002D3AD4"/>
    <w:rsid w:val="002E36D4"/>
    <w:rsid w:val="002E6833"/>
    <w:rsid w:val="002E6BB8"/>
    <w:rsid w:val="002F5175"/>
    <w:rsid w:val="002F59A8"/>
    <w:rsid w:val="002F772D"/>
    <w:rsid w:val="003000D6"/>
    <w:rsid w:val="00301266"/>
    <w:rsid w:val="0030196B"/>
    <w:rsid w:val="00303675"/>
    <w:rsid w:val="00304ED9"/>
    <w:rsid w:val="00310042"/>
    <w:rsid w:val="00312596"/>
    <w:rsid w:val="00315AA0"/>
    <w:rsid w:val="003179AA"/>
    <w:rsid w:val="00322824"/>
    <w:rsid w:val="0032321F"/>
    <w:rsid w:val="0033080A"/>
    <w:rsid w:val="0033099A"/>
    <w:rsid w:val="003328C9"/>
    <w:rsid w:val="003421B7"/>
    <w:rsid w:val="003423B1"/>
    <w:rsid w:val="00342842"/>
    <w:rsid w:val="00342FE4"/>
    <w:rsid w:val="003467C3"/>
    <w:rsid w:val="003518DA"/>
    <w:rsid w:val="00352B19"/>
    <w:rsid w:val="00353288"/>
    <w:rsid w:val="00353AAA"/>
    <w:rsid w:val="0035622E"/>
    <w:rsid w:val="0036330F"/>
    <w:rsid w:val="003659B6"/>
    <w:rsid w:val="00367D65"/>
    <w:rsid w:val="00370A51"/>
    <w:rsid w:val="00371C72"/>
    <w:rsid w:val="0037381B"/>
    <w:rsid w:val="0037431F"/>
    <w:rsid w:val="00380632"/>
    <w:rsid w:val="00381458"/>
    <w:rsid w:val="00383812"/>
    <w:rsid w:val="003860EF"/>
    <w:rsid w:val="00390808"/>
    <w:rsid w:val="00394D55"/>
    <w:rsid w:val="003955B1"/>
    <w:rsid w:val="003962E2"/>
    <w:rsid w:val="0039692B"/>
    <w:rsid w:val="00397370"/>
    <w:rsid w:val="003A0989"/>
    <w:rsid w:val="003A12CE"/>
    <w:rsid w:val="003B07F9"/>
    <w:rsid w:val="003B0AEA"/>
    <w:rsid w:val="003B0CEE"/>
    <w:rsid w:val="003C1898"/>
    <w:rsid w:val="003C1AAE"/>
    <w:rsid w:val="003C30AE"/>
    <w:rsid w:val="003C5CA8"/>
    <w:rsid w:val="003C5F0D"/>
    <w:rsid w:val="003D08FF"/>
    <w:rsid w:val="003D1407"/>
    <w:rsid w:val="003D6C1B"/>
    <w:rsid w:val="003D745B"/>
    <w:rsid w:val="003E7BFB"/>
    <w:rsid w:val="003F19E9"/>
    <w:rsid w:val="003F5A66"/>
    <w:rsid w:val="003F5BED"/>
    <w:rsid w:val="003F6965"/>
    <w:rsid w:val="00405E5A"/>
    <w:rsid w:val="004100AA"/>
    <w:rsid w:val="004108D1"/>
    <w:rsid w:val="00412014"/>
    <w:rsid w:val="00416204"/>
    <w:rsid w:val="00416439"/>
    <w:rsid w:val="0042042B"/>
    <w:rsid w:val="0042440B"/>
    <w:rsid w:val="0042445A"/>
    <w:rsid w:val="00425255"/>
    <w:rsid w:val="00426011"/>
    <w:rsid w:val="0042751B"/>
    <w:rsid w:val="00427F6F"/>
    <w:rsid w:val="00432EBC"/>
    <w:rsid w:val="004342AE"/>
    <w:rsid w:val="00440B07"/>
    <w:rsid w:val="00441AA3"/>
    <w:rsid w:val="00454A74"/>
    <w:rsid w:val="004551D0"/>
    <w:rsid w:val="00460C39"/>
    <w:rsid w:val="0046461C"/>
    <w:rsid w:val="0046569C"/>
    <w:rsid w:val="00470B2B"/>
    <w:rsid w:val="00473324"/>
    <w:rsid w:val="00473860"/>
    <w:rsid w:val="00475530"/>
    <w:rsid w:val="00481A67"/>
    <w:rsid w:val="0048518B"/>
    <w:rsid w:val="004861E6"/>
    <w:rsid w:val="00487639"/>
    <w:rsid w:val="004913B1"/>
    <w:rsid w:val="00492853"/>
    <w:rsid w:val="00496C80"/>
    <w:rsid w:val="004A1EB0"/>
    <w:rsid w:val="004A3FCC"/>
    <w:rsid w:val="004A4C91"/>
    <w:rsid w:val="004A6B08"/>
    <w:rsid w:val="004A6B96"/>
    <w:rsid w:val="004A6C5B"/>
    <w:rsid w:val="004A6F8F"/>
    <w:rsid w:val="004A779E"/>
    <w:rsid w:val="004B0A4E"/>
    <w:rsid w:val="004B4911"/>
    <w:rsid w:val="004C1961"/>
    <w:rsid w:val="004C296D"/>
    <w:rsid w:val="004C4CCE"/>
    <w:rsid w:val="004C6093"/>
    <w:rsid w:val="004D031B"/>
    <w:rsid w:val="004D1B2E"/>
    <w:rsid w:val="004D3FF2"/>
    <w:rsid w:val="004D5A43"/>
    <w:rsid w:val="004D7AA8"/>
    <w:rsid w:val="004E1770"/>
    <w:rsid w:val="004E2C24"/>
    <w:rsid w:val="004E316A"/>
    <w:rsid w:val="004E4D52"/>
    <w:rsid w:val="004E7B20"/>
    <w:rsid w:val="004F1698"/>
    <w:rsid w:val="004F3019"/>
    <w:rsid w:val="004F5E67"/>
    <w:rsid w:val="004F6E66"/>
    <w:rsid w:val="004F7E45"/>
    <w:rsid w:val="005007AF"/>
    <w:rsid w:val="00500F9F"/>
    <w:rsid w:val="00501C74"/>
    <w:rsid w:val="0050515D"/>
    <w:rsid w:val="00510084"/>
    <w:rsid w:val="0051094B"/>
    <w:rsid w:val="0051358C"/>
    <w:rsid w:val="0051492D"/>
    <w:rsid w:val="00517352"/>
    <w:rsid w:val="00522000"/>
    <w:rsid w:val="005247CB"/>
    <w:rsid w:val="00530738"/>
    <w:rsid w:val="00530838"/>
    <w:rsid w:val="00532A3D"/>
    <w:rsid w:val="00533E16"/>
    <w:rsid w:val="00535759"/>
    <w:rsid w:val="00543091"/>
    <w:rsid w:val="00544633"/>
    <w:rsid w:val="005507CC"/>
    <w:rsid w:val="005535B7"/>
    <w:rsid w:val="005546AF"/>
    <w:rsid w:val="0055724D"/>
    <w:rsid w:val="00557F80"/>
    <w:rsid w:val="00562AC5"/>
    <w:rsid w:val="00563750"/>
    <w:rsid w:val="005760CE"/>
    <w:rsid w:val="00580AB3"/>
    <w:rsid w:val="00581502"/>
    <w:rsid w:val="00582F4E"/>
    <w:rsid w:val="005835B9"/>
    <w:rsid w:val="0058459B"/>
    <w:rsid w:val="00584C29"/>
    <w:rsid w:val="0059020C"/>
    <w:rsid w:val="00591CD8"/>
    <w:rsid w:val="00592609"/>
    <w:rsid w:val="00595E80"/>
    <w:rsid w:val="00597164"/>
    <w:rsid w:val="005A0F17"/>
    <w:rsid w:val="005A0FEC"/>
    <w:rsid w:val="005A298E"/>
    <w:rsid w:val="005A328F"/>
    <w:rsid w:val="005A36CF"/>
    <w:rsid w:val="005A7D0B"/>
    <w:rsid w:val="005A7F25"/>
    <w:rsid w:val="005B2738"/>
    <w:rsid w:val="005B2B11"/>
    <w:rsid w:val="005B5075"/>
    <w:rsid w:val="005B70B5"/>
    <w:rsid w:val="005C027D"/>
    <w:rsid w:val="005C7731"/>
    <w:rsid w:val="005D11DC"/>
    <w:rsid w:val="005D6B51"/>
    <w:rsid w:val="005E0FA0"/>
    <w:rsid w:val="005E2E2C"/>
    <w:rsid w:val="005E38C5"/>
    <w:rsid w:val="005E3FD3"/>
    <w:rsid w:val="005E637C"/>
    <w:rsid w:val="005E7BD8"/>
    <w:rsid w:val="005F1681"/>
    <w:rsid w:val="005F1E48"/>
    <w:rsid w:val="005F286C"/>
    <w:rsid w:val="005F4072"/>
    <w:rsid w:val="005F66CC"/>
    <w:rsid w:val="005F7530"/>
    <w:rsid w:val="00600674"/>
    <w:rsid w:val="00602298"/>
    <w:rsid w:val="00602480"/>
    <w:rsid w:val="00603917"/>
    <w:rsid w:val="00603B69"/>
    <w:rsid w:val="00604B47"/>
    <w:rsid w:val="00607526"/>
    <w:rsid w:val="00615698"/>
    <w:rsid w:val="00616D12"/>
    <w:rsid w:val="00616D89"/>
    <w:rsid w:val="00617956"/>
    <w:rsid w:val="006315FF"/>
    <w:rsid w:val="00635DA8"/>
    <w:rsid w:val="0063656D"/>
    <w:rsid w:val="00636ADC"/>
    <w:rsid w:val="00640331"/>
    <w:rsid w:val="006430E4"/>
    <w:rsid w:val="00643927"/>
    <w:rsid w:val="00645322"/>
    <w:rsid w:val="00645F81"/>
    <w:rsid w:val="00646303"/>
    <w:rsid w:val="00661079"/>
    <w:rsid w:val="006639DA"/>
    <w:rsid w:val="00663FC5"/>
    <w:rsid w:val="00664218"/>
    <w:rsid w:val="006647D5"/>
    <w:rsid w:val="006726D3"/>
    <w:rsid w:val="00672D2D"/>
    <w:rsid w:val="006805A4"/>
    <w:rsid w:val="006830D2"/>
    <w:rsid w:val="0068406C"/>
    <w:rsid w:val="006842F6"/>
    <w:rsid w:val="0069343F"/>
    <w:rsid w:val="00694530"/>
    <w:rsid w:val="006A1ED2"/>
    <w:rsid w:val="006B104C"/>
    <w:rsid w:val="006B1487"/>
    <w:rsid w:val="006B343F"/>
    <w:rsid w:val="006B355B"/>
    <w:rsid w:val="006C09AA"/>
    <w:rsid w:val="006C17B5"/>
    <w:rsid w:val="006C4A9E"/>
    <w:rsid w:val="006C71E6"/>
    <w:rsid w:val="006D2567"/>
    <w:rsid w:val="006D5792"/>
    <w:rsid w:val="006D7AC5"/>
    <w:rsid w:val="006E014C"/>
    <w:rsid w:val="006E33B3"/>
    <w:rsid w:val="006E42C0"/>
    <w:rsid w:val="006E4DC3"/>
    <w:rsid w:val="006E4F7A"/>
    <w:rsid w:val="006E54C6"/>
    <w:rsid w:val="006E6578"/>
    <w:rsid w:val="006E7E39"/>
    <w:rsid w:val="006F5000"/>
    <w:rsid w:val="006F5219"/>
    <w:rsid w:val="006F70BB"/>
    <w:rsid w:val="00700E93"/>
    <w:rsid w:val="007027DA"/>
    <w:rsid w:val="007035B1"/>
    <w:rsid w:val="007035DE"/>
    <w:rsid w:val="00706EC0"/>
    <w:rsid w:val="00711BE8"/>
    <w:rsid w:val="007155A9"/>
    <w:rsid w:val="007217C3"/>
    <w:rsid w:val="0072279F"/>
    <w:rsid w:val="00722FE8"/>
    <w:rsid w:val="00723E44"/>
    <w:rsid w:val="00724128"/>
    <w:rsid w:val="0072431E"/>
    <w:rsid w:val="00725BD5"/>
    <w:rsid w:val="00731533"/>
    <w:rsid w:val="007315D4"/>
    <w:rsid w:val="00731A16"/>
    <w:rsid w:val="00735F22"/>
    <w:rsid w:val="007375DE"/>
    <w:rsid w:val="00744EFC"/>
    <w:rsid w:val="0074583E"/>
    <w:rsid w:val="00745B33"/>
    <w:rsid w:val="007511BA"/>
    <w:rsid w:val="00755154"/>
    <w:rsid w:val="00757B76"/>
    <w:rsid w:val="00762049"/>
    <w:rsid w:val="0076308E"/>
    <w:rsid w:val="00772C02"/>
    <w:rsid w:val="007738B0"/>
    <w:rsid w:val="00776343"/>
    <w:rsid w:val="00783C4F"/>
    <w:rsid w:val="0078544D"/>
    <w:rsid w:val="0078694A"/>
    <w:rsid w:val="0079379B"/>
    <w:rsid w:val="007A0D8E"/>
    <w:rsid w:val="007A2629"/>
    <w:rsid w:val="007A3AC0"/>
    <w:rsid w:val="007A5F7D"/>
    <w:rsid w:val="007B3415"/>
    <w:rsid w:val="007B3B94"/>
    <w:rsid w:val="007B5930"/>
    <w:rsid w:val="007C0006"/>
    <w:rsid w:val="007C1306"/>
    <w:rsid w:val="007C1753"/>
    <w:rsid w:val="007C24CD"/>
    <w:rsid w:val="007C5C79"/>
    <w:rsid w:val="007C5EBF"/>
    <w:rsid w:val="007C6E32"/>
    <w:rsid w:val="007D0E69"/>
    <w:rsid w:val="007D1F2E"/>
    <w:rsid w:val="007D21CD"/>
    <w:rsid w:val="007D3D65"/>
    <w:rsid w:val="007D4E78"/>
    <w:rsid w:val="007D73F0"/>
    <w:rsid w:val="007E046B"/>
    <w:rsid w:val="007E1644"/>
    <w:rsid w:val="007E1C6F"/>
    <w:rsid w:val="007E2D4A"/>
    <w:rsid w:val="007E5A6A"/>
    <w:rsid w:val="007E66B9"/>
    <w:rsid w:val="007F3BA4"/>
    <w:rsid w:val="007F62AA"/>
    <w:rsid w:val="007F660E"/>
    <w:rsid w:val="00800F9C"/>
    <w:rsid w:val="008034A9"/>
    <w:rsid w:val="00804B1C"/>
    <w:rsid w:val="0081152E"/>
    <w:rsid w:val="00812824"/>
    <w:rsid w:val="00813460"/>
    <w:rsid w:val="00814DD4"/>
    <w:rsid w:val="00815229"/>
    <w:rsid w:val="0081599F"/>
    <w:rsid w:val="00815D7B"/>
    <w:rsid w:val="008163A6"/>
    <w:rsid w:val="00821B6D"/>
    <w:rsid w:val="008236D5"/>
    <w:rsid w:val="00825DB4"/>
    <w:rsid w:val="00831441"/>
    <w:rsid w:val="00836459"/>
    <w:rsid w:val="00836BFB"/>
    <w:rsid w:val="00837FA8"/>
    <w:rsid w:val="00843209"/>
    <w:rsid w:val="008442BF"/>
    <w:rsid w:val="00846F51"/>
    <w:rsid w:val="00847EA1"/>
    <w:rsid w:val="00860088"/>
    <w:rsid w:val="0086028B"/>
    <w:rsid w:val="0086092B"/>
    <w:rsid w:val="00861690"/>
    <w:rsid w:val="00861B81"/>
    <w:rsid w:val="008710E8"/>
    <w:rsid w:val="008728C6"/>
    <w:rsid w:val="00877678"/>
    <w:rsid w:val="00877EAB"/>
    <w:rsid w:val="00880563"/>
    <w:rsid w:val="00880F14"/>
    <w:rsid w:val="00883184"/>
    <w:rsid w:val="00885699"/>
    <w:rsid w:val="008935D8"/>
    <w:rsid w:val="008955ED"/>
    <w:rsid w:val="00897924"/>
    <w:rsid w:val="008A3C5B"/>
    <w:rsid w:val="008A5901"/>
    <w:rsid w:val="008A6C3A"/>
    <w:rsid w:val="008B25AC"/>
    <w:rsid w:val="008B3700"/>
    <w:rsid w:val="008B38A3"/>
    <w:rsid w:val="008B4010"/>
    <w:rsid w:val="008B7F40"/>
    <w:rsid w:val="008C3D66"/>
    <w:rsid w:val="008C451A"/>
    <w:rsid w:val="008C7779"/>
    <w:rsid w:val="008D6A80"/>
    <w:rsid w:val="008D79DA"/>
    <w:rsid w:val="008E45A7"/>
    <w:rsid w:val="008E61B1"/>
    <w:rsid w:val="008F0645"/>
    <w:rsid w:val="008F0D87"/>
    <w:rsid w:val="008F12B2"/>
    <w:rsid w:val="008F13B7"/>
    <w:rsid w:val="008F2C16"/>
    <w:rsid w:val="008F5E01"/>
    <w:rsid w:val="008F6C81"/>
    <w:rsid w:val="00900DA5"/>
    <w:rsid w:val="0090115F"/>
    <w:rsid w:val="00907D1F"/>
    <w:rsid w:val="0091298D"/>
    <w:rsid w:val="00914F80"/>
    <w:rsid w:val="00915791"/>
    <w:rsid w:val="00921972"/>
    <w:rsid w:val="00922AC0"/>
    <w:rsid w:val="00923EA5"/>
    <w:rsid w:val="00927059"/>
    <w:rsid w:val="0093122C"/>
    <w:rsid w:val="00931657"/>
    <w:rsid w:val="00932CD4"/>
    <w:rsid w:val="00933218"/>
    <w:rsid w:val="00933B84"/>
    <w:rsid w:val="00935825"/>
    <w:rsid w:val="009404EF"/>
    <w:rsid w:val="00941E95"/>
    <w:rsid w:val="009457D7"/>
    <w:rsid w:val="009458B3"/>
    <w:rsid w:val="009469F1"/>
    <w:rsid w:val="00950882"/>
    <w:rsid w:val="009540AB"/>
    <w:rsid w:val="00955177"/>
    <w:rsid w:val="009554B9"/>
    <w:rsid w:val="00957CC7"/>
    <w:rsid w:val="009620E5"/>
    <w:rsid w:val="00965B0D"/>
    <w:rsid w:val="00972946"/>
    <w:rsid w:val="00972C99"/>
    <w:rsid w:val="009732B4"/>
    <w:rsid w:val="009750ED"/>
    <w:rsid w:val="00977C1F"/>
    <w:rsid w:val="0098497E"/>
    <w:rsid w:val="00991B91"/>
    <w:rsid w:val="00992A1E"/>
    <w:rsid w:val="00994813"/>
    <w:rsid w:val="009A60BF"/>
    <w:rsid w:val="009B4707"/>
    <w:rsid w:val="009B4914"/>
    <w:rsid w:val="009B5542"/>
    <w:rsid w:val="009B57C7"/>
    <w:rsid w:val="009B7934"/>
    <w:rsid w:val="009C38D8"/>
    <w:rsid w:val="009D0347"/>
    <w:rsid w:val="009D10D4"/>
    <w:rsid w:val="009D165F"/>
    <w:rsid w:val="009D3E17"/>
    <w:rsid w:val="009D4231"/>
    <w:rsid w:val="009E179F"/>
    <w:rsid w:val="009E3DAE"/>
    <w:rsid w:val="009E6B33"/>
    <w:rsid w:val="009F3766"/>
    <w:rsid w:val="009F43CC"/>
    <w:rsid w:val="009F5967"/>
    <w:rsid w:val="00A000F9"/>
    <w:rsid w:val="00A02451"/>
    <w:rsid w:val="00A04F92"/>
    <w:rsid w:val="00A050E9"/>
    <w:rsid w:val="00A10274"/>
    <w:rsid w:val="00A107A4"/>
    <w:rsid w:val="00A1277C"/>
    <w:rsid w:val="00A14745"/>
    <w:rsid w:val="00A149DF"/>
    <w:rsid w:val="00A17A5A"/>
    <w:rsid w:val="00A20D18"/>
    <w:rsid w:val="00A2521B"/>
    <w:rsid w:val="00A25565"/>
    <w:rsid w:val="00A26B84"/>
    <w:rsid w:val="00A27826"/>
    <w:rsid w:val="00A32AF5"/>
    <w:rsid w:val="00A337C7"/>
    <w:rsid w:val="00A35406"/>
    <w:rsid w:val="00A43601"/>
    <w:rsid w:val="00A43F13"/>
    <w:rsid w:val="00A543C6"/>
    <w:rsid w:val="00A55294"/>
    <w:rsid w:val="00A63B32"/>
    <w:rsid w:val="00A640A4"/>
    <w:rsid w:val="00A64C4B"/>
    <w:rsid w:val="00A671F4"/>
    <w:rsid w:val="00A67209"/>
    <w:rsid w:val="00A7086F"/>
    <w:rsid w:val="00A77103"/>
    <w:rsid w:val="00A77DC7"/>
    <w:rsid w:val="00A8156E"/>
    <w:rsid w:val="00A81BF4"/>
    <w:rsid w:val="00A827B5"/>
    <w:rsid w:val="00A843C9"/>
    <w:rsid w:val="00A8580A"/>
    <w:rsid w:val="00A86455"/>
    <w:rsid w:val="00A872A0"/>
    <w:rsid w:val="00A87CB6"/>
    <w:rsid w:val="00A87F43"/>
    <w:rsid w:val="00A904F6"/>
    <w:rsid w:val="00A91671"/>
    <w:rsid w:val="00A9354A"/>
    <w:rsid w:val="00A93F12"/>
    <w:rsid w:val="00A9451B"/>
    <w:rsid w:val="00A95B08"/>
    <w:rsid w:val="00A9645E"/>
    <w:rsid w:val="00A9707D"/>
    <w:rsid w:val="00AA0A31"/>
    <w:rsid w:val="00AA1040"/>
    <w:rsid w:val="00AA1E28"/>
    <w:rsid w:val="00AA6E73"/>
    <w:rsid w:val="00AC18F8"/>
    <w:rsid w:val="00AC2E1A"/>
    <w:rsid w:val="00AC347A"/>
    <w:rsid w:val="00AC4452"/>
    <w:rsid w:val="00AC4489"/>
    <w:rsid w:val="00AC7490"/>
    <w:rsid w:val="00AD1FE9"/>
    <w:rsid w:val="00AD5909"/>
    <w:rsid w:val="00AD5C23"/>
    <w:rsid w:val="00AD7591"/>
    <w:rsid w:val="00AE477D"/>
    <w:rsid w:val="00AE7132"/>
    <w:rsid w:val="00AE7B5D"/>
    <w:rsid w:val="00AF5FE5"/>
    <w:rsid w:val="00AF6471"/>
    <w:rsid w:val="00AF6D06"/>
    <w:rsid w:val="00AF70F3"/>
    <w:rsid w:val="00AF7AB9"/>
    <w:rsid w:val="00B05A57"/>
    <w:rsid w:val="00B0645E"/>
    <w:rsid w:val="00B068F6"/>
    <w:rsid w:val="00B0708E"/>
    <w:rsid w:val="00B1164F"/>
    <w:rsid w:val="00B11BDC"/>
    <w:rsid w:val="00B12479"/>
    <w:rsid w:val="00B16A52"/>
    <w:rsid w:val="00B17EF6"/>
    <w:rsid w:val="00B23877"/>
    <w:rsid w:val="00B2403E"/>
    <w:rsid w:val="00B25184"/>
    <w:rsid w:val="00B26110"/>
    <w:rsid w:val="00B26CAF"/>
    <w:rsid w:val="00B27C10"/>
    <w:rsid w:val="00B3009E"/>
    <w:rsid w:val="00B31DA5"/>
    <w:rsid w:val="00B31F08"/>
    <w:rsid w:val="00B32594"/>
    <w:rsid w:val="00B329B5"/>
    <w:rsid w:val="00B34216"/>
    <w:rsid w:val="00B430CB"/>
    <w:rsid w:val="00B44935"/>
    <w:rsid w:val="00B45EBE"/>
    <w:rsid w:val="00B46ACA"/>
    <w:rsid w:val="00B47F05"/>
    <w:rsid w:val="00B50619"/>
    <w:rsid w:val="00B6215E"/>
    <w:rsid w:val="00B6435C"/>
    <w:rsid w:val="00B6646F"/>
    <w:rsid w:val="00B700D4"/>
    <w:rsid w:val="00B70D0B"/>
    <w:rsid w:val="00B71883"/>
    <w:rsid w:val="00B734E5"/>
    <w:rsid w:val="00B74C9B"/>
    <w:rsid w:val="00B82F7C"/>
    <w:rsid w:val="00B845E6"/>
    <w:rsid w:val="00B856BA"/>
    <w:rsid w:val="00B8640E"/>
    <w:rsid w:val="00B86695"/>
    <w:rsid w:val="00B87A66"/>
    <w:rsid w:val="00B91EB2"/>
    <w:rsid w:val="00B9424D"/>
    <w:rsid w:val="00B94404"/>
    <w:rsid w:val="00BA0F41"/>
    <w:rsid w:val="00BA1BEC"/>
    <w:rsid w:val="00BA2636"/>
    <w:rsid w:val="00BB328E"/>
    <w:rsid w:val="00BB46F6"/>
    <w:rsid w:val="00BB5D78"/>
    <w:rsid w:val="00BC0E2F"/>
    <w:rsid w:val="00BC29DA"/>
    <w:rsid w:val="00BC34E2"/>
    <w:rsid w:val="00BC6C55"/>
    <w:rsid w:val="00BD0322"/>
    <w:rsid w:val="00BD0AA0"/>
    <w:rsid w:val="00BD0B85"/>
    <w:rsid w:val="00BD3F1F"/>
    <w:rsid w:val="00BD685D"/>
    <w:rsid w:val="00BD7222"/>
    <w:rsid w:val="00BE17A2"/>
    <w:rsid w:val="00BE18AA"/>
    <w:rsid w:val="00BE37F9"/>
    <w:rsid w:val="00BE3FA7"/>
    <w:rsid w:val="00BE55C8"/>
    <w:rsid w:val="00BE65C9"/>
    <w:rsid w:val="00BF0443"/>
    <w:rsid w:val="00BF3F88"/>
    <w:rsid w:val="00BF4743"/>
    <w:rsid w:val="00BF4925"/>
    <w:rsid w:val="00C015A9"/>
    <w:rsid w:val="00C058F6"/>
    <w:rsid w:val="00C06A72"/>
    <w:rsid w:val="00C06D85"/>
    <w:rsid w:val="00C07B19"/>
    <w:rsid w:val="00C12E80"/>
    <w:rsid w:val="00C153B4"/>
    <w:rsid w:val="00C2599E"/>
    <w:rsid w:val="00C265D3"/>
    <w:rsid w:val="00C30C20"/>
    <w:rsid w:val="00C31AA6"/>
    <w:rsid w:val="00C3511A"/>
    <w:rsid w:val="00C364CA"/>
    <w:rsid w:val="00C37A04"/>
    <w:rsid w:val="00C44434"/>
    <w:rsid w:val="00C4488A"/>
    <w:rsid w:val="00C46A31"/>
    <w:rsid w:val="00C46DA1"/>
    <w:rsid w:val="00C51887"/>
    <w:rsid w:val="00C52629"/>
    <w:rsid w:val="00C53D30"/>
    <w:rsid w:val="00C57B2A"/>
    <w:rsid w:val="00C611C6"/>
    <w:rsid w:val="00C63F7A"/>
    <w:rsid w:val="00C674E2"/>
    <w:rsid w:val="00C7245E"/>
    <w:rsid w:val="00C80C6D"/>
    <w:rsid w:val="00C85C5C"/>
    <w:rsid w:val="00C87836"/>
    <w:rsid w:val="00C913FE"/>
    <w:rsid w:val="00C921A9"/>
    <w:rsid w:val="00C92FAA"/>
    <w:rsid w:val="00CA0EA0"/>
    <w:rsid w:val="00CA20C5"/>
    <w:rsid w:val="00CA494E"/>
    <w:rsid w:val="00CB0A95"/>
    <w:rsid w:val="00CB1C45"/>
    <w:rsid w:val="00CB7272"/>
    <w:rsid w:val="00CC4400"/>
    <w:rsid w:val="00CD1E39"/>
    <w:rsid w:val="00CD5FB5"/>
    <w:rsid w:val="00CE01AC"/>
    <w:rsid w:val="00CE16FE"/>
    <w:rsid w:val="00CE1F15"/>
    <w:rsid w:val="00CE1F8B"/>
    <w:rsid w:val="00CE228B"/>
    <w:rsid w:val="00CE3879"/>
    <w:rsid w:val="00CE66AB"/>
    <w:rsid w:val="00CF0855"/>
    <w:rsid w:val="00CF11E7"/>
    <w:rsid w:val="00CF1DBA"/>
    <w:rsid w:val="00CF1FC1"/>
    <w:rsid w:val="00CF49E7"/>
    <w:rsid w:val="00D06C03"/>
    <w:rsid w:val="00D1321D"/>
    <w:rsid w:val="00D15268"/>
    <w:rsid w:val="00D162F7"/>
    <w:rsid w:val="00D167B4"/>
    <w:rsid w:val="00D174E6"/>
    <w:rsid w:val="00D17765"/>
    <w:rsid w:val="00D2215A"/>
    <w:rsid w:val="00D222D7"/>
    <w:rsid w:val="00D23762"/>
    <w:rsid w:val="00D35148"/>
    <w:rsid w:val="00D40CAB"/>
    <w:rsid w:val="00D41C63"/>
    <w:rsid w:val="00D45D3A"/>
    <w:rsid w:val="00D45EBB"/>
    <w:rsid w:val="00D47418"/>
    <w:rsid w:val="00D47B24"/>
    <w:rsid w:val="00D50037"/>
    <w:rsid w:val="00D52BAE"/>
    <w:rsid w:val="00D5430B"/>
    <w:rsid w:val="00D54968"/>
    <w:rsid w:val="00D54E8E"/>
    <w:rsid w:val="00D55720"/>
    <w:rsid w:val="00D56C5C"/>
    <w:rsid w:val="00D578D2"/>
    <w:rsid w:val="00D60740"/>
    <w:rsid w:val="00D60AA2"/>
    <w:rsid w:val="00D61661"/>
    <w:rsid w:val="00D61E88"/>
    <w:rsid w:val="00D62A12"/>
    <w:rsid w:val="00D64B87"/>
    <w:rsid w:val="00D7339C"/>
    <w:rsid w:val="00D743AE"/>
    <w:rsid w:val="00D80EF7"/>
    <w:rsid w:val="00D8161D"/>
    <w:rsid w:val="00D819F4"/>
    <w:rsid w:val="00D824CD"/>
    <w:rsid w:val="00D82B13"/>
    <w:rsid w:val="00D84B0C"/>
    <w:rsid w:val="00D91745"/>
    <w:rsid w:val="00D9615B"/>
    <w:rsid w:val="00DA0BDA"/>
    <w:rsid w:val="00DA26A1"/>
    <w:rsid w:val="00DA7669"/>
    <w:rsid w:val="00DB1F7E"/>
    <w:rsid w:val="00DB2667"/>
    <w:rsid w:val="00DC3312"/>
    <w:rsid w:val="00DC42D0"/>
    <w:rsid w:val="00DC7882"/>
    <w:rsid w:val="00DC7DBE"/>
    <w:rsid w:val="00DD0860"/>
    <w:rsid w:val="00DD4EB3"/>
    <w:rsid w:val="00DD5080"/>
    <w:rsid w:val="00DD633D"/>
    <w:rsid w:val="00DD665A"/>
    <w:rsid w:val="00DD6CB0"/>
    <w:rsid w:val="00DD6EDE"/>
    <w:rsid w:val="00DD71FA"/>
    <w:rsid w:val="00DE0536"/>
    <w:rsid w:val="00DE109B"/>
    <w:rsid w:val="00DE3014"/>
    <w:rsid w:val="00DE4387"/>
    <w:rsid w:val="00DE5847"/>
    <w:rsid w:val="00DE6745"/>
    <w:rsid w:val="00DE7145"/>
    <w:rsid w:val="00DE759A"/>
    <w:rsid w:val="00DF00E9"/>
    <w:rsid w:val="00DF5430"/>
    <w:rsid w:val="00DF7866"/>
    <w:rsid w:val="00E02503"/>
    <w:rsid w:val="00E044FC"/>
    <w:rsid w:val="00E1576F"/>
    <w:rsid w:val="00E176BE"/>
    <w:rsid w:val="00E22BC3"/>
    <w:rsid w:val="00E25248"/>
    <w:rsid w:val="00E2550E"/>
    <w:rsid w:val="00E33B59"/>
    <w:rsid w:val="00E35EDE"/>
    <w:rsid w:val="00E36683"/>
    <w:rsid w:val="00E40F21"/>
    <w:rsid w:val="00E46B29"/>
    <w:rsid w:val="00E505E3"/>
    <w:rsid w:val="00E5079E"/>
    <w:rsid w:val="00E52392"/>
    <w:rsid w:val="00E53772"/>
    <w:rsid w:val="00E561A4"/>
    <w:rsid w:val="00E56F8A"/>
    <w:rsid w:val="00E64851"/>
    <w:rsid w:val="00E66EB3"/>
    <w:rsid w:val="00E67F90"/>
    <w:rsid w:val="00E7344F"/>
    <w:rsid w:val="00E80CDE"/>
    <w:rsid w:val="00E81ED3"/>
    <w:rsid w:val="00E8593F"/>
    <w:rsid w:val="00E85D15"/>
    <w:rsid w:val="00E90064"/>
    <w:rsid w:val="00E97B6F"/>
    <w:rsid w:val="00EA0F7C"/>
    <w:rsid w:val="00EA19E4"/>
    <w:rsid w:val="00EA3ADC"/>
    <w:rsid w:val="00EA3F0A"/>
    <w:rsid w:val="00EA5E16"/>
    <w:rsid w:val="00EA6906"/>
    <w:rsid w:val="00EA7652"/>
    <w:rsid w:val="00EB2182"/>
    <w:rsid w:val="00EB2C3D"/>
    <w:rsid w:val="00EB2D78"/>
    <w:rsid w:val="00EB4632"/>
    <w:rsid w:val="00EC76CB"/>
    <w:rsid w:val="00ED127F"/>
    <w:rsid w:val="00ED2621"/>
    <w:rsid w:val="00ED6022"/>
    <w:rsid w:val="00ED7468"/>
    <w:rsid w:val="00EE2FBB"/>
    <w:rsid w:val="00EE3BD7"/>
    <w:rsid w:val="00EE7567"/>
    <w:rsid w:val="00EF05D3"/>
    <w:rsid w:val="00EF29CB"/>
    <w:rsid w:val="00EF599D"/>
    <w:rsid w:val="00EF6ACC"/>
    <w:rsid w:val="00EF710E"/>
    <w:rsid w:val="00EF763B"/>
    <w:rsid w:val="00EF76FE"/>
    <w:rsid w:val="00F013F5"/>
    <w:rsid w:val="00F014A1"/>
    <w:rsid w:val="00F01E3E"/>
    <w:rsid w:val="00F0220B"/>
    <w:rsid w:val="00F03B19"/>
    <w:rsid w:val="00F04A8E"/>
    <w:rsid w:val="00F101ED"/>
    <w:rsid w:val="00F10393"/>
    <w:rsid w:val="00F11332"/>
    <w:rsid w:val="00F12502"/>
    <w:rsid w:val="00F126E2"/>
    <w:rsid w:val="00F15065"/>
    <w:rsid w:val="00F151F1"/>
    <w:rsid w:val="00F16E95"/>
    <w:rsid w:val="00F218AC"/>
    <w:rsid w:val="00F22EFF"/>
    <w:rsid w:val="00F25F50"/>
    <w:rsid w:val="00F26505"/>
    <w:rsid w:val="00F26BB1"/>
    <w:rsid w:val="00F3117A"/>
    <w:rsid w:val="00F34411"/>
    <w:rsid w:val="00F34BAA"/>
    <w:rsid w:val="00F34C9F"/>
    <w:rsid w:val="00F36F9A"/>
    <w:rsid w:val="00F40F95"/>
    <w:rsid w:val="00F44D80"/>
    <w:rsid w:val="00F45ED2"/>
    <w:rsid w:val="00F46A49"/>
    <w:rsid w:val="00F50A6E"/>
    <w:rsid w:val="00F53BE5"/>
    <w:rsid w:val="00F5525C"/>
    <w:rsid w:val="00F563A8"/>
    <w:rsid w:val="00F600AD"/>
    <w:rsid w:val="00F6059C"/>
    <w:rsid w:val="00F60B3F"/>
    <w:rsid w:val="00F651CA"/>
    <w:rsid w:val="00F66CEC"/>
    <w:rsid w:val="00F70B90"/>
    <w:rsid w:val="00F70D48"/>
    <w:rsid w:val="00F70E87"/>
    <w:rsid w:val="00F72903"/>
    <w:rsid w:val="00F74E03"/>
    <w:rsid w:val="00F76AC8"/>
    <w:rsid w:val="00F81692"/>
    <w:rsid w:val="00F86B14"/>
    <w:rsid w:val="00F9085C"/>
    <w:rsid w:val="00F9111B"/>
    <w:rsid w:val="00F91EC6"/>
    <w:rsid w:val="00F925C7"/>
    <w:rsid w:val="00F92FFE"/>
    <w:rsid w:val="00FA3301"/>
    <w:rsid w:val="00FA6643"/>
    <w:rsid w:val="00FA6E0E"/>
    <w:rsid w:val="00FB3B15"/>
    <w:rsid w:val="00FB6538"/>
    <w:rsid w:val="00FB6DBF"/>
    <w:rsid w:val="00FB6FC2"/>
    <w:rsid w:val="00FC5D5E"/>
    <w:rsid w:val="00FC5DB1"/>
    <w:rsid w:val="00FC72A9"/>
    <w:rsid w:val="00FD6463"/>
    <w:rsid w:val="00FD7EA5"/>
    <w:rsid w:val="00FE089D"/>
    <w:rsid w:val="00FE114E"/>
    <w:rsid w:val="00FE3E32"/>
    <w:rsid w:val="00FE4207"/>
    <w:rsid w:val="00FF675A"/>
    <w:rsid w:val="00FF7E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GridTable4Accent1">
    <w:name w:val="Grid Table 4 Accent 1"/>
    <w:basedOn w:val="Tablanormal"/>
    <w:uiPriority w:val="49"/>
    <w:rsid w:val="00F125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GridTable4Accent1">
    <w:name w:val="Grid Table 4 Accent 1"/>
    <w:basedOn w:val="Tablanormal"/>
    <w:uiPriority w:val="49"/>
    <w:rsid w:val="00F125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55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Reporte%20Gesti&#243;n%20de%20Peticiones%20Febrero%20de%202019%20-%20CVP%20(1)%20informe.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informe.xlsx]PQRSD MES!Tabla dinámica1</c:name>
    <c:fmtId val="-1"/>
  </c:pivotSource>
  <c:chart>
    <c:title>
      <c:tx>
        <c:rich>
          <a:bodyPr/>
          <a:lstStyle/>
          <a:p>
            <a:pPr>
              <a:defRPr/>
            </a:pPr>
            <a:r>
              <a:rPr lang="es-CO" sz="1800" b="1" i="0" u="none" strike="noStrike" baseline="0">
                <a:effectLst/>
              </a:rPr>
              <a:t>Grafica No.1 - PQRSD Recibidas Febrero 2019</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2.614379084967329E-2"/>
              <c:y val="-7.0241845009765478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2.614379084967329E-2"/>
              <c:y val="-7.0241845009765478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2.614379084967329E-2"/>
              <c:y val="-7.0241845009765478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'PQRSD MES'!$B$4</c:f>
              <c:strCache>
                <c:ptCount val="1"/>
                <c:pt idx="0">
                  <c:v>Total</c:v>
                </c:pt>
              </c:strCache>
            </c:strRef>
          </c:tx>
          <c:invertIfNegative val="0"/>
          <c:dLbls>
            <c:dLbl>
              <c:idx val="0"/>
              <c:layout>
                <c:manualLayout>
                  <c:x val="4.9761581734650319E-2"/>
                  <c:y val="-5.9765677416621972E-17"/>
                </c:manualLayout>
              </c:layout>
              <c:spPr>
                <a:noFill/>
                <a:ln>
                  <a:noFill/>
                </a:ln>
                <a:effectLst/>
              </c:spPr>
              <c:txPr>
                <a:bodyPr/>
                <a:lstStyle/>
                <a:p>
                  <a:pPr>
                    <a:defRPr sz="1100" b="1"/>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A2-4AF6-90E9-46DC46704B7D}"/>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'PQRSD MES'!$A$5:$A$6</c:f>
              <c:strCache>
                <c:ptCount val="1"/>
                <c:pt idx="0">
                  <c:v>SDQS</c:v>
                </c:pt>
              </c:strCache>
            </c:strRef>
          </c:cat>
          <c:val>
            <c:numRef>
              <c:f>'PQRSD MES'!$B$5:$B$6</c:f>
              <c:numCache>
                <c:formatCode>General</c:formatCode>
                <c:ptCount val="1"/>
                <c:pt idx="0">
                  <c:v>406</c:v>
                </c:pt>
              </c:numCache>
            </c:numRef>
          </c:val>
          <c:extLst xmlns:c16r2="http://schemas.microsoft.com/office/drawing/2015/06/chart">
            <c:ext xmlns:c16="http://schemas.microsoft.com/office/drawing/2014/chart" uri="{C3380CC4-5D6E-409C-BE32-E72D297353CC}">
              <c16:uniqueId val="{00000001-1DA2-4AF6-90E9-46DC46704B7D}"/>
            </c:ext>
          </c:extLst>
        </c:ser>
        <c:dLbls>
          <c:showLegendKey val="0"/>
          <c:showVal val="0"/>
          <c:showCatName val="0"/>
          <c:showSerName val="0"/>
          <c:showPercent val="0"/>
          <c:showBubbleSize val="0"/>
        </c:dLbls>
        <c:gapWidth val="150"/>
        <c:shape val="box"/>
        <c:axId val="123182080"/>
        <c:axId val="137489792"/>
        <c:axId val="0"/>
      </c:bar3DChart>
      <c:catAx>
        <c:axId val="123182080"/>
        <c:scaling>
          <c:orientation val="minMax"/>
        </c:scaling>
        <c:delete val="0"/>
        <c:axPos val="l"/>
        <c:numFmt formatCode="General" sourceLinked="0"/>
        <c:majorTickMark val="out"/>
        <c:minorTickMark val="none"/>
        <c:tickLblPos val="nextTo"/>
        <c:txPr>
          <a:bodyPr/>
          <a:lstStyle/>
          <a:p>
            <a:pPr>
              <a:defRPr sz="1100" b="1"/>
            </a:pPr>
            <a:endParaRPr lang="es-CO"/>
          </a:p>
        </c:txPr>
        <c:crossAx val="137489792"/>
        <c:crosses val="autoZero"/>
        <c:auto val="1"/>
        <c:lblAlgn val="ctr"/>
        <c:lblOffset val="100"/>
        <c:noMultiLvlLbl val="0"/>
      </c:catAx>
      <c:valAx>
        <c:axId val="137489792"/>
        <c:scaling>
          <c:orientation val="minMax"/>
        </c:scaling>
        <c:delete val="0"/>
        <c:axPos val="b"/>
        <c:majorGridlines/>
        <c:numFmt formatCode="General" sourceLinked="1"/>
        <c:majorTickMark val="out"/>
        <c:minorTickMark val="none"/>
        <c:tickLblPos val="nextTo"/>
        <c:txPr>
          <a:bodyPr/>
          <a:lstStyle/>
          <a:p>
            <a:pPr>
              <a:defRPr sz="1100" b="1"/>
            </a:pPr>
            <a:endParaRPr lang="es-CO"/>
          </a:p>
        </c:txPr>
        <c:crossAx val="123182080"/>
        <c:crosses val="autoZero"/>
        <c:crossBetween val="between"/>
      </c:valAx>
    </c:plotArea>
    <c:legend>
      <c:legendPos val="r"/>
      <c:overlay val="0"/>
      <c:txPr>
        <a:bodyPr/>
        <a:lstStyle/>
        <a:p>
          <a:pPr>
            <a:defRPr sz="1100"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Febrero</a:t>
            </a:r>
          </a:p>
        </c:rich>
      </c:tx>
      <c:layout>
        <c:manualLayout>
          <c:xMode val="edge"/>
          <c:yMode val="edge"/>
          <c:x val="0.130778239114234"/>
          <c:y val="6.3091482649842268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EB2-42D4-9715-2AC18BE8546B}"/>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EB2-42D4-9715-2AC18BE8546B}"/>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a:solidFill>
                          <a:schemeClr val="bg1"/>
                        </a:solidFill>
                      </a:rPr>
                      <a:t>27,09%</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B2-42D4-9715-2AC18BE8546B}"/>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a:solidFill>
                          <a:schemeClr val="bg1"/>
                        </a:solidFill>
                      </a:rPr>
                      <a:t>72,91%</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B2-42D4-9715-2AC18BE8546B}"/>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xmlns:c16r2="http://schemas.microsoft.com/office/drawing/2015/06/chart">
            <c:ext xmlns:c16="http://schemas.microsoft.com/office/drawing/2014/chart" uri="{C3380CC4-5D6E-409C-BE32-E72D297353CC}">
              <c16:uniqueId val="{00000004-4EB2-42D4-9715-2AC18BE8546B}"/>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informe.xlsx]canales!Tabla dinámica2</c:name>
    <c:fmtId val="-1"/>
  </c:pivotSource>
  <c:chart>
    <c:title>
      <c:tx>
        <c:rich>
          <a:bodyPr/>
          <a:lstStyle/>
          <a:p>
            <a:pPr>
              <a:defRPr/>
            </a:pPr>
            <a:r>
              <a:rPr lang="en-US"/>
              <a:t>Grafica No.</a:t>
            </a:r>
            <a:r>
              <a:rPr lang="en-US" baseline="0"/>
              <a:t> </a:t>
            </a:r>
            <a:r>
              <a:rPr lang="en-US"/>
              <a:t>3 - PQRSD por Canales</a:t>
            </a:r>
            <a:r>
              <a:rPr lang="en-US" baseline="0"/>
              <a:t> de Interacción</a:t>
            </a:r>
            <a:r>
              <a:rPr lang="en-US"/>
              <a:t> </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canales!$B$4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canales!$A$5:$A$10</c:f>
              <c:strCache>
                <c:ptCount val="5"/>
                <c:pt idx="0">
                  <c:v>E-MAIL</c:v>
                </c:pt>
                <c:pt idx="1">
                  <c:v>ESCRITO</c:v>
                </c:pt>
                <c:pt idx="2">
                  <c:v>PRESENCIAL</c:v>
                </c:pt>
                <c:pt idx="3">
                  <c:v>TELEFONO</c:v>
                </c:pt>
                <c:pt idx="4">
                  <c:v>WEB</c:v>
                </c:pt>
              </c:strCache>
            </c:strRef>
          </c:cat>
          <c:val>
            <c:numRef>
              <c:f>canales!$B$5:$B$10</c:f>
              <c:numCache>
                <c:formatCode>General</c:formatCode>
                <c:ptCount val="5"/>
                <c:pt idx="0">
                  <c:v>16</c:v>
                </c:pt>
                <c:pt idx="1">
                  <c:v>369</c:v>
                </c:pt>
                <c:pt idx="2">
                  <c:v>11</c:v>
                </c:pt>
                <c:pt idx="3">
                  <c:v>1</c:v>
                </c:pt>
                <c:pt idx="4">
                  <c:v>9</c:v>
                </c:pt>
              </c:numCache>
            </c:numRef>
          </c:val>
          <c:extLst xmlns:c16r2="http://schemas.microsoft.com/office/drawing/2015/06/chart">
            <c:ext xmlns:c16="http://schemas.microsoft.com/office/drawing/2014/chart" uri="{C3380CC4-5D6E-409C-BE32-E72D297353CC}">
              <c16:uniqueId val="{00000000-16D3-4394-8F09-B7DD0BBE0492}"/>
            </c:ext>
          </c:extLst>
        </c:ser>
        <c:dLbls>
          <c:showLegendKey val="0"/>
          <c:showVal val="0"/>
          <c:showCatName val="0"/>
          <c:showSerName val="0"/>
          <c:showPercent val="0"/>
          <c:showBubbleSize val="0"/>
        </c:dLbls>
        <c:gapWidth val="150"/>
        <c:shape val="box"/>
        <c:axId val="123182592"/>
        <c:axId val="137492672"/>
        <c:axId val="0"/>
      </c:bar3DChart>
      <c:catAx>
        <c:axId val="123182592"/>
        <c:scaling>
          <c:orientation val="minMax"/>
        </c:scaling>
        <c:delete val="0"/>
        <c:axPos val="l"/>
        <c:numFmt formatCode="General" sourceLinked="0"/>
        <c:majorTickMark val="out"/>
        <c:minorTickMark val="none"/>
        <c:tickLblPos val="nextTo"/>
        <c:txPr>
          <a:bodyPr/>
          <a:lstStyle/>
          <a:p>
            <a:pPr>
              <a:defRPr b="1"/>
            </a:pPr>
            <a:endParaRPr lang="es-CO"/>
          </a:p>
        </c:txPr>
        <c:crossAx val="137492672"/>
        <c:crosses val="autoZero"/>
        <c:auto val="1"/>
        <c:lblAlgn val="ctr"/>
        <c:lblOffset val="100"/>
        <c:noMultiLvlLbl val="0"/>
      </c:catAx>
      <c:valAx>
        <c:axId val="137492672"/>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23182592"/>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informe.xlsx]tipologias!Tabla dinámica3</c:name>
    <c:fmtId val="-1"/>
  </c:pivotSource>
  <c:chart>
    <c:title>
      <c:tx>
        <c:rich>
          <a:bodyPr/>
          <a:lstStyle/>
          <a:p>
            <a:pPr>
              <a:defRPr/>
            </a:pPr>
            <a:r>
              <a:rPr lang="es-CO" sz="1800" b="1" i="0" u="none" strike="noStrike" baseline="0">
                <a:effectLst/>
              </a:rPr>
              <a:t>Grafica No. 4 - PQRSD por Tipologías</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tipologias!$B$4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tipologias!$A$5:$A$14</c:f>
              <c:strCache>
                <c:ptCount val="9"/>
                <c:pt idx="0">
                  <c:v>CONSULTA</c:v>
                </c:pt>
                <c:pt idx="1">
                  <c:v>DERECHO DE PETICIÓN DE INTERÉS GENERAL</c:v>
                </c:pt>
                <c:pt idx="2">
                  <c:v>DERECHO DE PETICIÓN DE INTERÉS PARTICULAR</c:v>
                </c:pt>
                <c:pt idx="3">
                  <c:v>FELICITACIÓN</c:v>
                </c:pt>
                <c:pt idx="4">
                  <c:v>QUEJA</c:v>
                </c:pt>
                <c:pt idx="5">
                  <c:v>RECLAMO</c:v>
                </c:pt>
                <c:pt idx="6">
                  <c:v>SOLICITUD DE ACCESO A LA INFORMACIÓN</c:v>
                </c:pt>
                <c:pt idx="7">
                  <c:v>SOLICITUD DE COPIA</c:v>
                </c:pt>
                <c:pt idx="8">
                  <c:v>SUGERENCIA</c:v>
                </c:pt>
              </c:strCache>
            </c:strRef>
          </c:cat>
          <c:val>
            <c:numRef>
              <c:f>tipologias!$B$5:$B$14</c:f>
              <c:numCache>
                <c:formatCode>General</c:formatCode>
                <c:ptCount val="9"/>
                <c:pt idx="0">
                  <c:v>9</c:v>
                </c:pt>
                <c:pt idx="1">
                  <c:v>35</c:v>
                </c:pt>
                <c:pt idx="2">
                  <c:v>311</c:v>
                </c:pt>
                <c:pt idx="3">
                  <c:v>1</c:v>
                </c:pt>
                <c:pt idx="4">
                  <c:v>6</c:v>
                </c:pt>
                <c:pt idx="5">
                  <c:v>1</c:v>
                </c:pt>
                <c:pt idx="6">
                  <c:v>9</c:v>
                </c:pt>
                <c:pt idx="7">
                  <c:v>33</c:v>
                </c:pt>
                <c:pt idx="8">
                  <c:v>1</c:v>
                </c:pt>
              </c:numCache>
            </c:numRef>
          </c:val>
          <c:extLst xmlns:c16r2="http://schemas.microsoft.com/office/drawing/2015/06/chart">
            <c:ext xmlns:c16="http://schemas.microsoft.com/office/drawing/2014/chart" uri="{C3380CC4-5D6E-409C-BE32-E72D297353CC}">
              <c16:uniqueId val="{00000000-79E8-431A-9084-701BA116C932}"/>
            </c:ext>
          </c:extLst>
        </c:ser>
        <c:dLbls>
          <c:showLegendKey val="0"/>
          <c:showVal val="0"/>
          <c:showCatName val="0"/>
          <c:showSerName val="0"/>
          <c:showPercent val="0"/>
          <c:showBubbleSize val="0"/>
        </c:dLbls>
        <c:gapWidth val="150"/>
        <c:shape val="box"/>
        <c:axId val="143503360"/>
        <c:axId val="137519104"/>
        <c:axId val="0"/>
      </c:bar3DChart>
      <c:catAx>
        <c:axId val="143503360"/>
        <c:scaling>
          <c:orientation val="minMax"/>
        </c:scaling>
        <c:delete val="0"/>
        <c:axPos val="l"/>
        <c:numFmt formatCode="General" sourceLinked="0"/>
        <c:majorTickMark val="out"/>
        <c:minorTickMark val="none"/>
        <c:tickLblPos val="nextTo"/>
        <c:txPr>
          <a:bodyPr/>
          <a:lstStyle/>
          <a:p>
            <a:pPr>
              <a:defRPr b="1"/>
            </a:pPr>
            <a:endParaRPr lang="es-CO"/>
          </a:p>
        </c:txPr>
        <c:crossAx val="137519104"/>
        <c:crosses val="autoZero"/>
        <c:auto val="1"/>
        <c:lblAlgn val="ctr"/>
        <c:lblOffset val="100"/>
        <c:noMultiLvlLbl val="0"/>
      </c:catAx>
      <c:valAx>
        <c:axId val="13751910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4350336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informe.xlsx]PARTICIPACIÓN LOCALIDAD!Tabla dinámica8</c:name>
    <c:fmtId val="-1"/>
  </c:pivotSource>
  <c:chart>
    <c:title>
      <c:tx>
        <c:rich>
          <a:bodyPr/>
          <a:lstStyle/>
          <a:p>
            <a:pPr>
              <a:defRPr/>
            </a:pPr>
            <a:r>
              <a:rPr lang="en-US" sz="1800" b="1" i="0" baseline="0">
                <a:effectLst/>
              </a:rPr>
              <a:t>Grafica No. 5 - PQRSD por Localidad</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'PARTICIPACIÓN LOCALIDAD'!$B$4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'PARTICIPACIÓN LOCALIDAD'!$A$5:$A$21</c:f>
              <c:strCache>
                <c:ptCount val="16"/>
                <c:pt idx="0">
                  <c:v>01 - USAQUEN</c:v>
                </c:pt>
                <c:pt idx="1">
                  <c:v>02 - CHAPINERO</c:v>
                </c:pt>
                <c:pt idx="2">
                  <c:v>03 - SANTA FE</c:v>
                </c:pt>
                <c:pt idx="3">
                  <c:v>04 - SAN CRISTOBAL</c:v>
                </c:pt>
                <c:pt idx="4">
                  <c:v>05 - USME</c:v>
                </c:pt>
                <c:pt idx="5">
                  <c:v>07 - BOSA</c:v>
                </c:pt>
                <c:pt idx="6">
                  <c:v>08 - KENNEDY</c:v>
                </c:pt>
                <c:pt idx="7">
                  <c:v>10 - ENGATIVA</c:v>
                </c:pt>
                <c:pt idx="8">
                  <c:v>11 - SUBA</c:v>
                </c:pt>
                <c:pt idx="9">
                  <c:v>12 - BARRIOS UNIDOS</c:v>
                </c:pt>
                <c:pt idx="10">
                  <c:v>13 - TEUSAQUILLO</c:v>
                </c:pt>
                <c:pt idx="11">
                  <c:v>16 - PUENTE ARANDA</c:v>
                </c:pt>
                <c:pt idx="12">
                  <c:v>17 - LA CANDELARIA</c:v>
                </c:pt>
                <c:pt idx="13">
                  <c:v>18 - RAFAEL URIBE URIBE</c:v>
                </c:pt>
                <c:pt idx="14">
                  <c:v>19 - CIUDAD BOLIVAR</c:v>
                </c:pt>
                <c:pt idx="15">
                  <c:v>(en blanco)</c:v>
                </c:pt>
              </c:strCache>
            </c:strRef>
          </c:cat>
          <c:val>
            <c:numRef>
              <c:f>'PARTICIPACIÓN LOCALIDAD'!$B$5:$B$21</c:f>
              <c:numCache>
                <c:formatCode>General</c:formatCode>
                <c:ptCount val="16"/>
                <c:pt idx="0">
                  <c:v>5</c:v>
                </c:pt>
                <c:pt idx="1">
                  <c:v>1</c:v>
                </c:pt>
                <c:pt idx="2">
                  <c:v>3</c:v>
                </c:pt>
                <c:pt idx="3">
                  <c:v>14</c:v>
                </c:pt>
                <c:pt idx="4">
                  <c:v>5</c:v>
                </c:pt>
                <c:pt idx="5">
                  <c:v>4</c:v>
                </c:pt>
                <c:pt idx="6">
                  <c:v>6</c:v>
                </c:pt>
                <c:pt idx="7">
                  <c:v>1</c:v>
                </c:pt>
                <c:pt idx="8">
                  <c:v>3</c:v>
                </c:pt>
                <c:pt idx="9">
                  <c:v>1</c:v>
                </c:pt>
                <c:pt idx="10">
                  <c:v>3</c:v>
                </c:pt>
                <c:pt idx="11">
                  <c:v>1</c:v>
                </c:pt>
                <c:pt idx="12">
                  <c:v>1</c:v>
                </c:pt>
                <c:pt idx="13">
                  <c:v>13</c:v>
                </c:pt>
                <c:pt idx="14">
                  <c:v>33</c:v>
                </c:pt>
                <c:pt idx="15">
                  <c:v>312</c:v>
                </c:pt>
              </c:numCache>
            </c:numRef>
          </c:val>
          <c:extLst xmlns:c16r2="http://schemas.microsoft.com/office/drawing/2015/06/chart">
            <c:ext xmlns:c16="http://schemas.microsoft.com/office/drawing/2014/chart" uri="{C3380CC4-5D6E-409C-BE32-E72D297353CC}">
              <c16:uniqueId val="{00000000-32F2-4537-9647-059A5AB1BA25}"/>
            </c:ext>
          </c:extLst>
        </c:ser>
        <c:dLbls>
          <c:showLegendKey val="0"/>
          <c:showVal val="0"/>
          <c:showCatName val="0"/>
          <c:showSerName val="0"/>
          <c:showPercent val="0"/>
          <c:showBubbleSize val="0"/>
        </c:dLbls>
        <c:gapWidth val="150"/>
        <c:shape val="box"/>
        <c:axId val="143504384"/>
        <c:axId val="137520832"/>
        <c:axId val="0"/>
      </c:bar3DChart>
      <c:catAx>
        <c:axId val="143504384"/>
        <c:scaling>
          <c:orientation val="minMax"/>
        </c:scaling>
        <c:delete val="0"/>
        <c:axPos val="l"/>
        <c:numFmt formatCode="General" sourceLinked="0"/>
        <c:majorTickMark val="out"/>
        <c:minorTickMark val="none"/>
        <c:tickLblPos val="nextTo"/>
        <c:crossAx val="137520832"/>
        <c:crosses val="autoZero"/>
        <c:auto val="1"/>
        <c:lblAlgn val="ctr"/>
        <c:lblOffset val="100"/>
        <c:noMultiLvlLbl val="0"/>
      </c:catAx>
      <c:valAx>
        <c:axId val="137520832"/>
        <c:scaling>
          <c:orientation val="minMax"/>
        </c:scaling>
        <c:delete val="0"/>
        <c:axPos val="b"/>
        <c:majorGridlines/>
        <c:numFmt formatCode="General" sourceLinked="1"/>
        <c:majorTickMark val="out"/>
        <c:minorTickMark val="none"/>
        <c:tickLblPos val="nextTo"/>
        <c:crossAx val="143504384"/>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informe.xlsx]Participación por estrato!Tabla dinámica9</c:name>
    <c:fmtId val="-1"/>
  </c:pivotSource>
  <c:chart>
    <c:title>
      <c:tx>
        <c:rich>
          <a:bodyPr/>
          <a:lstStyle/>
          <a:p>
            <a:pPr>
              <a:defRPr/>
            </a:pPr>
            <a:r>
              <a:rPr lang="en-US" sz="1800" b="1" i="0" baseline="0">
                <a:effectLst/>
              </a:rPr>
              <a:t>Grafica No. 6 - PQRSD por Estrato Social</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'Participación por estrato'!$B$4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'Participación por estrato'!$A$5:$A$12</c:f>
              <c:strCache>
                <c:ptCount val="7"/>
                <c:pt idx="0">
                  <c:v>1</c:v>
                </c:pt>
                <c:pt idx="1">
                  <c:v>2</c:v>
                </c:pt>
                <c:pt idx="2">
                  <c:v>3</c:v>
                </c:pt>
                <c:pt idx="3">
                  <c:v>4</c:v>
                </c:pt>
                <c:pt idx="4">
                  <c:v>5</c:v>
                </c:pt>
                <c:pt idx="5">
                  <c:v>6</c:v>
                </c:pt>
                <c:pt idx="6">
                  <c:v>(en blanco)</c:v>
                </c:pt>
              </c:strCache>
            </c:strRef>
          </c:cat>
          <c:val>
            <c:numRef>
              <c:f>'Participación por estrato'!$B$5:$B$12</c:f>
              <c:numCache>
                <c:formatCode>General</c:formatCode>
                <c:ptCount val="7"/>
                <c:pt idx="0">
                  <c:v>70</c:v>
                </c:pt>
                <c:pt idx="1">
                  <c:v>62</c:v>
                </c:pt>
                <c:pt idx="2">
                  <c:v>16</c:v>
                </c:pt>
                <c:pt idx="3">
                  <c:v>3</c:v>
                </c:pt>
                <c:pt idx="4">
                  <c:v>3</c:v>
                </c:pt>
                <c:pt idx="5">
                  <c:v>1</c:v>
                </c:pt>
                <c:pt idx="6">
                  <c:v>251</c:v>
                </c:pt>
              </c:numCache>
            </c:numRef>
          </c:val>
          <c:extLst xmlns:c16r2="http://schemas.microsoft.com/office/drawing/2015/06/chart">
            <c:ext xmlns:c16="http://schemas.microsoft.com/office/drawing/2014/chart" uri="{C3380CC4-5D6E-409C-BE32-E72D297353CC}">
              <c16:uniqueId val="{00000000-9E30-4C88-9A30-A12E982307AE}"/>
            </c:ext>
          </c:extLst>
        </c:ser>
        <c:dLbls>
          <c:showLegendKey val="0"/>
          <c:showVal val="0"/>
          <c:showCatName val="0"/>
          <c:showSerName val="0"/>
          <c:showPercent val="0"/>
          <c:showBubbleSize val="0"/>
        </c:dLbls>
        <c:gapWidth val="150"/>
        <c:shape val="box"/>
        <c:axId val="143504896"/>
        <c:axId val="137522560"/>
        <c:axId val="0"/>
      </c:bar3DChart>
      <c:catAx>
        <c:axId val="143504896"/>
        <c:scaling>
          <c:orientation val="minMax"/>
        </c:scaling>
        <c:delete val="0"/>
        <c:axPos val="l"/>
        <c:numFmt formatCode="General" sourceLinked="0"/>
        <c:majorTickMark val="out"/>
        <c:minorTickMark val="none"/>
        <c:tickLblPos val="nextTo"/>
        <c:txPr>
          <a:bodyPr/>
          <a:lstStyle/>
          <a:p>
            <a:pPr>
              <a:defRPr b="1"/>
            </a:pPr>
            <a:endParaRPr lang="es-CO"/>
          </a:p>
        </c:txPr>
        <c:crossAx val="137522560"/>
        <c:crosses val="autoZero"/>
        <c:auto val="1"/>
        <c:lblAlgn val="ctr"/>
        <c:lblOffset val="100"/>
        <c:noMultiLvlLbl val="0"/>
      </c:catAx>
      <c:valAx>
        <c:axId val="137522560"/>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43504896"/>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Febrero de 2019 - CVP (1) informe.xlsx]Participación tipo requiriente!Tabla dinámica10</c:name>
    <c:fmtId val="-1"/>
  </c:pivotSource>
  <c:chart>
    <c:title>
      <c:tx>
        <c:rich>
          <a:bodyPr/>
          <a:lstStyle/>
          <a:p>
            <a:pPr>
              <a:defRPr/>
            </a:pPr>
            <a:r>
              <a:rPr lang="en-US" sz="1800" b="1" i="0" baseline="0">
                <a:effectLst/>
              </a:rPr>
              <a:t>Grafica No. 7 - PQRSD por Tipo de Requiriente</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7.7029746281714277E-3"/>
              <c:y val="-1.7536818314377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4.9508967629046371E-2"/>
              <c:y val="-2.004520268299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7.7029746281714277E-3"/>
              <c:y val="-1.7536818314377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4.9508967629046371E-2"/>
              <c:y val="-2.004520268299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7.7029746281714277E-3"/>
              <c:y val="-1.7536818314377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4.9508967629046371E-2"/>
              <c:y val="-2.004520268299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pieChart>
        <c:varyColors val="1"/>
        <c:ser>
          <c:idx val="0"/>
          <c:order val="0"/>
          <c:tx>
            <c:strRef>
              <c:f>'Participación tipo requiriente'!$B$4</c:f>
              <c:strCache>
                <c:ptCount val="1"/>
                <c:pt idx="0">
                  <c:v>Total</c:v>
                </c:pt>
              </c:strCache>
            </c:strRef>
          </c:tx>
          <c:dLbls>
            <c:dLbl>
              <c:idx val="0"/>
              <c:layout>
                <c:manualLayout>
                  <c:x val="-7.7029746281714277E-3"/>
                  <c:y val="-1.7536818314377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7B-4E3A-A42C-A0D28BE9EAD3}"/>
                </c:ext>
              </c:extLst>
            </c:dLbl>
            <c:dLbl>
              <c:idx val="2"/>
              <c:layout>
                <c:manualLayout>
                  <c:x val="-4.9508967629046371E-2"/>
                  <c:y val="-2.004520268299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7B-4E3A-A42C-A0D28BE9EAD3}"/>
                </c:ext>
              </c:extLst>
            </c:dLbl>
            <c:spPr>
              <a:noFill/>
              <a:ln>
                <a:noFill/>
              </a:ln>
              <a:effectLst/>
            </c:spPr>
            <c:txPr>
              <a:bodyPr/>
              <a:lstStyle/>
              <a:p>
                <a:pPr>
                  <a:defRPr/>
                </a:pPr>
                <a:endParaRPr lang="es-CO"/>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'Participación tipo requiriente'!$A$5:$A$8</c:f>
              <c:strCache>
                <c:ptCount val="3"/>
                <c:pt idx="0">
                  <c:v>Juridica</c:v>
                </c:pt>
                <c:pt idx="1">
                  <c:v>Natural</c:v>
                </c:pt>
                <c:pt idx="2">
                  <c:v>(en blanco)</c:v>
                </c:pt>
              </c:strCache>
            </c:strRef>
          </c:cat>
          <c:val>
            <c:numRef>
              <c:f>'Participación tipo requiriente'!$B$5:$B$8</c:f>
              <c:numCache>
                <c:formatCode>General</c:formatCode>
                <c:ptCount val="3"/>
                <c:pt idx="0">
                  <c:v>17</c:v>
                </c:pt>
                <c:pt idx="1">
                  <c:v>386</c:v>
                </c:pt>
                <c:pt idx="2">
                  <c:v>3</c:v>
                </c:pt>
              </c:numCache>
            </c:numRef>
          </c:val>
          <c:extLst xmlns:c16r2="http://schemas.microsoft.com/office/drawing/2015/06/chart">
            <c:ext xmlns:c16="http://schemas.microsoft.com/office/drawing/2014/chart" uri="{C3380CC4-5D6E-409C-BE32-E72D297353CC}">
              <c16:uniqueId val="{00000002-CB7B-4E3A-A42C-A0D28BE9EAD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000" b="1" i="0" u="none" strike="noStrike" kern="1200" spc="0" baseline="0">
                <a:solidFill>
                  <a:schemeClr val="tx1"/>
                </a:solidFill>
                <a:latin typeface="+mn-lt"/>
                <a:ea typeface="+mn-ea"/>
                <a:cs typeface="+mn-cs"/>
              </a:defRPr>
            </a:pPr>
            <a:r>
              <a:rPr lang="es-CO" sz="1600" b="1">
                <a:solidFill>
                  <a:schemeClr val="tx1"/>
                </a:solidFill>
              </a:rPr>
              <a:t>Grafica No. 8 - PORCENTAJE DE DIAS</a:t>
            </a:r>
            <a:r>
              <a:rPr lang="es-CO" sz="1600" b="1" baseline="0">
                <a:solidFill>
                  <a:schemeClr val="tx1"/>
                </a:solidFill>
              </a:rPr>
              <a:t> UTILIZADOS</a:t>
            </a:r>
            <a:endParaRPr lang="es-CO" sz="1600" b="1">
              <a:solidFill>
                <a:schemeClr val="tx1"/>
              </a:solidFill>
            </a:endParaRPr>
          </a:p>
        </c:rich>
      </c:tx>
      <c:overlay val="0"/>
      <c:spPr>
        <a:noFill/>
        <a:ln>
          <a:noFill/>
        </a:ln>
        <a:effectLst/>
      </c:spPr>
    </c:title>
    <c:autoTitleDeleted val="0"/>
    <c:view3D>
      <c:rotX val="30"/>
      <c:rotY val="8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spPr>
            <a:solidFill>
              <a:schemeClr val="tx2">
                <a:lumMod val="20000"/>
                <a:lumOff val="80000"/>
              </a:schemeClr>
            </a:solidFill>
          </c:spPr>
          <c:dPt>
            <c:idx val="0"/>
            <c:bubble3D val="0"/>
            <c:explosion val="22"/>
            <c:spPr>
              <a:solidFill>
                <a:srgbClr val="00B0F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A11-42C1-AE23-7DE827A474D1}"/>
              </c:ext>
            </c:extLst>
          </c:dPt>
          <c:dPt>
            <c:idx val="1"/>
            <c:bubble3D val="0"/>
            <c:spPr>
              <a:solidFill>
                <a:schemeClr val="tx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A11-42C1-AE23-7DE827A474D1}"/>
              </c:ext>
            </c:extLst>
          </c:dPt>
          <c:dLbls>
            <c:dLbl>
              <c:idx val="0"/>
              <c:layout>
                <c:manualLayout>
                  <c:x val="0.17372061069351741"/>
                  <c:y val="-0.19615652859256608"/>
                </c:manualLayout>
              </c:layout>
              <c:tx>
                <c:rich>
                  <a:bodyPr/>
                  <a:lstStyle/>
                  <a:p>
                    <a:r>
                      <a:rPr lang="en-US"/>
                      <a:t>63,85%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11-42C1-AE23-7DE827A474D1}"/>
                </c:ext>
              </c:extLst>
            </c:dLbl>
            <c:dLbl>
              <c:idx val="1"/>
              <c:layout>
                <c:manualLayout>
                  <c:x val="-0.10609216910087203"/>
                  <c:y val="9.77546170365068E-2"/>
                </c:manualLayout>
              </c:layout>
              <c:tx>
                <c:rich>
                  <a:bodyPr/>
                  <a:lstStyle/>
                  <a:p>
                    <a:r>
                      <a:rPr lang="en-US"/>
                      <a:t>36,15%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11-42C1-AE23-7DE827A474D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xmlns:c16r2="http://schemas.microsoft.com/office/drawing/2015/06/chart">
            <c:ext xmlns:c16="http://schemas.microsoft.com/office/drawing/2014/chart" uri="{C3380CC4-5D6E-409C-BE32-E72D297353CC}">
              <c16:uniqueId val="{00000004-BA11-42C1-AE23-7DE827A474D1}"/>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0.1664</cdr:x>
      <cdr:y>0.85212</cdr:y>
    </cdr:from>
    <cdr:to>
      <cdr:x>0.80117</cdr:x>
      <cdr:y>0.95758</cdr:y>
    </cdr:to>
    <cdr:grpSp>
      <cdr:nvGrpSpPr>
        <cdr:cNvPr id="2" name="Grupo 1"/>
        <cdr:cNvGrpSpPr/>
      </cdr:nvGrpSpPr>
      <cdr:grpSpPr>
        <a:xfrm xmlns:a="http://schemas.openxmlformats.org/drawingml/2006/main">
          <a:off x="993775" y="2232025"/>
          <a:ext cx="3790950" cy="276225"/>
          <a:chOff x="-1981200" y="-7759065"/>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81200" y="-7759065"/>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a:effectLst/>
                <a:latin typeface="Calibri" panose="020F0502020204030204" pitchFamily="34" charset="0"/>
                <a:ea typeface="Calibri" panose="020F0502020204030204" pitchFamily="34" charset="0"/>
                <a:cs typeface="Times New Roman" panose="02020603050405020304" pitchFamily="18" charset="0"/>
              </a:rPr>
              <a:t>Porcentaje Días Ahorrados       Porcentaje Días Utilizados</a:t>
            </a:r>
          </a:p>
        </cdr:txBody>
      </cdr:sp>
      <cdr:sp macro="" textlink="">
        <cdr:nvSpPr>
          <cdr:cNvPr id="4" name="Rectángulo 3"/>
          <cdr:cNvSpPr/>
        </cdr:nvSpPr>
        <cdr:spPr>
          <a:xfrm xmlns:a="http://schemas.openxmlformats.org/drawingml/2006/main">
            <a:off x="-1838325" y="-7673340"/>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0" y="-7682865"/>
            <a:ext cx="85725" cy="114300"/>
          </a:xfrm>
          <a:prstGeom xmlns:a="http://schemas.openxmlformats.org/drawingml/2006/main" prst="rect">
            <a:avLst/>
          </a:prstGeom>
        </cdr:spPr>
        <cdr:style>
          <a:lnRef xmlns:a="http://schemas.openxmlformats.org/drawingml/2006/main" idx="1">
            <a:schemeClr val="accent5"/>
          </a:lnRef>
          <a:fillRef xmlns:a="http://schemas.openxmlformats.org/drawingml/2006/main" idx="3">
            <a:schemeClr val="accent5"/>
          </a:fillRef>
          <a:effectRef xmlns:a="http://schemas.openxmlformats.org/drawingml/2006/main" idx="2">
            <a:schemeClr val="accent5"/>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3903</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2019-03-12T13:26:00Z</cp:lastPrinted>
  <dcterms:created xsi:type="dcterms:W3CDTF">2019-03-13T15:29:00Z</dcterms:created>
  <dcterms:modified xsi:type="dcterms:W3CDTF">2019-03-13T15:29:00Z</dcterms:modified>
</cp:coreProperties>
</file>