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3FE35E" w14:textId="77777777" w:rsidR="00552D62" w:rsidRDefault="00552D62" w:rsidP="00552D62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bookmarkStart w:id="0" w:name="_GoBack"/>
      <w:bookmarkEnd w:id="0"/>
    </w:p>
    <w:p w14:paraId="7514A563" w14:textId="1A2E9CBE" w:rsidR="00755D4C" w:rsidRPr="00D95ADD" w:rsidRDefault="00755D4C" w:rsidP="00552D62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CAJA DE LA VIVIENDA POPULAR</w:t>
      </w:r>
    </w:p>
    <w:p w14:paraId="3419ABF8" w14:textId="77777777" w:rsidR="00755D4C" w:rsidRPr="00D95ADD" w:rsidRDefault="00755D4C" w:rsidP="00552D62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PROCESO DE SERVICIO AL CIUDADANO</w:t>
      </w:r>
    </w:p>
    <w:p w14:paraId="57E71D3D" w14:textId="77777777" w:rsidR="00755D4C" w:rsidRPr="00D95ADD" w:rsidRDefault="00755D4C" w:rsidP="00552D62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INFORME DE GESTIÓN MENSUAL</w:t>
      </w: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 A LAS PQRSD</w:t>
      </w:r>
    </w:p>
    <w:p w14:paraId="58598653" w14:textId="16C4E9DC" w:rsidR="00755D4C" w:rsidRPr="00D95ADD" w:rsidRDefault="00755D4C" w:rsidP="00552D62">
      <w:pPr>
        <w:pStyle w:val="Default"/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 xml:space="preserve">FEBRERO </w:t>
      </w:r>
      <w:r w:rsidRPr="00D95ADD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2018</w:t>
      </w:r>
    </w:p>
    <w:p w14:paraId="7D82FDD5" w14:textId="77777777" w:rsidR="00755D4C" w:rsidRPr="008869B6" w:rsidRDefault="00755D4C" w:rsidP="00552D6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550D2DC" w14:textId="77777777" w:rsidR="00755D4C" w:rsidRPr="008869B6" w:rsidRDefault="00755D4C" w:rsidP="00552D6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B60CC7" w14:textId="18ABAF24" w:rsidR="00755D4C" w:rsidRPr="00D95ADD" w:rsidRDefault="00755D4C" w:rsidP="00552D62">
      <w:pPr>
        <w:pStyle w:val="Default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En cumplimiento de l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 dispuesto en la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s normas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Ley 1755 de 2015, Decreto Ley 1421 de 1993, Estatuto Orgánico de Bogotá, Acuerdo 24 de 1993, Acuerdo 207 de 2006 y Decreto Distrital 371 de 2010, nos permitirnos presentar el presente informe de gestión a las Peticiones, Quejas, Reclamos, Sugerencias y Denuncias por Actos de Corrupción que se presentaron durante el mes 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febrero </w:t>
      </w:r>
      <w:r w:rsidRPr="00D95ADD">
        <w:rPr>
          <w:rFonts w:asciiTheme="minorHAnsi" w:hAnsiTheme="minorHAnsi" w:cstheme="minorHAnsi"/>
          <w:color w:val="000000" w:themeColor="text1"/>
          <w:sz w:val="22"/>
          <w:szCs w:val="22"/>
        </w:rPr>
        <w:t>del 2018.</w:t>
      </w:r>
    </w:p>
    <w:p w14:paraId="3DD5225B" w14:textId="77777777" w:rsidR="00755D4C" w:rsidRPr="008869B6" w:rsidRDefault="00755D4C" w:rsidP="00552D62">
      <w:pPr>
        <w:pStyle w:val="Default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3493CF7B" w14:textId="77777777" w:rsidR="00755D4C" w:rsidRPr="008869B6" w:rsidRDefault="00755D4C" w:rsidP="00552D62">
      <w:pPr>
        <w:pStyle w:val="Default"/>
        <w:jc w:val="both"/>
        <w:rPr>
          <w:color w:val="000000" w:themeColor="text1"/>
        </w:rPr>
      </w:pPr>
    </w:p>
    <w:p w14:paraId="21F2AD16" w14:textId="77777777" w:rsidR="00BA3816" w:rsidRDefault="00BA3816" w:rsidP="00BA3816">
      <w:pPr>
        <w:pStyle w:val="Default"/>
        <w:numPr>
          <w:ilvl w:val="0"/>
          <w:numId w:val="4"/>
        </w:numPr>
        <w:ind w:left="567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NUMERO DE</w:t>
      </w:r>
      <w:r w:rsidRPr="008869B6">
        <w:rPr>
          <w:rFonts w:ascii="Calibri" w:hAnsi="Calibri" w:cs="Calibri"/>
          <w:b/>
          <w:color w:val="000000" w:themeColor="text1"/>
          <w:sz w:val="22"/>
          <w:szCs w:val="22"/>
        </w:rPr>
        <w:t xml:space="preserve"> P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QRSD</w:t>
      </w:r>
      <w:r w:rsidRPr="008869B6">
        <w:rPr>
          <w:rFonts w:ascii="Calibri" w:hAnsi="Calibri" w:cs="Calibri"/>
          <w:b/>
          <w:color w:val="000000" w:themeColor="text1"/>
          <w:sz w:val="22"/>
          <w:szCs w:val="22"/>
        </w:rPr>
        <w:t xml:space="preserve"> RECIBIDAS POR 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>LA CAJA DE LA VIVIENDA POPULAR</w:t>
      </w:r>
    </w:p>
    <w:p w14:paraId="71EF2248" w14:textId="77777777" w:rsidR="00755D4C" w:rsidRPr="008869B6" w:rsidRDefault="00755D4C" w:rsidP="00552D62">
      <w:pPr>
        <w:pStyle w:val="Default"/>
        <w:ind w:left="720"/>
        <w:jc w:val="both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7E031A04" w14:textId="77777777" w:rsidR="00755D4C" w:rsidRDefault="00755D4C" w:rsidP="00552D62">
      <w:pPr>
        <w:spacing w:after="0" w:line="240" w:lineRule="auto"/>
        <w:jc w:val="both"/>
        <w:rPr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 wp14:anchorId="40D4A657" wp14:editId="7DBBEBE4">
            <wp:extent cx="6029325" cy="2743200"/>
            <wp:effectExtent l="0" t="0" r="9525" b="0"/>
            <wp:docPr id="8" name="Gráfico 8">
              <a:extLst xmlns:a="http://schemas.openxmlformats.org/drawingml/2006/main">
                <a:ext uri="{FF2B5EF4-FFF2-40B4-BE49-F238E27FC236}">
                  <a16:creationId xmlns:a16="http://schemas.microsoft.com/office/drawing/2014/main" id="{AA5F3CD7-4FEE-43FA-83E6-80A03267948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50CA84" w14:textId="670EE687" w:rsidR="00552D62" w:rsidRPr="009E3FC7" w:rsidRDefault="00552D62" w:rsidP="00552D62">
      <w:pPr>
        <w:spacing w:after="0" w:line="240" w:lineRule="auto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Grafica 1. </w:t>
      </w:r>
      <w:r w:rsidRPr="009E3FC7">
        <w:rPr>
          <w:color w:val="000000" w:themeColor="text1"/>
          <w:sz w:val="18"/>
          <w:szCs w:val="18"/>
        </w:rPr>
        <w:t>P</w:t>
      </w:r>
      <w:r w:rsidR="00DE5419">
        <w:rPr>
          <w:color w:val="000000" w:themeColor="text1"/>
          <w:sz w:val="18"/>
          <w:szCs w:val="18"/>
        </w:rPr>
        <w:t>QRSD</w:t>
      </w:r>
      <w:r w:rsidRPr="009E3FC7">
        <w:rPr>
          <w:color w:val="000000" w:themeColor="text1"/>
          <w:sz w:val="18"/>
          <w:szCs w:val="18"/>
        </w:rPr>
        <w:t xml:space="preserve"> recibidas en </w:t>
      </w:r>
      <w:r w:rsidR="00F34A65">
        <w:rPr>
          <w:color w:val="000000" w:themeColor="text1"/>
          <w:sz w:val="18"/>
          <w:szCs w:val="18"/>
        </w:rPr>
        <w:t>febrero</w:t>
      </w:r>
    </w:p>
    <w:p w14:paraId="7B75D209" w14:textId="77777777" w:rsidR="00552D62" w:rsidRPr="009E3FC7" w:rsidRDefault="00552D62" w:rsidP="00552D62">
      <w:pPr>
        <w:spacing w:after="0" w:line="240" w:lineRule="auto"/>
        <w:rPr>
          <w:color w:val="000000" w:themeColor="text1"/>
          <w:sz w:val="18"/>
          <w:szCs w:val="18"/>
        </w:rPr>
      </w:pPr>
      <w:r w:rsidRPr="009E3FC7">
        <w:rPr>
          <w:color w:val="000000" w:themeColor="text1"/>
          <w:sz w:val="18"/>
          <w:szCs w:val="18"/>
        </w:rPr>
        <w:t>Fuente: SDQS</w:t>
      </w:r>
    </w:p>
    <w:p w14:paraId="580A0104" w14:textId="77777777" w:rsidR="00755D4C" w:rsidRPr="00C56C40" w:rsidRDefault="00755D4C" w:rsidP="00552D62">
      <w:pPr>
        <w:spacing w:after="0" w:line="240" w:lineRule="auto"/>
        <w:jc w:val="both"/>
        <w:rPr>
          <w:color w:val="000000" w:themeColor="text1"/>
        </w:rPr>
      </w:pPr>
    </w:p>
    <w:p w14:paraId="2F9EDF2E" w14:textId="510B8BEC" w:rsidR="00755D4C" w:rsidRPr="00C56C40" w:rsidRDefault="00755D4C" w:rsidP="00552D62">
      <w:pPr>
        <w:spacing w:after="0" w:line="240" w:lineRule="auto"/>
        <w:jc w:val="both"/>
        <w:rPr>
          <w:color w:val="000000" w:themeColor="text1"/>
        </w:rPr>
      </w:pPr>
      <w:r w:rsidRPr="00C56C40">
        <w:t xml:space="preserve">Durante el mes de </w:t>
      </w:r>
      <w:r>
        <w:t>febrero se recibieron un total de 394</w:t>
      </w:r>
      <w:r w:rsidRPr="00C56C40">
        <w:t xml:space="preserve"> </w:t>
      </w:r>
      <w:r w:rsidR="007F0CB0">
        <w:t>PQRSD</w:t>
      </w:r>
      <w:r w:rsidRPr="00C56C40">
        <w:t xml:space="preserve"> y todas fueron incluidas en el SDQS, es decir, se tiene un cumplimiento del 100% del Decreto 371 de 2010.</w:t>
      </w:r>
    </w:p>
    <w:p w14:paraId="7CE4A2FA" w14:textId="3511DA2C" w:rsidR="00755D4C" w:rsidRDefault="00755D4C" w:rsidP="00552D62">
      <w:pPr>
        <w:spacing w:after="0" w:line="240" w:lineRule="auto"/>
        <w:jc w:val="both"/>
        <w:rPr>
          <w:color w:val="FF0000"/>
        </w:rPr>
      </w:pPr>
    </w:p>
    <w:p w14:paraId="08EB9272" w14:textId="77777777" w:rsidR="00552D62" w:rsidRDefault="00552D62" w:rsidP="00552D62">
      <w:pPr>
        <w:spacing w:after="0" w:line="240" w:lineRule="auto"/>
        <w:jc w:val="both"/>
        <w:rPr>
          <w:color w:val="FF0000"/>
        </w:rPr>
      </w:pPr>
    </w:p>
    <w:p w14:paraId="7BBF7E3B" w14:textId="77777777" w:rsidR="00755D4C" w:rsidRPr="00552D62" w:rsidRDefault="00755D4C" w:rsidP="00552D62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552D62">
        <w:rPr>
          <w:b/>
          <w:color w:val="000000" w:themeColor="text1"/>
        </w:rPr>
        <w:t>CANALES DE INTERACCIÓN</w:t>
      </w:r>
    </w:p>
    <w:p w14:paraId="7C5A98C3" w14:textId="77777777" w:rsidR="00755D4C" w:rsidRPr="009211A8" w:rsidRDefault="00755D4C" w:rsidP="00552D62">
      <w:pPr>
        <w:spacing w:after="0" w:line="240" w:lineRule="auto"/>
        <w:jc w:val="both"/>
        <w:rPr>
          <w:color w:val="FF0000"/>
        </w:rPr>
      </w:pPr>
      <w:r>
        <w:rPr>
          <w:noProof/>
          <w:lang w:val="es-ES" w:eastAsia="es-ES"/>
        </w:rPr>
        <w:lastRenderedPageBreak/>
        <w:drawing>
          <wp:inline distT="0" distB="0" distL="0" distR="0" wp14:anchorId="0879EE16" wp14:editId="343546C3">
            <wp:extent cx="5964555" cy="2619375"/>
            <wp:effectExtent l="0" t="0" r="17145" b="9525"/>
            <wp:docPr id="9" name="Gráfico 9">
              <a:extLst xmlns:a="http://schemas.openxmlformats.org/drawingml/2006/main">
                <a:ext uri="{FF2B5EF4-FFF2-40B4-BE49-F238E27FC236}">
                  <a16:creationId xmlns:a16="http://schemas.microsoft.com/office/drawing/2014/main" id="{4D00DFE6-BAA8-4CAF-AE67-B7034AF9905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C1BD7E0" w14:textId="77777777" w:rsidR="00552D62" w:rsidRPr="009E3FC7" w:rsidRDefault="00552D62" w:rsidP="00552D62">
      <w:pPr>
        <w:spacing w:after="0" w:line="240" w:lineRule="auto"/>
        <w:jc w:val="both"/>
        <w:rPr>
          <w:color w:val="000000" w:themeColor="text1"/>
          <w:sz w:val="18"/>
          <w:szCs w:val="18"/>
          <w:lang w:val="es-ES"/>
        </w:rPr>
      </w:pPr>
      <w:r>
        <w:rPr>
          <w:color w:val="000000" w:themeColor="text1"/>
          <w:sz w:val="18"/>
          <w:szCs w:val="18"/>
          <w:lang w:val="es-ES"/>
        </w:rPr>
        <w:t xml:space="preserve">Grafica 2. </w:t>
      </w:r>
      <w:r w:rsidRPr="009E3FC7">
        <w:rPr>
          <w:color w:val="000000" w:themeColor="text1"/>
          <w:sz w:val="18"/>
          <w:szCs w:val="18"/>
          <w:lang w:val="es-ES"/>
        </w:rPr>
        <w:t>PQRSD recibidas por los canales de atención</w:t>
      </w:r>
    </w:p>
    <w:p w14:paraId="23355A9C" w14:textId="77777777" w:rsidR="00552D62" w:rsidRPr="009E3FC7" w:rsidRDefault="00552D62" w:rsidP="00552D62">
      <w:pPr>
        <w:spacing w:after="0" w:line="240" w:lineRule="auto"/>
        <w:jc w:val="both"/>
        <w:rPr>
          <w:color w:val="000000" w:themeColor="text1"/>
          <w:sz w:val="18"/>
          <w:szCs w:val="18"/>
          <w:lang w:val="es-ES"/>
        </w:rPr>
      </w:pPr>
      <w:r w:rsidRPr="009E3FC7">
        <w:rPr>
          <w:color w:val="000000" w:themeColor="text1"/>
          <w:sz w:val="18"/>
          <w:szCs w:val="18"/>
          <w:lang w:val="es-ES"/>
        </w:rPr>
        <w:t>Fuente: SDQS</w:t>
      </w:r>
    </w:p>
    <w:p w14:paraId="65001F9C" w14:textId="77777777" w:rsidR="00552D62" w:rsidRDefault="00552D62" w:rsidP="00552D62">
      <w:pPr>
        <w:spacing w:after="0" w:line="240" w:lineRule="auto"/>
        <w:jc w:val="both"/>
        <w:rPr>
          <w:color w:val="000000" w:themeColor="text1"/>
          <w:lang w:val="es-ES"/>
        </w:rPr>
      </w:pPr>
    </w:p>
    <w:p w14:paraId="3AA37072" w14:textId="40D920C8" w:rsidR="00755D4C" w:rsidRDefault="00755D4C" w:rsidP="00552D62">
      <w:pPr>
        <w:spacing w:after="0" w:line="240" w:lineRule="auto"/>
        <w:jc w:val="both"/>
        <w:rPr>
          <w:color w:val="000000" w:themeColor="text1"/>
          <w:lang w:val="es-ES"/>
        </w:rPr>
      </w:pPr>
      <w:r w:rsidRPr="00C56C40">
        <w:rPr>
          <w:color w:val="000000" w:themeColor="text1"/>
          <w:lang w:val="es-ES"/>
        </w:rPr>
        <w:t xml:space="preserve">De los canales dispuestos para la recepción de PQRSD se identificó que los principales canales que utilizó la ciudadanía para presentar sus solicitudes ante la entidad fueron: El Canal escrito, con una participación del </w:t>
      </w:r>
      <w:r>
        <w:rPr>
          <w:color w:val="000000" w:themeColor="text1"/>
          <w:lang w:val="es-ES"/>
        </w:rPr>
        <w:t>90</w:t>
      </w:r>
      <w:r w:rsidR="0052723F">
        <w:rPr>
          <w:color w:val="000000" w:themeColor="text1"/>
          <w:lang w:val="es-ES"/>
        </w:rPr>
        <w:t>,35</w:t>
      </w:r>
      <w:r w:rsidRPr="00C56C40">
        <w:rPr>
          <w:color w:val="000000" w:themeColor="text1"/>
          <w:lang w:val="es-ES"/>
        </w:rPr>
        <w:t xml:space="preserve">% y </w:t>
      </w:r>
      <w:r w:rsidR="009B47F4" w:rsidRPr="00C56C40">
        <w:rPr>
          <w:color w:val="000000" w:themeColor="text1"/>
          <w:lang w:val="es-ES"/>
        </w:rPr>
        <w:t xml:space="preserve">el </w:t>
      </w:r>
      <w:r w:rsidR="009B47F4">
        <w:rPr>
          <w:color w:val="000000" w:themeColor="text1"/>
          <w:lang w:val="es-ES"/>
        </w:rPr>
        <w:t>virtual (E-mail y Web)</w:t>
      </w:r>
      <w:r w:rsidR="009B47F4" w:rsidRPr="00C56C40">
        <w:rPr>
          <w:color w:val="000000" w:themeColor="text1"/>
          <w:lang w:val="es-ES"/>
        </w:rPr>
        <w:t xml:space="preserve"> </w:t>
      </w:r>
      <w:r w:rsidRPr="00C56C40">
        <w:rPr>
          <w:color w:val="000000" w:themeColor="text1"/>
          <w:lang w:val="es-ES"/>
        </w:rPr>
        <w:t xml:space="preserve">con una participación del </w:t>
      </w:r>
      <w:r w:rsidR="009B47F4">
        <w:rPr>
          <w:color w:val="000000" w:themeColor="text1"/>
          <w:lang w:val="es-ES"/>
        </w:rPr>
        <w:t>8,15</w:t>
      </w:r>
      <w:r w:rsidRPr="00C56C40">
        <w:rPr>
          <w:color w:val="000000" w:themeColor="text1"/>
          <w:lang w:val="es-ES"/>
        </w:rPr>
        <w:t xml:space="preserve">% del total de </w:t>
      </w:r>
      <w:r w:rsidR="00617AEF">
        <w:rPr>
          <w:color w:val="000000" w:themeColor="text1"/>
          <w:lang w:val="es-ES"/>
        </w:rPr>
        <w:t>PQRSD</w:t>
      </w:r>
      <w:r w:rsidRPr="00C56C40">
        <w:rPr>
          <w:color w:val="000000" w:themeColor="text1"/>
          <w:lang w:val="es-ES"/>
        </w:rPr>
        <w:t xml:space="preserve"> registradas.</w:t>
      </w:r>
      <w:r>
        <w:rPr>
          <w:color w:val="000000" w:themeColor="text1"/>
          <w:lang w:val="es-ES"/>
        </w:rPr>
        <w:t xml:space="preserve"> </w:t>
      </w:r>
    </w:p>
    <w:p w14:paraId="0AEA7CAB" w14:textId="7AE865DA" w:rsidR="00552D62" w:rsidRDefault="00552D62" w:rsidP="00552D62">
      <w:pPr>
        <w:spacing w:after="0" w:line="240" w:lineRule="auto"/>
        <w:jc w:val="both"/>
        <w:rPr>
          <w:color w:val="000000" w:themeColor="text1"/>
        </w:rPr>
      </w:pPr>
    </w:p>
    <w:p w14:paraId="4098532F" w14:textId="77777777" w:rsidR="00251351" w:rsidRDefault="00251351" w:rsidP="00552D62">
      <w:pPr>
        <w:spacing w:after="0" w:line="240" w:lineRule="auto"/>
        <w:jc w:val="both"/>
        <w:rPr>
          <w:color w:val="000000" w:themeColor="text1"/>
        </w:rPr>
      </w:pPr>
    </w:p>
    <w:p w14:paraId="2B1D85C7" w14:textId="77777777" w:rsidR="00755D4C" w:rsidRPr="00061BBE" w:rsidRDefault="00755D4C" w:rsidP="00552D62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061BBE">
        <w:rPr>
          <w:b/>
          <w:color w:val="000000" w:themeColor="text1"/>
        </w:rPr>
        <w:t xml:space="preserve">TIPOLOGÍAS: </w:t>
      </w:r>
    </w:p>
    <w:p w14:paraId="26A1FE42" w14:textId="77777777" w:rsidR="00755D4C" w:rsidRDefault="00755D4C" w:rsidP="00552D62">
      <w:pPr>
        <w:pStyle w:val="Prrafodelista"/>
        <w:spacing w:after="0" w:line="240" w:lineRule="auto"/>
        <w:jc w:val="both"/>
        <w:rPr>
          <w:color w:val="000000" w:themeColor="text1"/>
        </w:rPr>
      </w:pPr>
    </w:p>
    <w:p w14:paraId="2FA3F116" w14:textId="77777777" w:rsidR="00755D4C" w:rsidRPr="00B434BB" w:rsidRDefault="00755D4C" w:rsidP="00061BBE">
      <w:pPr>
        <w:pStyle w:val="Prrafodelista"/>
        <w:spacing w:after="0" w:line="240" w:lineRule="auto"/>
        <w:ind w:left="0"/>
        <w:rPr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 wp14:anchorId="0BD04A13" wp14:editId="07408957">
            <wp:extent cx="5934075" cy="2667000"/>
            <wp:effectExtent l="0" t="0" r="9525" b="0"/>
            <wp:docPr id="5" name="Gráfico 5">
              <a:extLst xmlns:a="http://schemas.openxmlformats.org/drawingml/2006/main">
                <a:ext uri="{FF2B5EF4-FFF2-40B4-BE49-F238E27FC236}">
                  <a16:creationId xmlns:a16="http://schemas.microsoft.com/office/drawing/2014/main" id="{EBCF7963-4149-4792-BD7C-192A09862EE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8E40FCC" w14:textId="77777777" w:rsidR="00061BBE" w:rsidRPr="009E3FC7" w:rsidRDefault="00061BBE" w:rsidP="00061BBE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Grafica 3. </w:t>
      </w:r>
      <w:r w:rsidRPr="009E3FC7">
        <w:rPr>
          <w:color w:val="000000" w:themeColor="text1"/>
          <w:sz w:val="18"/>
          <w:szCs w:val="18"/>
        </w:rPr>
        <w:t>PQRSD por tipología</w:t>
      </w:r>
    </w:p>
    <w:p w14:paraId="703EE038" w14:textId="77777777" w:rsidR="00061BBE" w:rsidRPr="009E3FC7" w:rsidRDefault="00061BBE" w:rsidP="00061BBE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9E3FC7">
        <w:rPr>
          <w:color w:val="000000" w:themeColor="text1"/>
          <w:sz w:val="18"/>
          <w:szCs w:val="18"/>
        </w:rPr>
        <w:t>Fuente: SDQS</w:t>
      </w:r>
    </w:p>
    <w:p w14:paraId="1198704F" w14:textId="161204B8" w:rsidR="00755D4C" w:rsidRPr="00631261" w:rsidRDefault="00755D4C" w:rsidP="00552D62">
      <w:pPr>
        <w:spacing w:after="0" w:line="240" w:lineRule="auto"/>
        <w:jc w:val="both"/>
      </w:pPr>
      <w:r w:rsidRPr="00631261">
        <w:lastRenderedPageBreak/>
        <w:t>Al observar la clasificación se evidencia que, del total de requerimientos, el derecho de petición de interés particular con una participación del 89,3</w:t>
      </w:r>
      <w:r w:rsidR="00A15C38">
        <w:t>4</w:t>
      </w:r>
      <w:r w:rsidRPr="00631261">
        <w:t xml:space="preserve">%, fue la tipología más utilizada por la ciudadanía para interponer sus </w:t>
      </w:r>
      <w:r w:rsidR="00F503A8">
        <w:t>PQRSD</w:t>
      </w:r>
      <w:r w:rsidRPr="00631261">
        <w:t>, seguida de las solicitudes de copia con 3,6%, los derechos de petición de interés general con 1,8% a igual que los reclamos y las solicitudes de acceso a la información, las quejas 0,8%, las consultas con 0,5%, El resto de tipologías: denuncias por actos de corrupción  y felicitaciones representan el 0,3% cada una.</w:t>
      </w:r>
    </w:p>
    <w:p w14:paraId="6A8F4556" w14:textId="77777777" w:rsidR="001579C9" w:rsidRPr="00631261" w:rsidRDefault="001579C9" w:rsidP="00552D62">
      <w:pPr>
        <w:spacing w:after="0" w:line="240" w:lineRule="auto"/>
        <w:jc w:val="both"/>
      </w:pPr>
    </w:p>
    <w:p w14:paraId="1B028068" w14:textId="77777777" w:rsidR="00D81A80" w:rsidRPr="00631261" w:rsidRDefault="00D81A80" w:rsidP="00D81A80">
      <w:pPr>
        <w:spacing w:after="0" w:line="240" w:lineRule="auto"/>
        <w:jc w:val="both"/>
        <w:rPr>
          <w:color w:val="000000" w:themeColor="text1"/>
        </w:rPr>
      </w:pPr>
      <w:r w:rsidRPr="00631261">
        <w:rPr>
          <w:color w:val="000000" w:themeColor="text1"/>
        </w:rPr>
        <w:t>En cumplimiento de la Ley 1712 de 2014 y el Decreto 103 de 2015 las siguientes son las solicitudes de información acceso a la información recibidas en la Entidad:</w:t>
      </w:r>
    </w:p>
    <w:p w14:paraId="4A04DE89" w14:textId="77777777" w:rsidR="00D81A80" w:rsidRPr="00631261" w:rsidRDefault="00D81A80" w:rsidP="00D81A80">
      <w:pPr>
        <w:spacing w:after="0" w:line="240" w:lineRule="auto"/>
        <w:jc w:val="both"/>
        <w:rPr>
          <w:color w:val="000000" w:themeColor="text1"/>
        </w:rPr>
      </w:pPr>
    </w:p>
    <w:p w14:paraId="37DA15EC" w14:textId="13E7E56C" w:rsidR="00D81A80" w:rsidRPr="00631261" w:rsidRDefault="00D81A80" w:rsidP="00D81A8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  <w:r w:rsidRPr="00631261">
        <w:rPr>
          <w:rFonts w:eastAsia="Times New Roman" w:cs="Calibri"/>
          <w:color w:val="000000"/>
          <w:lang w:eastAsia="es-CO"/>
        </w:rPr>
        <w:t>Número Total de solicitudes de información recibidas</w:t>
      </w:r>
      <w:r w:rsidRPr="00631261">
        <w:rPr>
          <w:rFonts w:eastAsia="Times New Roman" w:cs="Calibri"/>
          <w:color w:val="000000"/>
          <w:lang w:eastAsia="es-CO"/>
        </w:rPr>
        <w:tab/>
        <w:t>7</w:t>
      </w:r>
      <w:r w:rsidRPr="00631261">
        <w:rPr>
          <w:rFonts w:eastAsia="Times New Roman" w:cs="Calibri"/>
          <w:color w:val="000000"/>
          <w:lang w:eastAsia="es-CO"/>
        </w:rPr>
        <w:tab/>
        <w:t>(100,00%)</w:t>
      </w:r>
    </w:p>
    <w:p w14:paraId="4487C4A4" w14:textId="28FBC7D1" w:rsidR="00D81A80" w:rsidRPr="00631261" w:rsidRDefault="00D81A80" w:rsidP="00D81A8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  <w:r w:rsidRPr="00631261">
        <w:rPr>
          <w:rFonts w:eastAsia="Times New Roman" w:cs="Calibri"/>
          <w:color w:val="000000"/>
          <w:lang w:eastAsia="es-CO"/>
        </w:rPr>
        <w:t>Número de solicitudes trasladadas a otra institución</w:t>
      </w:r>
      <w:r w:rsidRPr="00631261">
        <w:rPr>
          <w:rFonts w:eastAsia="Times New Roman" w:cs="Calibri"/>
          <w:color w:val="000000"/>
          <w:lang w:eastAsia="es-CO"/>
        </w:rPr>
        <w:tab/>
        <w:t>0</w:t>
      </w:r>
      <w:r w:rsidRPr="00631261">
        <w:rPr>
          <w:rFonts w:eastAsia="Times New Roman" w:cs="Calibri"/>
          <w:color w:val="000000"/>
          <w:lang w:eastAsia="es-CO"/>
        </w:rPr>
        <w:tab/>
        <w:t>(0,00%)</w:t>
      </w:r>
    </w:p>
    <w:p w14:paraId="278FB37A" w14:textId="618E9BB6" w:rsidR="00D81A80" w:rsidRPr="00631261" w:rsidRDefault="00D81A80" w:rsidP="00D81A80">
      <w:pPr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Calibri"/>
          <w:color w:val="000000"/>
          <w:lang w:eastAsia="es-CO"/>
        </w:rPr>
      </w:pPr>
      <w:r w:rsidRPr="00631261">
        <w:rPr>
          <w:rFonts w:eastAsia="Times New Roman" w:cs="Calibri"/>
          <w:color w:val="000000"/>
          <w:lang w:eastAsia="es-CO"/>
        </w:rPr>
        <w:t>Se negó la información</w:t>
      </w:r>
      <w:r w:rsidRPr="00631261">
        <w:rPr>
          <w:rFonts w:eastAsia="Times New Roman" w:cs="Calibri"/>
          <w:color w:val="000000"/>
          <w:lang w:eastAsia="es-CO"/>
        </w:rPr>
        <w:tab/>
      </w:r>
      <w:r w:rsidRPr="00631261">
        <w:rPr>
          <w:rFonts w:eastAsia="Times New Roman" w:cs="Calibri"/>
          <w:color w:val="000000"/>
          <w:lang w:eastAsia="es-CO"/>
        </w:rPr>
        <w:tab/>
      </w:r>
      <w:r w:rsidRPr="00631261">
        <w:rPr>
          <w:rFonts w:eastAsia="Times New Roman" w:cs="Calibri"/>
          <w:color w:val="000000"/>
          <w:lang w:eastAsia="es-CO"/>
        </w:rPr>
        <w:tab/>
      </w:r>
      <w:r w:rsidRPr="00631261">
        <w:rPr>
          <w:rFonts w:eastAsia="Times New Roman" w:cs="Calibri"/>
          <w:color w:val="000000"/>
          <w:lang w:eastAsia="es-CO"/>
        </w:rPr>
        <w:tab/>
      </w:r>
      <w:r w:rsidRPr="00631261">
        <w:rPr>
          <w:rFonts w:eastAsia="Times New Roman" w:cs="Calibri"/>
          <w:color w:val="000000"/>
          <w:lang w:eastAsia="es-CO"/>
        </w:rPr>
        <w:tab/>
        <w:t>0</w:t>
      </w:r>
      <w:r w:rsidRPr="00631261">
        <w:rPr>
          <w:rFonts w:eastAsia="Times New Roman" w:cs="Calibri"/>
          <w:color w:val="000000"/>
          <w:lang w:eastAsia="es-CO"/>
        </w:rPr>
        <w:tab/>
        <w:t>(0,00%)</w:t>
      </w:r>
    </w:p>
    <w:p w14:paraId="3473CBF7" w14:textId="23D59728" w:rsidR="00D81A80" w:rsidRDefault="00D81A80" w:rsidP="00D81A8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es-CO"/>
        </w:rPr>
      </w:pPr>
    </w:p>
    <w:p w14:paraId="54149BD8" w14:textId="77777777" w:rsidR="00723226" w:rsidRPr="00631261" w:rsidRDefault="00723226" w:rsidP="00D81A80">
      <w:pPr>
        <w:shd w:val="clear" w:color="auto" w:fill="FFFFFF"/>
        <w:spacing w:after="0" w:line="240" w:lineRule="auto"/>
        <w:ind w:left="720"/>
        <w:jc w:val="both"/>
        <w:rPr>
          <w:rFonts w:eastAsia="Times New Roman" w:cs="Calibri"/>
          <w:color w:val="000000"/>
          <w:lang w:eastAsia="es-CO"/>
        </w:rPr>
      </w:pPr>
    </w:p>
    <w:p w14:paraId="73C31DC6" w14:textId="40C67BF1" w:rsidR="00755D4C" w:rsidRPr="00631261" w:rsidRDefault="00687A61" w:rsidP="006C0263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</w:rPr>
      </w:pPr>
      <w:r>
        <w:rPr>
          <w:b/>
        </w:rPr>
        <w:t>SUB</w:t>
      </w:r>
      <w:r w:rsidR="00755D4C" w:rsidRPr="00631261">
        <w:rPr>
          <w:b/>
        </w:rPr>
        <w:t xml:space="preserve">TEMAS MÁS REITERADOS </w:t>
      </w:r>
    </w:p>
    <w:p w14:paraId="1F5A1990" w14:textId="77777777" w:rsidR="00755D4C" w:rsidRPr="00631261" w:rsidRDefault="00755D4C" w:rsidP="00552D62">
      <w:pPr>
        <w:pStyle w:val="Prrafodelista"/>
        <w:spacing w:after="0" w:line="240" w:lineRule="auto"/>
        <w:jc w:val="both"/>
        <w:rPr>
          <w:b/>
        </w:rPr>
      </w:pPr>
    </w:p>
    <w:tbl>
      <w:tblPr>
        <w:tblStyle w:val="Tabladecuadrcula4-nfasis1"/>
        <w:tblW w:w="9395" w:type="dxa"/>
        <w:tblLook w:val="04A0" w:firstRow="1" w:lastRow="0" w:firstColumn="1" w:lastColumn="0" w:noHBand="0" w:noVBand="1"/>
      </w:tblPr>
      <w:tblGrid>
        <w:gridCol w:w="6225"/>
        <w:gridCol w:w="1567"/>
        <w:gridCol w:w="1603"/>
      </w:tblGrid>
      <w:tr w:rsidR="008602F8" w:rsidRPr="00631261" w14:paraId="65B115DE" w14:textId="77777777" w:rsidTr="00AC2E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5E935AB0" w14:textId="30004B34" w:rsidR="00755D4C" w:rsidRPr="00631261" w:rsidRDefault="00687A61" w:rsidP="003800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s-ES" w:eastAsia="es-ES"/>
              </w:rPr>
            </w:pPr>
            <w:r>
              <w:rPr>
                <w:rFonts w:eastAsia="Times New Roman" w:cs="Calibri"/>
                <w:color w:val="000000"/>
                <w:lang w:val="es-ES" w:eastAsia="es-ES"/>
              </w:rPr>
              <w:t>SUB</w:t>
            </w:r>
            <w:r w:rsidR="00AC2E4F" w:rsidRPr="00631261">
              <w:rPr>
                <w:rFonts w:eastAsia="Times New Roman" w:cs="Calibri"/>
                <w:color w:val="000000"/>
                <w:lang w:val="es-ES" w:eastAsia="es-ES"/>
              </w:rPr>
              <w:t>TEMAS</w:t>
            </w:r>
          </w:p>
        </w:tc>
        <w:tc>
          <w:tcPr>
            <w:tcW w:w="1567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560B06AD" w14:textId="56E93210" w:rsidR="00755D4C" w:rsidRPr="00631261" w:rsidRDefault="00AC2E4F" w:rsidP="003800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TOTAL</w:t>
            </w:r>
          </w:p>
        </w:tc>
        <w:tc>
          <w:tcPr>
            <w:tcW w:w="1603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000BF48B" w14:textId="66FDC97F" w:rsidR="00755D4C" w:rsidRPr="00631261" w:rsidRDefault="00AC2E4F" w:rsidP="00380045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PORCENTAJE</w:t>
            </w:r>
          </w:p>
        </w:tc>
      </w:tr>
      <w:tr w:rsidR="00AC2E4F" w:rsidRPr="00631261" w14:paraId="05017E3C" w14:textId="77777777" w:rsidTr="00AC2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55A0C748" w14:textId="0615219A" w:rsidR="00755D4C" w:rsidRPr="001F5006" w:rsidRDefault="0045697A" w:rsidP="00552D6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ES"/>
              </w:rPr>
              <w:t xml:space="preserve">Programa de Reasentamientos Humanos  </w:t>
            </w:r>
          </w:p>
        </w:tc>
        <w:tc>
          <w:tcPr>
            <w:tcW w:w="1567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1409F046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167</w:t>
            </w:r>
          </w:p>
        </w:tc>
        <w:tc>
          <w:tcPr>
            <w:tcW w:w="1603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5C535C1C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42%</w:t>
            </w:r>
          </w:p>
        </w:tc>
      </w:tr>
      <w:tr w:rsidR="00AC2E4F" w:rsidRPr="00631261" w14:paraId="3DD651C6" w14:textId="77777777" w:rsidTr="00AC2E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25547208" w14:textId="74770407" w:rsidR="00755D4C" w:rsidRPr="001F5006" w:rsidRDefault="0045697A" w:rsidP="00552D6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ES"/>
              </w:rPr>
              <w:t>Titulación Predial en estratos 1 y 2</w:t>
            </w:r>
          </w:p>
        </w:tc>
        <w:tc>
          <w:tcPr>
            <w:tcW w:w="1567" w:type="dxa"/>
            <w:noWrap/>
            <w:hideMark/>
          </w:tcPr>
          <w:p w14:paraId="33A75328" w14:textId="77777777" w:rsidR="00755D4C" w:rsidRPr="00631261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102</w:t>
            </w:r>
          </w:p>
        </w:tc>
        <w:tc>
          <w:tcPr>
            <w:tcW w:w="1603" w:type="dxa"/>
            <w:noWrap/>
            <w:hideMark/>
          </w:tcPr>
          <w:p w14:paraId="352DEC7D" w14:textId="77777777" w:rsidR="00755D4C" w:rsidRPr="00631261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26%</w:t>
            </w:r>
          </w:p>
        </w:tc>
      </w:tr>
      <w:tr w:rsidR="00AC2E4F" w:rsidRPr="00631261" w14:paraId="4D63479B" w14:textId="77777777" w:rsidTr="00AC2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620BF504" w14:textId="3EB30594" w:rsidR="00755D4C" w:rsidRPr="001F5006" w:rsidRDefault="0045697A" w:rsidP="00552D6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ES"/>
              </w:rPr>
              <w:t xml:space="preserve">Subsidio para Mejoramiento de Vivienda </w:t>
            </w:r>
          </w:p>
        </w:tc>
        <w:tc>
          <w:tcPr>
            <w:tcW w:w="1567" w:type="dxa"/>
            <w:noWrap/>
            <w:hideMark/>
          </w:tcPr>
          <w:p w14:paraId="7FC37D5B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59</w:t>
            </w:r>
          </w:p>
        </w:tc>
        <w:tc>
          <w:tcPr>
            <w:tcW w:w="1603" w:type="dxa"/>
            <w:noWrap/>
            <w:hideMark/>
          </w:tcPr>
          <w:p w14:paraId="09AD0346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15%</w:t>
            </w:r>
          </w:p>
        </w:tc>
      </w:tr>
      <w:tr w:rsidR="00AC2E4F" w:rsidRPr="00631261" w14:paraId="56CFDD7F" w14:textId="77777777" w:rsidTr="00AC2E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74BEE178" w14:textId="7C89BCF0" w:rsidR="00755D4C" w:rsidRPr="001F5006" w:rsidRDefault="0045697A" w:rsidP="00552D6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ES"/>
              </w:rPr>
              <w:t xml:space="preserve">Tramites Financieros </w:t>
            </w:r>
          </w:p>
        </w:tc>
        <w:tc>
          <w:tcPr>
            <w:tcW w:w="1567" w:type="dxa"/>
            <w:noWrap/>
            <w:hideMark/>
          </w:tcPr>
          <w:p w14:paraId="59DCA277" w14:textId="77777777" w:rsidR="00755D4C" w:rsidRPr="00631261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31</w:t>
            </w:r>
          </w:p>
        </w:tc>
        <w:tc>
          <w:tcPr>
            <w:tcW w:w="1603" w:type="dxa"/>
            <w:noWrap/>
            <w:hideMark/>
          </w:tcPr>
          <w:p w14:paraId="0051A266" w14:textId="77777777" w:rsidR="00755D4C" w:rsidRPr="00631261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8%</w:t>
            </w:r>
          </w:p>
        </w:tc>
      </w:tr>
      <w:tr w:rsidR="00AC2E4F" w:rsidRPr="00631261" w14:paraId="119693CC" w14:textId="77777777" w:rsidTr="00AC2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7F71450C" w14:textId="59066F7A" w:rsidR="00755D4C" w:rsidRPr="001F5006" w:rsidRDefault="0045697A" w:rsidP="00552D6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ES"/>
              </w:rPr>
              <w:t>Atención y Servicio a la Ciudadanía</w:t>
            </w:r>
          </w:p>
        </w:tc>
        <w:tc>
          <w:tcPr>
            <w:tcW w:w="1567" w:type="dxa"/>
            <w:noWrap/>
            <w:hideMark/>
          </w:tcPr>
          <w:p w14:paraId="3772EBE0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10</w:t>
            </w:r>
          </w:p>
        </w:tc>
        <w:tc>
          <w:tcPr>
            <w:tcW w:w="1603" w:type="dxa"/>
            <w:noWrap/>
            <w:hideMark/>
          </w:tcPr>
          <w:p w14:paraId="4ECFB66F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3%</w:t>
            </w:r>
          </w:p>
        </w:tc>
      </w:tr>
      <w:tr w:rsidR="00AC2E4F" w:rsidRPr="00631261" w14:paraId="2B278EA0" w14:textId="77777777" w:rsidTr="00AC2E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58B0B9EC" w14:textId="2FA5A9B7" w:rsidR="00755D4C" w:rsidRPr="00631261" w:rsidRDefault="00CB31F4" w:rsidP="00552D6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 xml:space="preserve">TOTAL 5 </w:t>
            </w:r>
            <w:r w:rsidR="00687A61">
              <w:rPr>
                <w:rFonts w:eastAsia="Times New Roman" w:cs="Calibri"/>
                <w:color w:val="000000"/>
                <w:lang w:val="es-ES" w:eastAsia="es-ES"/>
              </w:rPr>
              <w:t>SUB</w:t>
            </w:r>
            <w:r w:rsidRPr="00631261">
              <w:rPr>
                <w:rFonts w:eastAsia="Times New Roman" w:cs="Calibri"/>
                <w:color w:val="000000"/>
                <w:lang w:val="es-ES" w:eastAsia="es-ES"/>
              </w:rPr>
              <w:t>TEMAS</w:t>
            </w:r>
          </w:p>
        </w:tc>
        <w:tc>
          <w:tcPr>
            <w:tcW w:w="1567" w:type="dxa"/>
            <w:noWrap/>
            <w:hideMark/>
          </w:tcPr>
          <w:p w14:paraId="0ED97126" w14:textId="77777777" w:rsidR="00755D4C" w:rsidRPr="001F5006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/>
                <w:color w:val="000000"/>
                <w:lang w:val="es-ES" w:eastAsia="es-ES"/>
              </w:rPr>
              <w:t>369</w:t>
            </w:r>
          </w:p>
        </w:tc>
        <w:tc>
          <w:tcPr>
            <w:tcW w:w="1603" w:type="dxa"/>
            <w:noWrap/>
            <w:hideMark/>
          </w:tcPr>
          <w:p w14:paraId="46D66D2F" w14:textId="77777777" w:rsidR="00755D4C" w:rsidRPr="001F5006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/>
                <w:color w:val="000000"/>
                <w:lang w:val="es-ES" w:eastAsia="es-ES"/>
              </w:rPr>
              <w:t>94%</w:t>
            </w:r>
          </w:p>
        </w:tc>
      </w:tr>
      <w:tr w:rsidR="00AC2E4F" w:rsidRPr="00631261" w14:paraId="2796DC1A" w14:textId="77777777" w:rsidTr="00AC2E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27974ED8" w14:textId="0A26B3A8" w:rsidR="00755D4C" w:rsidRPr="001F5006" w:rsidRDefault="0045697A" w:rsidP="00552D62">
            <w:pPr>
              <w:spacing w:after="0" w:line="240" w:lineRule="auto"/>
              <w:jc w:val="both"/>
              <w:rPr>
                <w:rFonts w:eastAsia="Times New Roman" w:cs="Calibri"/>
                <w:b w:val="0"/>
                <w:color w:val="000000"/>
                <w:lang w:val="es-ES" w:eastAsia="es-ES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ES"/>
              </w:rPr>
              <w:t>Otros subtemas</w:t>
            </w:r>
          </w:p>
        </w:tc>
        <w:tc>
          <w:tcPr>
            <w:tcW w:w="1567" w:type="dxa"/>
            <w:noWrap/>
            <w:hideMark/>
          </w:tcPr>
          <w:p w14:paraId="72B86937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25</w:t>
            </w:r>
          </w:p>
        </w:tc>
        <w:tc>
          <w:tcPr>
            <w:tcW w:w="1603" w:type="dxa"/>
            <w:noWrap/>
            <w:hideMark/>
          </w:tcPr>
          <w:p w14:paraId="27A95E64" w14:textId="77777777" w:rsidR="00755D4C" w:rsidRPr="00631261" w:rsidRDefault="00755D4C" w:rsidP="008602F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6%</w:t>
            </w:r>
          </w:p>
        </w:tc>
      </w:tr>
      <w:tr w:rsidR="00AC2E4F" w:rsidRPr="00631261" w14:paraId="400568E0" w14:textId="77777777" w:rsidTr="00AC2E4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25" w:type="dxa"/>
            <w:noWrap/>
            <w:hideMark/>
          </w:tcPr>
          <w:p w14:paraId="618686A5" w14:textId="71F3475E" w:rsidR="00755D4C" w:rsidRPr="00631261" w:rsidRDefault="00CB31F4" w:rsidP="00552D6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TOTAL</w:t>
            </w:r>
          </w:p>
        </w:tc>
        <w:tc>
          <w:tcPr>
            <w:tcW w:w="1567" w:type="dxa"/>
            <w:noWrap/>
            <w:hideMark/>
          </w:tcPr>
          <w:p w14:paraId="00E84070" w14:textId="77777777" w:rsidR="00755D4C" w:rsidRPr="00631261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394</w:t>
            </w:r>
          </w:p>
        </w:tc>
        <w:tc>
          <w:tcPr>
            <w:tcW w:w="1603" w:type="dxa"/>
            <w:noWrap/>
            <w:hideMark/>
          </w:tcPr>
          <w:p w14:paraId="68FCA9A7" w14:textId="77777777" w:rsidR="00755D4C" w:rsidRPr="00631261" w:rsidRDefault="00755D4C" w:rsidP="008602F8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val="es-ES" w:eastAsia="es-ES"/>
              </w:rPr>
            </w:pPr>
            <w:r w:rsidRPr="00631261">
              <w:rPr>
                <w:rFonts w:eastAsia="Times New Roman" w:cs="Calibri"/>
                <w:color w:val="000000"/>
                <w:lang w:val="es-ES" w:eastAsia="es-ES"/>
              </w:rPr>
              <w:t>100%</w:t>
            </w:r>
          </w:p>
        </w:tc>
      </w:tr>
    </w:tbl>
    <w:p w14:paraId="71A13AC9" w14:textId="691C6630" w:rsidR="00514A3A" w:rsidRPr="000F44CD" w:rsidRDefault="00514A3A" w:rsidP="00514A3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18"/>
          <w:szCs w:val="18"/>
          <w:lang w:eastAsia="es-CO"/>
        </w:rPr>
      </w:pPr>
      <w:r>
        <w:rPr>
          <w:rFonts w:eastAsia="Times New Roman" w:cs="Calibri"/>
          <w:color w:val="000000"/>
          <w:sz w:val="18"/>
          <w:szCs w:val="18"/>
          <w:lang w:eastAsia="es-CO"/>
        </w:rPr>
        <w:t xml:space="preserve">Tabla 1. </w:t>
      </w:r>
      <w:r w:rsidRPr="000F44CD">
        <w:rPr>
          <w:rFonts w:eastAsia="Times New Roman" w:cs="Calibri"/>
          <w:color w:val="000000"/>
          <w:sz w:val="18"/>
          <w:szCs w:val="18"/>
          <w:lang w:eastAsia="es-CO"/>
        </w:rPr>
        <w:t xml:space="preserve">PQRSD más interpuestas por </w:t>
      </w:r>
      <w:r w:rsidR="004D7D01">
        <w:rPr>
          <w:rFonts w:eastAsia="Times New Roman" w:cs="Calibri"/>
          <w:color w:val="000000"/>
          <w:sz w:val="18"/>
          <w:szCs w:val="18"/>
          <w:lang w:eastAsia="es-CO"/>
        </w:rPr>
        <w:t>sub</w:t>
      </w:r>
      <w:r w:rsidRPr="000F44CD">
        <w:rPr>
          <w:rFonts w:eastAsia="Times New Roman" w:cs="Calibri"/>
          <w:color w:val="000000"/>
          <w:sz w:val="18"/>
          <w:szCs w:val="18"/>
          <w:lang w:eastAsia="es-CO"/>
        </w:rPr>
        <w:t>temas</w:t>
      </w:r>
    </w:p>
    <w:p w14:paraId="51591293" w14:textId="77777777" w:rsidR="00514A3A" w:rsidRDefault="00514A3A" w:rsidP="00514A3A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es-CO"/>
        </w:rPr>
      </w:pPr>
      <w:r w:rsidRPr="000F44CD">
        <w:rPr>
          <w:rFonts w:eastAsia="Times New Roman" w:cs="Calibri"/>
          <w:color w:val="000000"/>
          <w:sz w:val="18"/>
          <w:szCs w:val="18"/>
          <w:lang w:eastAsia="es-CO"/>
        </w:rPr>
        <w:t>Fuente: SDQS</w:t>
      </w:r>
    </w:p>
    <w:p w14:paraId="2A952C52" w14:textId="77777777" w:rsidR="00755D4C" w:rsidRPr="00631261" w:rsidRDefault="00755D4C" w:rsidP="00552D62">
      <w:pPr>
        <w:spacing w:after="0" w:line="240" w:lineRule="auto"/>
        <w:jc w:val="both"/>
        <w:rPr>
          <w:color w:val="000000" w:themeColor="text1"/>
        </w:rPr>
      </w:pPr>
    </w:p>
    <w:p w14:paraId="55CDB12C" w14:textId="4762DE82" w:rsidR="0043227C" w:rsidRDefault="00755D4C" w:rsidP="00552D62">
      <w:pPr>
        <w:spacing w:after="0" w:line="240" w:lineRule="auto"/>
        <w:jc w:val="both"/>
        <w:rPr>
          <w:color w:val="000000" w:themeColor="text1"/>
          <w:lang w:val="es-ES"/>
        </w:rPr>
      </w:pPr>
      <w:r w:rsidRPr="00956FAE">
        <w:rPr>
          <w:color w:val="000000" w:themeColor="text1"/>
          <w:lang w:val="es-ES"/>
        </w:rPr>
        <w:t xml:space="preserve">Para este período, los principales </w:t>
      </w:r>
      <w:r w:rsidR="001D3CF4">
        <w:rPr>
          <w:color w:val="000000" w:themeColor="text1"/>
          <w:lang w:val="es-ES"/>
        </w:rPr>
        <w:t>sub</w:t>
      </w:r>
      <w:r w:rsidRPr="00956FAE">
        <w:rPr>
          <w:color w:val="000000" w:themeColor="text1"/>
          <w:lang w:val="es-ES"/>
        </w:rPr>
        <w:t xml:space="preserve">temas fueron: </w:t>
      </w:r>
      <w:r>
        <w:rPr>
          <w:color w:val="000000" w:themeColor="text1"/>
          <w:lang w:val="es-ES"/>
        </w:rPr>
        <w:t>Programa de reasentamientos humanos</w:t>
      </w:r>
      <w:r w:rsidRPr="00956FAE">
        <w:rPr>
          <w:color w:val="000000" w:themeColor="text1"/>
          <w:lang w:val="es-ES"/>
        </w:rPr>
        <w:t>, siendo el más relev</w:t>
      </w:r>
      <w:r>
        <w:rPr>
          <w:color w:val="000000" w:themeColor="text1"/>
          <w:lang w:val="es-ES"/>
        </w:rPr>
        <w:t>ante con una participación del 42</w:t>
      </w:r>
      <w:r w:rsidRPr="00956FAE">
        <w:rPr>
          <w:color w:val="000000" w:themeColor="text1"/>
          <w:lang w:val="es-ES"/>
        </w:rPr>
        <w:t xml:space="preserve">%; seguido </w:t>
      </w:r>
      <w:r>
        <w:rPr>
          <w:color w:val="000000" w:themeColor="text1"/>
          <w:lang w:val="es-ES"/>
        </w:rPr>
        <w:t>Titulación predial en estratos 1 y 2</w:t>
      </w:r>
      <w:r w:rsidRPr="00956FAE">
        <w:rPr>
          <w:color w:val="000000" w:themeColor="text1"/>
          <w:lang w:val="es-ES"/>
        </w:rPr>
        <w:t xml:space="preserve">, con el </w:t>
      </w:r>
      <w:r>
        <w:rPr>
          <w:color w:val="000000" w:themeColor="text1"/>
          <w:lang w:val="es-ES"/>
        </w:rPr>
        <w:t>26</w:t>
      </w:r>
      <w:r w:rsidRPr="00956FAE">
        <w:rPr>
          <w:color w:val="000000" w:themeColor="text1"/>
          <w:lang w:val="es-ES"/>
        </w:rPr>
        <w:t xml:space="preserve">%; </w:t>
      </w:r>
      <w:r>
        <w:rPr>
          <w:color w:val="000000" w:themeColor="text1"/>
          <w:lang w:val="es-ES"/>
        </w:rPr>
        <w:t>Subsidio para mejoramiento de vivienda</w:t>
      </w:r>
      <w:r w:rsidRPr="00956FAE">
        <w:rPr>
          <w:color w:val="000000" w:themeColor="text1"/>
          <w:lang w:val="es-ES"/>
        </w:rPr>
        <w:t xml:space="preserve">, con el </w:t>
      </w:r>
      <w:r>
        <w:rPr>
          <w:color w:val="000000" w:themeColor="text1"/>
          <w:lang w:val="es-ES"/>
        </w:rPr>
        <w:t>15</w:t>
      </w:r>
      <w:r w:rsidRPr="00956FAE">
        <w:rPr>
          <w:color w:val="000000" w:themeColor="text1"/>
          <w:lang w:val="es-ES"/>
        </w:rPr>
        <w:t>%;</w:t>
      </w:r>
      <w:r w:rsidRPr="00812B80">
        <w:rPr>
          <w:color w:val="000000" w:themeColor="text1"/>
          <w:lang w:val="es-ES"/>
        </w:rPr>
        <w:t xml:space="preserve"> </w:t>
      </w:r>
      <w:r>
        <w:rPr>
          <w:color w:val="000000" w:themeColor="text1"/>
          <w:lang w:val="es-ES"/>
        </w:rPr>
        <w:t>Tramites financieros</w:t>
      </w:r>
      <w:r w:rsidRPr="00956FAE">
        <w:rPr>
          <w:color w:val="000000" w:themeColor="text1"/>
          <w:lang w:val="es-ES"/>
        </w:rPr>
        <w:t xml:space="preserve"> con el </w:t>
      </w:r>
      <w:r>
        <w:rPr>
          <w:color w:val="000000" w:themeColor="text1"/>
          <w:lang w:val="es-ES"/>
        </w:rPr>
        <w:t>8</w:t>
      </w:r>
      <w:r w:rsidRPr="00956FAE">
        <w:rPr>
          <w:color w:val="000000" w:themeColor="text1"/>
          <w:lang w:val="es-ES"/>
        </w:rPr>
        <w:t>%, atención</w:t>
      </w:r>
      <w:r>
        <w:rPr>
          <w:color w:val="000000" w:themeColor="text1"/>
          <w:lang w:val="es-ES"/>
        </w:rPr>
        <w:t xml:space="preserve"> y servicio a la ciudadanía,</w:t>
      </w:r>
      <w:r w:rsidRPr="00956FAE">
        <w:rPr>
          <w:color w:val="000000" w:themeColor="text1"/>
          <w:lang w:val="es-ES"/>
        </w:rPr>
        <w:t xml:space="preserve"> con el </w:t>
      </w:r>
      <w:r>
        <w:rPr>
          <w:color w:val="000000" w:themeColor="text1"/>
          <w:lang w:val="es-ES"/>
        </w:rPr>
        <w:t>3%.</w:t>
      </w:r>
    </w:p>
    <w:p w14:paraId="20379369" w14:textId="77777777" w:rsidR="0043227C" w:rsidRDefault="0043227C" w:rsidP="00552D62">
      <w:pPr>
        <w:spacing w:after="0" w:line="240" w:lineRule="auto"/>
        <w:jc w:val="both"/>
        <w:rPr>
          <w:color w:val="000000" w:themeColor="text1"/>
          <w:lang w:val="es-ES"/>
        </w:rPr>
      </w:pPr>
    </w:p>
    <w:p w14:paraId="0F05A3CC" w14:textId="77777777" w:rsidR="00723226" w:rsidRPr="00D47C4D" w:rsidRDefault="00723226" w:rsidP="00552D62">
      <w:pPr>
        <w:spacing w:after="0" w:line="240" w:lineRule="auto"/>
        <w:jc w:val="both"/>
        <w:rPr>
          <w:color w:val="000000" w:themeColor="text1"/>
          <w:lang w:val="es-ES"/>
        </w:rPr>
      </w:pPr>
    </w:p>
    <w:p w14:paraId="6BB36342" w14:textId="083619D9" w:rsidR="0047112F" w:rsidRDefault="0062015C" w:rsidP="007B15D5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NUMERO DE </w:t>
      </w:r>
      <w:r w:rsidR="00764EAB">
        <w:rPr>
          <w:b/>
          <w:color w:val="000000" w:themeColor="text1"/>
        </w:rPr>
        <w:t>PQRSD</w:t>
      </w:r>
      <w:r w:rsidRPr="009225EF">
        <w:rPr>
          <w:b/>
          <w:color w:val="000000" w:themeColor="text1"/>
        </w:rPr>
        <w:t xml:space="preserve"> TRASLAD</w:t>
      </w:r>
      <w:r w:rsidR="00764EAB">
        <w:rPr>
          <w:b/>
          <w:color w:val="000000" w:themeColor="text1"/>
        </w:rPr>
        <w:t xml:space="preserve">AS </w:t>
      </w:r>
      <w:r w:rsidRPr="009225EF">
        <w:rPr>
          <w:b/>
          <w:color w:val="000000" w:themeColor="text1"/>
        </w:rPr>
        <w:t>POR NO COMPETENCIA</w:t>
      </w:r>
    </w:p>
    <w:p w14:paraId="341F87C3" w14:textId="77777777" w:rsidR="007B15D5" w:rsidRPr="00037120" w:rsidRDefault="007B15D5" w:rsidP="007B15D5">
      <w:pPr>
        <w:pStyle w:val="Prrafodelista"/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Tabladecuadrcula4-nfasis1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47112F" w14:paraId="53D934FE" w14:textId="77777777" w:rsidTr="004711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3450D9A7" w14:textId="396905C4" w:rsidR="0047112F" w:rsidRDefault="0047112F" w:rsidP="0047112F">
            <w:pPr>
              <w:spacing w:after="0" w:line="240" w:lineRule="auto"/>
              <w:jc w:val="center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t>ENTIDAD</w:t>
            </w:r>
          </w:p>
        </w:tc>
        <w:tc>
          <w:tcPr>
            <w:tcW w:w="4111" w:type="dxa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noWrap/>
            <w:hideMark/>
          </w:tcPr>
          <w:p w14:paraId="1CBAB788" w14:textId="0D0F0374" w:rsidR="0047112F" w:rsidRDefault="0047112F" w:rsidP="0047112F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t>TOTAL</w:t>
            </w:r>
          </w:p>
        </w:tc>
      </w:tr>
      <w:tr w:rsidR="00755D4C" w14:paraId="16A684D5" w14:textId="77777777" w:rsidTr="0047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4ED2CC9D" w14:textId="665CBC68" w:rsidR="00755D4C" w:rsidRPr="001F5006" w:rsidRDefault="0047112F" w:rsidP="0047112F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1F5006">
              <w:rPr>
                <w:rFonts w:cs="Calibri"/>
                <w:b w:val="0"/>
                <w:color w:val="000000"/>
              </w:rPr>
              <w:t>IPES</w:t>
            </w:r>
          </w:p>
        </w:tc>
        <w:tc>
          <w:tcPr>
            <w:tcW w:w="4111" w:type="dxa"/>
            <w:tcBorders>
              <w:top w:val="single" w:sz="4" w:space="0" w:color="548DD4" w:themeColor="text2" w:themeTint="99"/>
            </w:tcBorders>
            <w:noWrap/>
            <w:hideMark/>
          </w:tcPr>
          <w:p w14:paraId="080082CC" w14:textId="1404250D" w:rsidR="00755D4C" w:rsidRDefault="00755D4C" w:rsidP="004711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</w:tr>
      <w:tr w:rsidR="00755D4C" w14:paraId="729AD7B9" w14:textId="77777777" w:rsidTr="004711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0D42A61D" w14:textId="519AD5BF" w:rsidR="00755D4C" w:rsidRPr="001F5006" w:rsidRDefault="0047112F" w:rsidP="0047112F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1F5006">
              <w:rPr>
                <w:rFonts w:cs="Calibri"/>
                <w:b w:val="0"/>
                <w:color w:val="000000"/>
              </w:rPr>
              <w:t>Secretaria del Hábitat</w:t>
            </w:r>
          </w:p>
        </w:tc>
        <w:tc>
          <w:tcPr>
            <w:tcW w:w="4111" w:type="dxa"/>
            <w:noWrap/>
            <w:hideMark/>
          </w:tcPr>
          <w:p w14:paraId="50EB6BFE" w14:textId="7E0E2821" w:rsidR="00755D4C" w:rsidRDefault="00755D4C" w:rsidP="004711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</w:tr>
      <w:tr w:rsidR="00755D4C" w14:paraId="225CC894" w14:textId="77777777" w:rsidTr="00471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3952B5FD" w14:textId="6F61840E" w:rsidR="00755D4C" w:rsidRPr="001F5006" w:rsidRDefault="0047112F" w:rsidP="0047112F">
            <w:pPr>
              <w:spacing w:after="0" w:line="240" w:lineRule="auto"/>
              <w:rPr>
                <w:rFonts w:cs="Calibri"/>
                <w:b w:val="0"/>
                <w:color w:val="000000"/>
              </w:rPr>
            </w:pPr>
            <w:r w:rsidRPr="001F5006">
              <w:rPr>
                <w:rFonts w:cs="Calibri"/>
                <w:b w:val="0"/>
                <w:color w:val="000000"/>
              </w:rPr>
              <w:t>Secretaria General</w:t>
            </w:r>
          </w:p>
        </w:tc>
        <w:tc>
          <w:tcPr>
            <w:tcW w:w="4111" w:type="dxa"/>
            <w:noWrap/>
            <w:hideMark/>
          </w:tcPr>
          <w:p w14:paraId="351C8666" w14:textId="002673FA" w:rsidR="00755D4C" w:rsidRDefault="00755D4C" w:rsidP="0047112F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</w:t>
            </w:r>
          </w:p>
        </w:tc>
      </w:tr>
      <w:tr w:rsidR="00755D4C" w14:paraId="7FD87190" w14:textId="77777777" w:rsidTr="0047112F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noWrap/>
            <w:hideMark/>
          </w:tcPr>
          <w:p w14:paraId="5C87A138" w14:textId="76415226" w:rsidR="00755D4C" w:rsidRDefault="0047112F" w:rsidP="0047112F">
            <w:pPr>
              <w:spacing w:after="0" w:line="240" w:lineRule="auto"/>
              <w:rPr>
                <w:rFonts w:cs="Calibri"/>
                <w:b w:val="0"/>
                <w:bCs w:val="0"/>
                <w:color w:val="000000"/>
              </w:rPr>
            </w:pPr>
            <w:r>
              <w:rPr>
                <w:rFonts w:cs="Calibri"/>
                <w:color w:val="000000"/>
              </w:rPr>
              <w:lastRenderedPageBreak/>
              <w:t>TOTAL</w:t>
            </w:r>
          </w:p>
        </w:tc>
        <w:tc>
          <w:tcPr>
            <w:tcW w:w="4111" w:type="dxa"/>
            <w:noWrap/>
            <w:hideMark/>
          </w:tcPr>
          <w:p w14:paraId="5A40B7CF" w14:textId="5E3BE635" w:rsidR="00755D4C" w:rsidRDefault="00755D4C" w:rsidP="0047112F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6</w:t>
            </w:r>
          </w:p>
        </w:tc>
      </w:tr>
    </w:tbl>
    <w:p w14:paraId="60DE6E08" w14:textId="77777777" w:rsidR="00076B5D" w:rsidRPr="009520F3" w:rsidRDefault="00076B5D" w:rsidP="00076B5D">
      <w:pPr>
        <w:spacing w:after="0" w:line="240" w:lineRule="auto"/>
        <w:jc w:val="both"/>
        <w:rPr>
          <w:color w:val="0D0D0D" w:themeColor="text1" w:themeTint="F2"/>
          <w:sz w:val="18"/>
          <w:szCs w:val="18"/>
        </w:rPr>
      </w:pPr>
      <w:r>
        <w:rPr>
          <w:color w:val="0D0D0D" w:themeColor="text1" w:themeTint="F2"/>
          <w:sz w:val="18"/>
          <w:szCs w:val="18"/>
        </w:rPr>
        <w:t xml:space="preserve">Tabla 2. </w:t>
      </w:r>
      <w:r w:rsidRPr="009520F3">
        <w:rPr>
          <w:color w:val="0D0D0D" w:themeColor="text1" w:themeTint="F2"/>
          <w:sz w:val="18"/>
          <w:szCs w:val="18"/>
        </w:rPr>
        <w:t>PQRSD trasladadas a otras entidades</w:t>
      </w:r>
    </w:p>
    <w:p w14:paraId="50301C85" w14:textId="77777777" w:rsidR="00076B5D" w:rsidRPr="009520F3" w:rsidRDefault="00076B5D" w:rsidP="00076B5D">
      <w:pPr>
        <w:spacing w:after="0" w:line="240" w:lineRule="auto"/>
        <w:jc w:val="both"/>
        <w:rPr>
          <w:color w:val="0D0D0D" w:themeColor="text1" w:themeTint="F2"/>
        </w:rPr>
      </w:pPr>
      <w:r w:rsidRPr="009520F3">
        <w:rPr>
          <w:color w:val="0D0D0D" w:themeColor="text1" w:themeTint="F2"/>
          <w:sz w:val="18"/>
          <w:szCs w:val="18"/>
        </w:rPr>
        <w:t>Fuente: Propia</w:t>
      </w:r>
    </w:p>
    <w:p w14:paraId="2D899AB3" w14:textId="77777777" w:rsidR="00755D4C" w:rsidRDefault="00755D4C" w:rsidP="00552D62">
      <w:pPr>
        <w:spacing w:after="0" w:line="240" w:lineRule="auto"/>
        <w:jc w:val="both"/>
        <w:rPr>
          <w:b/>
          <w:color w:val="FF0000"/>
        </w:rPr>
      </w:pPr>
    </w:p>
    <w:p w14:paraId="13008266" w14:textId="76E93BFD" w:rsidR="00755D4C" w:rsidRDefault="00755D4C" w:rsidP="00552D62">
      <w:pPr>
        <w:spacing w:after="0" w:line="240" w:lineRule="auto"/>
        <w:jc w:val="both"/>
        <w:rPr>
          <w:color w:val="000000" w:themeColor="text1"/>
        </w:rPr>
      </w:pPr>
      <w:r w:rsidRPr="00037120">
        <w:rPr>
          <w:color w:val="000000" w:themeColor="text1"/>
        </w:rPr>
        <w:t xml:space="preserve">Del total de </w:t>
      </w:r>
      <w:r w:rsidR="00F45E08">
        <w:rPr>
          <w:color w:val="000000" w:themeColor="text1"/>
        </w:rPr>
        <w:t>PQRSD</w:t>
      </w:r>
      <w:r w:rsidRPr="00037120">
        <w:rPr>
          <w:color w:val="000000" w:themeColor="text1"/>
        </w:rPr>
        <w:t xml:space="preserve"> recibidas en la entidad </w:t>
      </w:r>
      <w:r>
        <w:rPr>
          <w:color w:val="000000" w:themeColor="text1"/>
        </w:rPr>
        <w:t xml:space="preserve">tan solo seis </w:t>
      </w:r>
      <w:r w:rsidR="00623789">
        <w:rPr>
          <w:color w:val="000000" w:themeColor="text1"/>
        </w:rPr>
        <w:t xml:space="preserve">(6) </w:t>
      </w:r>
      <w:r>
        <w:rPr>
          <w:color w:val="000000" w:themeColor="text1"/>
        </w:rPr>
        <w:t xml:space="preserve">fueron trasladadas por no competencia tres </w:t>
      </w:r>
      <w:r w:rsidR="00F45E08">
        <w:rPr>
          <w:color w:val="000000" w:themeColor="text1"/>
        </w:rPr>
        <w:t xml:space="preserve">(3) </w:t>
      </w:r>
      <w:r>
        <w:rPr>
          <w:color w:val="000000" w:themeColor="text1"/>
        </w:rPr>
        <w:t xml:space="preserve">a la Secretaria de Hábitat, dos </w:t>
      </w:r>
      <w:r w:rsidR="00F45E08">
        <w:rPr>
          <w:color w:val="000000" w:themeColor="text1"/>
        </w:rPr>
        <w:t xml:space="preserve">(2) </w:t>
      </w:r>
      <w:r>
        <w:rPr>
          <w:color w:val="000000" w:themeColor="text1"/>
        </w:rPr>
        <w:t xml:space="preserve">a Secretaria General y una </w:t>
      </w:r>
      <w:r w:rsidR="004D44AA">
        <w:rPr>
          <w:color w:val="000000" w:themeColor="text1"/>
        </w:rPr>
        <w:t xml:space="preserve">(1) </w:t>
      </w:r>
      <w:r>
        <w:rPr>
          <w:color w:val="000000" w:themeColor="text1"/>
        </w:rPr>
        <w:t xml:space="preserve">a </w:t>
      </w:r>
      <w:r w:rsidR="00623789">
        <w:rPr>
          <w:color w:val="000000" w:themeColor="text1"/>
        </w:rPr>
        <w:t>IPES</w:t>
      </w:r>
      <w:r>
        <w:rPr>
          <w:color w:val="000000" w:themeColor="text1"/>
        </w:rPr>
        <w:t>.</w:t>
      </w:r>
    </w:p>
    <w:p w14:paraId="15972D78" w14:textId="5002F759" w:rsidR="00755D4C" w:rsidRDefault="00755D4C" w:rsidP="00552D62">
      <w:pPr>
        <w:spacing w:after="0" w:line="240" w:lineRule="auto"/>
        <w:jc w:val="both"/>
        <w:rPr>
          <w:color w:val="000000" w:themeColor="text1"/>
        </w:rPr>
      </w:pPr>
    </w:p>
    <w:p w14:paraId="1CD80480" w14:textId="77777777" w:rsidR="00182280" w:rsidRDefault="00182280" w:rsidP="00552D62">
      <w:pPr>
        <w:spacing w:after="0" w:line="240" w:lineRule="auto"/>
        <w:jc w:val="both"/>
        <w:rPr>
          <w:color w:val="000000" w:themeColor="text1"/>
        </w:rPr>
      </w:pPr>
    </w:p>
    <w:p w14:paraId="63B800BA" w14:textId="77777777" w:rsidR="00755D4C" w:rsidRPr="00037120" w:rsidRDefault="00755D4C" w:rsidP="00DD47A8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037120">
        <w:rPr>
          <w:b/>
          <w:color w:val="000000" w:themeColor="text1"/>
        </w:rPr>
        <w:t>SUBTEMAS VEEDURÍAS CIUDADANAS</w:t>
      </w:r>
    </w:p>
    <w:p w14:paraId="0C67CAE9" w14:textId="77777777" w:rsidR="00DD47A8" w:rsidRDefault="00DD47A8" w:rsidP="00552D62">
      <w:pPr>
        <w:spacing w:after="0" w:line="240" w:lineRule="auto"/>
        <w:jc w:val="both"/>
        <w:rPr>
          <w:color w:val="000000" w:themeColor="text1"/>
        </w:rPr>
      </w:pPr>
    </w:p>
    <w:p w14:paraId="2500B8E3" w14:textId="707EDE11" w:rsidR="00755D4C" w:rsidRDefault="00755D4C" w:rsidP="00552D62">
      <w:pPr>
        <w:spacing w:after="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En el mes de febrero del 2018 no existieron </w:t>
      </w:r>
      <w:r w:rsidR="00AD3410">
        <w:rPr>
          <w:color w:val="000000" w:themeColor="text1"/>
        </w:rPr>
        <w:t>sub</w:t>
      </w:r>
      <w:r>
        <w:rPr>
          <w:color w:val="000000" w:themeColor="text1"/>
        </w:rPr>
        <w:t>temas de Veedurías Ciudadanas para la Caja de la Vivienda Popular</w:t>
      </w:r>
      <w:r w:rsidRPr="00F1560B">
        <w:rPr>
          <w:color w:val="000000" w:themeColor="text1"/>
        </w:rPr>
        <w:t>.</w:t>
      </w:r>
    </w:p>
    <w:p w14:paraId="27C1A3B9" w14:textId="26315CF2" w:rsidR="00755D4C" w:rsidRDefault="00755D4C" w:rsidP="00552D62">
      <w:pPr>
        <w:spacing w:after="0" w:line="240" w:lineRule="auto"/>
        <w:jc w:val="both"/>
        <w:rPr>
          <w:color w:val="000000" w:themeColor="text1"/>
        </w:rPr>
      </w:pPr>
    </w:p>
    <w:p w14:paraId="4EC77D77" w14:textId="77777777" w:rsidR="00182280" w:rsidRPr="00FE690C" w:rsidRDefault="00182280" w:rsidP="00552D62">
      <w:pPr>
        <w:spacing w:after="0" w:line="240" w:lineRule="auto"/>
        <w:jc w:val="both"/>
        <w:rPr>
          <w:color w:val="000000" w:themeColor="text1"/>
        </w:rPr>
      </w:pPr>
    </w:p>
    <w:p w14:paraId="4AB2C015" w14:textId="1986A2A8" w:rsidR="00755D4C" w:rsidRDefault="00755D4C" w:rsidP="00DD47A8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0F1533">
        <w:rPr>
          <w:b/>
          <w:color w:val="000000" w:themeColor="text1"/>
        </w:rPr>
        <w:t>P</w:t>
      </w:r>
      <w:r w:rsidR="007F5606">
        <w:rPr>
          <w:b/>
          <w:color w:val="000000" w:themeColor="text1"/>
        </w:rPr>
        <w:t>QRSD</w:t>
      </w:r>
      <w:r w:rsidRPr="000F1533">
        <w:rPr>
          <w:b/>
          <w:color w:val="000000" w:themeColor="text1"/>
        </w:rPr>
        <w:t xml:space="preserve"> CERRADAS PERÍODOS ANTERIORES</w:t>
      </w:r>
      <w:r>
        <w:rPr>
          <w:b/>
          <w:color w:val="000000" w:themeColor="text1"/>
        </w:rPr>
        <w:t xml:space="preserve"> </w:t>
      </w:r>
    </w:p>
    <w:p w14:paraId="41203B77" w14:textId="77777777" w:rsidR="009149C1" w:rsidRPr="00FE690C" w:rsidRDefault="009149C1" w:rsidP="009149C1">
      <w:pPr>
        <w:pStyle w:val="Prrafodelista"/>
        <w:spacing w:after="0" w:line="240" w:lineRule="auto"/>
        <w:ind w:left="567"/>
        <w:jc w:val="both"/>
        <w:rPr>
          <w:b/>
          <w:color w:val="000000" w:themeColor="text1"/>
        </w:rPr>
      </w:pPr>
    </w:p>
    <w:tbl>
      <w:tblPr>
        <w:tblStyle w:val="Tabladecuadrcula4-nfasis1"/>
        <w:tblW w:w="9356" w:type="dxa"/>
        <w:jc w:val="center"/>
        <w:tblLook w:val="04A0" w:firstRow="1" w:lastRow="0" w:firstColumn="1" w:lastColumn="0" w:noHBand="0" w:noVBand="1"/>
      </w:tblPr>
      <w:tblGrid>
        <w:gridCol w:w="3402"/>
        <w:gridCol w:w="1897"/>
        <w:gridCol w:w="1897"/>
        <w:gridCol w:w="2160"/>
      </w:tblGrid>
      <w:tr w:rsidR="007961D3" w:rsidRPr="007961D3" w14:paraId="20A743FC" w14:textId="77777777" w:rsidTr="00C466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noWrap/>
            <w:vAlign w:val="center"/>
            <w:hideMark/>
          </w:tcPr>
          <w:p w14:paraId="07E69874" w14:textId="77777777" w:rsidR="007961D3" w:rsidRPr="007961D3" w:rsidRDefault="007961D3" w:rsidP="007961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DEPENDENCIA</w:t>
            </w:r>
          </w:p>
        </w:tc>
        <w:tc>
          <w:tcPr>
            <w:tcW w:w="1897" w:type="dxa"/>
            <w:vAlign w:val="center"/>
            <w:hideMark/>
          </w:tcPr>
          <w:p w14:paraId="34735B08" w14:textId="77777777" w:rsidR="007961D3" w:rsidRPr="007961D3" w:rsidRDefault="007961D3" w:rsidP="007961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NUMERO DE REQUERIMIENTOS PENDIENTES PERIODO ANTERIOR (1)</w:t>
            </w:r>
          </w:p>
        </w:tc>
        <w:tc>
          <w:tcPr>
            <w:tcW w:w="1897" w:type="dxa"/>
            <w:vAlign w:val="center"/>
            <w:hideMark/>
          </w:tcPr>
          <w:p w14:paraId="487800EC" w14:textId="77777777" w:rsidR="007961D3" w:rsidRPr="007961D3" w:rsidRDefault="007961D3" w:rsidP="007961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NUMERO DE REQUERIMIENTOS CERRADOS PERIODOS ANTERIORES (2)</w:t>
            </w:r>
          </w:p>
        </w:tc>
        <w:tc>
          <w:tcPr>
            <w:tcW w:w="2160" w:type="dxa"/>
            <w:vAlign w:val="center"/>
            <w:hideMark/>
          </w:tcPr>
          <w:p w14:paraId="3EC82E5C" w14:textId="77777777" w:rsidR="007961D3" w:rsidRPr="007961D3" w:rsidRDefault="007961D3" w:rsidP="007961D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TOTAL DE REQUERIMIENTOS CERRADOS POR DEPENDENCIA (((2)*100)/(1))</w:t>
            </w:r>
          </w:p>
        </w:tc>
      </w:tr>
      <w:tr w:rsidR="007961D3" w:rsidRPr="007961D3" w14:paraId="5AEE929A" w14:textId="77777777" w:rsidTr="00C4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4BE7D5BD" w14:textId="5567499F" w:rsidR="007961D3" w:rsidRPr="001F5006" w:rsidRDefault="00933A25" w:rsidP="00933A2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eastAsia="es-CO"/>
              </w:rPr>
              <w:t>Dirección de Reasentamientos Humanos</w:t>
            </w:r>
          </w:p>
        </w:tc>
        <w:tc>
          <w:tcPr>
            <w:tcW w:w="1897" w:type="dxa"/>
            <w:vAlign w:val="center"/>
            <w:hideMark/>
          </w:tcPr>
          <w:p w14:paraId="17FFA089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71</w:t>
            </w:r>
          </w:p>
        </w:tc>
        <w:tc>
          <w:tcPr>
            <w:tcW w:w="1897" w:type="dxa"/>
            <w:vAlign w:val="center"/>
            <w:hideMark/>
          </w:tcPr>
          <w:p w14:paraId="44BE5853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71</w:t>
            </w:r>
          </w:p>
        </w:tc>
        <w:tc>
          <w:tcPr>
            <w:tcW w:w="2160" w:type="dxa"/>
            <w:vAlign w:val="center"/>
            <w:hideMark/>
          </w:tcPr>
          <w:p w14:paraId="554F369A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100%</w:t>
            </w:r>
          </w:p>
        </w:tc>
      </w:tr>
      <w:tr w:rsidR="007961D3" w:rsidRPr="007961D3" w14:paraId="02D2C294" w14:textId="77777777" w:rsidTr="00C4662B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0D7B03ED" w14:textId="37789B1C" w:rsidR="007961D3" w:rsidRPr="001F5006" w:rsidRDefault="00933A25" w:rsidP="00933A2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eastAsia="es-CO"/>
              </w:rPr>
              <w:t>Dirección de Urbanizaciones y Titulación</w:t>
            </w:r>
          </w:p>
        </w:tc>
        <w:tc>
          <w:tcPr>
            <w:tcW w:w="1897" w:type="dxa"/>
            <w:vAlign w:val="center"/>
            <w:hideMark/>
          </w:tcPr>
          <w:p w14:paraId="435256BE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54</w:t>
            </w:r>
          </w:p>
        </w:tc>
        <w:tc>
          <w:tcPr>
            <w:tcW w:w="1897" w:type="dxa"/>
            <w:vAlign w:val="center"/>
            <w:hideMark/>
          </w:tcPr>
          <w:p w14:paraId="48D680FA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48</w:t>
            </w:r>
          </w:p>
        </w:tc>
        <w:tc>
          <w:tcPr>
            <w:tcW w:w="2160" w:type="dxa"/>
            <w:vAlign w:val="center"/>
            <w:hideMark/>
          </w:tcPr>
          <w:p w14:paraId="681EDB5F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89%</w:t>
            </w:r>
          </w:p>
        </w:tc>
      </w:tr>
      <w:tr w:rsidR="007961D3" w:rsidRPr="007961D3" w14:paraId="73340B45" w14:textId="77777777" w:rsidTr="00C466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6A7F4CEE" w14:textId="1BAAA750" w:rsidR="007961D3" w:rsidRPr="001F5006" w:rsidRDefault="00933A25" w:rsidP="00933A2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eastAsia="es-CO"/>
              </w:rPr>
              <w:t>Dirección de Mejoramiento de Vivienda</w:t>
            </w:r>
          </w:p>
        </w:tc>
        <w:tc>
          <w:tcPr>
            <w:tcW w:w="1897" w:type="dxa"/>
            <w:vAlign w:val="center"/>
            <w:hideMark/>
          </w:tcPr>
          <w:p w14:paraId="30B723E6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29</w:t>
            </w:r>
          </w:p>
        </w:tc>
        <w:tc>
          <w:tcPr>
            <w:tcW w:w="1897" w:type="dxa"/>
            <w:vAlign w:val="center"/>
            <w:hideMark/>
          </w:tcPr>
          <w:p w14:paraId="7CE90C70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29</w:t>
            </w:r>
          </w:p>
        </w:tc>
        <w:tc>
          <w:tcPr>
            <w:tcW w:w="2160" w:type="dxa"/>
            <w:vAlign w:val="center"/>
            <w:hideMark/>
          </w:tcPr>
          <w:p w14:paraId="138F1562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100%</w:t>
            </w:r>
          </w:p>
        </w:tc>
      </w:tr>
      <w:tr w:rsidR="007961D3" w:rsidRPr="007961D3" w14:paraId="3E11E2B0" w14:textId="77777777" w:rsidTr="00C4662B">
        <w:trPr>
          <w:trHeight w:val="69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2EA13886" w14:textId="77EF4F45" w:rsidR="007961D3" w:rsidRPr="001F5006" w:rsidRDefault="00933A25" w:rsidP="00933A2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eastAsia="es-CO"/>
              </w:rPr>
              <w:t>Dirección de Gestión Corporativa y Control Interno Disciplinario</w:t>
            </w:r>
          </w:p>
        </w:tc>
        <w:tc>
          <w:tcPr>
            <w:tcW w:w="1897" w:type="dxa"/>
            <w:vAlign w:val="center"/>
            <w:hideMark/>
          </w:tcPr>
          <w:p w14:paraId="7A023A3A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1897" w:type="dxa"/>
            <w:vAlign w:val="center"/>
            <w:hideMark/>
          </w:tcPr>
          <w:p w14:paraId="4280C333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5</w:t>
            </w:r>
          </w:p>
        </w:tc>
        <w:tc>
          <w:tcPr>
            <w:tcW w:w="2160" w:type="dxa"/>
            <w:vAlign w:val="center"/>
            <w:hideMark/>
          </w:tcPr>
          <w:p w14:paraId="60CD4661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100%</w:t>
            </w:r>
          </w:p>
        </w:tc>
      </w:tr>
      <w:tr w:rsidR="007961D3" w:rsidRPr="007961D3" w14:paraId="0EDC9F8A" w14:textId="77777777" w:rsidTr="00F3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4F323F8C" w14:textId="0AA5A28E" w:rsidR="007961D3" w:rsidRPr="001F5006" w:rsidRDefault="00933A25" w:rsidP="00933A2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CO"/>
              </w:rPr>
              <w:t>Área de Servicio a la Ciudadanía</w:t>
            </w:r>
          </w:p>
        </w:tc>
        <w:tc>
          <w:tcPr>
            <w:tcW w:w="1897" w:type="dxa"/>
            <w:vAlign w:val="center"/>
            <w:hideMark/>
          </w:tcPr>
          <w:p w14:paraId="55BCADE2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30</w:t>
            </w:r>
          </w:p>
        </w:tc>
        <w:tc>
          <w:tcPr>
            <w:tcW w:w="1897" w:type="dxa"/>
            <w:vAlign w:val="center"/>
            <w:hideMark/>
          </w:tcPr>
          <w:p w14:paraId="426790A4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14:paraId="1A24BFBE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10%</w:t>
            </w:r>
          </w:p>
        </w:tc>
      </w:tr>
      <w:tr w:rsidR="007961D3" w:rsidRPr="007961D3" w14:paraId="276ABC8F" w14:textId="77777777" w:rsidTr="00F3759E">
        <w:trPr>
          <w:trHeight w:val="4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40E1177F" w14:textId="0AA49187" w:rsidR="007961D3" w:rsidRPr="001F5006" w:rsidRDefault="00933A25" w:rsidP="00933A2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1F5006">
              <w:rPr>
                <w:rFonts w:eastAsia="Times New Roman" w:cs="Calibri"/>
                <w:b w:val="0"/>
                <w:color w:val="000000"/>
                <w:lang w:val="es-ES" w:eastAsia="es-CO"/>
              </w:rPr>
              <w:t>Otras Dependencias</w:t>
            </w:r>
          </w:p>
        </w:tc>
        <w:tc>
          <w:tcPr>
            <w:tcW w:w="1897" w:type="dxa"/>
            <w:vAlign w:val="center"/>
            <w:hideMark/>
          </w:tcPr>
          <w:p w14:paraId="164F3CFB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8</w:t>
            </w:r>
          </w:p>
        </w:tc>
        <w:tc>
          <w:tcPr>
            <w:tcW w:w="1897" w:type="dxa"/>
            <w:vAlign w:val="center"/>
            <w:hideMark/>
          </w:tcPr>
          <w:p w14:paraId="78E3147D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5</w:t>
            </w:r>
          </w:p>
        </w:tc>
        <w:tc>
          <w:tcPr>
            <w:tcW w:w="2160" w:type="dxa"/>
            <w:vAlign w:val="center"/>
            <w:hideMark/>
          </w:tcPr>
          <w:p w14:paraId="3A95FF2A" w14:textId="77777777" w:rsidR="007961D3" w:rsidRPr="007961D3" w:rsidRDefault="007961D3" w:rsidP="00933A25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63%</w:t>
            </w:r>
          </w:p>
        </w:tc>
      </w:tr>
      <w:tr w:rsidR="007961D3" w:rsidRPr="007961D3" w14:paraId="12A3508F" w14:textId="77777777" w:rsidTr="00F375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vAlign w:val="center"/>
            <w:hideMark/>
          </w:tcPr>
          <w:p w14:paraId="44D08CAC" w14:textId="666FA8EE" w:rsidR="007961D3" w:rsidRPr="007961D3" w:rsidRDefault="007961D3" w:rsidP="00933A25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TOTAL</w:t>
            </w:r>
          </w:p>
        </w:tc>
        <w:tc>
          <w:tcPr>
            <w:tcW w:w="1897" w:type="dxa"/>
            <w:vAlign w:val="center"/>
            <w:hideMark/>
          </w:tcPr>
          <w:p w14:paraId="0FB16A58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197</w:t>
            </w:r>
          </w:p>
        </w:tc>
        <w:tc>
          <w:tcPr>
            <w:tcW w:w="1897" w:type="dxa"/>
            <w:vAlign w:val="center"/>
            <w:hideMark/>
          </w:tcPr>
          <w:p w14:paraId="24496CDD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val="es-ES" w:eastAsia="es-CO"/>
              </w:rPr>
              <w:t>161</w:t>
            </w:r>
          </w:p>
        </w:tc>
        <w:tc>
          <w:tcPr>
            <w:tcW w:w="2160" w:type="dxa"/>
            <w:vAlign w:val="center"/>
            <w:hideMark/>
          </w:tcPr>
          <w:p w14:paraId="2FE22B49" w14:textId="77777777" w:rsidR="007961D3" w:rsidRPr="007961D3" w:rsidRDefault="007961D3" w:rsidP="00933A25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7961D3">
              <w:rPr>
                <w:rFonts w:eastAsia="Times New Roman" w:cs="Calibri"/>
                <w:color w:val="000000"/>
                <w:lang w:eastAsia="es-CO"/>
              </w:rPr>
              <w:t>77%</w:t>
            </w:r>
          </w:p>
        </w:tc>
      </w:tr>
    </w:tbl>
    <w:p w14:paraId="60E87A9C" w14:textId="6B16057C" w:rsidR="00C4662B" w:rsidRPr="0044113E" w:rsidRDefault="00C4662B" w:rsidP="00C4662B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 xml:space="preserve">Tabla 3. </w:t>
      </w:r>
      <w:r w:rsidRPr="0044113E">
        <w:rPr>
          <w:color w:val="000000" w:themeColor="text1"/>
          <w:sz w:val="18"/>
          <w:szCs w:val="18"/>
        </w:rPr>
        <w:t xml:space="preserve">PQRSD cerradas en </w:t>
      </w:r>
      <w:r w:rsidR="00F3759E">
        <w:rPr>
          <w:color w:val="000000" w:themeColor="text1"/>
          <w:sz w:val="18"/>
          <w:szCs w:val="18"/>
        </w:rPr>
        <w:t>febrero</w:t>
      </w:r>
    </w:p>
    <w:p w14:paraId="05E003BF" w14:textId="51B4AF47" w:rsidR="00102315" w:rsidRDefault="00C4662B" w:rsidP="00C4662B">
      <w:pPr>
        <w:spacing w:after="0" w:line="240" w:lineRule="auto"/>
        <w:jc w:val="both"/>
        <w:rPr>
          <w:color w:val="000000" w:themeColor="text1"/>
        </w:rPr>
      </w:pPr>
      <w:r w:rsidRPr="0044113E">
        <w:rPr>
          <w:color w:val="000000" w:themeColor="text1"/>
          <w:sz w:val="18"/>
          <w:szCs w:val="18"/>
        </w:rPr>
        <w:t>Fuente: SDQS</w:t>
      </w:r>
    </w:p>
    <w:p w14:paraId="583C100C" w14:textId="562517FE" w:rsidR="00102315" w:rsidRDefault="00102315" w:rsidP="00552D62">
      <w:pPr>
        <w:spacing w:after="0" w:line="240" w:lineRule="auto"/>
        <w:jc w:val="both"/>
        <w:rPr>
          <w:color w:val="000000" w:themeColor="text1"/>
        </w:rPr>
      </w:pPr>
    </w:p>
    <w:p w14:paraId="68165C57" w14:textId="77777777" w:rsidR="00182280" w:rsidRDefault="00182280" w:rsidP="00552D62">
      <w:pPr>
        <w:spacing w:after="0" w:line="240" w:lineRule="auto"/>
        <w:jc w:val="both"/>
        <w:rPr>
          <w:color w:val="000000" w:themeColor="text1"/>
        </w:rPr>
      </w:pPr>
    </w:p>
    <w:p w14:paraId="747FBDBF" w14:textId="77777777" w:rsidR="00755D4C" w:rsidRPr="00254637" w:rsidRDefault="00755D4C" w:rsidP="00552D62">
      <w:pPr>
        <w:pStyle w:val="Prrafodelista"/>
        <w:numPr>
          <w:ilvl w:val="0"/>
          <w:numId w:val="4"/>
        </w:numPr>
        <w:spacing w:after="0" w:line="240" w:lineRule="auto"/>
        <w:jc w:val="both"/>
        <w:rPr>
          <w:b/>
          <w:color w:val="000000" w:themeColor="text1"/>
        </w:rPr>
      </w:pPr>
      <w:r w:rsidRPr="00EF7D2F">
        <w:rPr>
          <w:b/>
          <w:color w:val="000000" w:themeColor="text1"/>
        </w:rPr>
        <w:t>TIEMPO PROMEDIO DE RESPUESTA POR TIPOLOGÍA Y DEPENDENCIA</w:t>
      </w:r>
      <w:r>
        <w:rPr>
          <w:b/>
          <w:color w:val="000000" w:themeColor="text1"/>
        </w:rPr>
        <w:t xml:space="preserve"> </w:t>
      </w:r>
    </w:p>
    <w:p w14:paraId="639F4178" w14:textId="74C402C7" w:rsidR="00755D4C" w:rsidRDefault="00755D4C" w:rsidP="00552D62">
      <w:pPr>
        <w:spacing w:after="0" w:line="240" w:lineRule="auto"/>
        <w:jc w:val="both"/>
      </w:pPr>
      <w:r w:rsidRPr="00254637">
        <w:rPr>
          <w:color w:val="000000" w:themeColor="text1"/>
        </w:rPr>
        <w:lastRenderedPageBreak/>
        <w:t xml:space="preserve">Se observan promedios de respuesta alto, en </w:t>
      </w:r>
      <w:r>
        <w:rPr>
          <w:color w:val="000000" w:themeColor="text1"/>
        </w:rPr>
        <w:t>una</w:t>
      </w:r>
      <w:r w:rsidR="009820E8">
        <w:rPr>
          <w:color w:val="000000" w:themeColor="text1"/>
        </w:rPr>
        <w:t xml:space="preserve"> (1) </w:t>
      </w:r>
      <w:r w:rsidRPr="00254637">
        <w:rPr>
          <w:color w:val="000000" w:themeColor="text1"/>
        </w:rPr>
        <w:t xml:space="preserve">de las </w:t>
      </w:r>
      <w:r w:rsidR="00A15C38">
        <w:rPr>
          <w:color w:val="000000" w:themeColor="text1"/>
        </w:rPr>
        <w:t>siete (</w:t>
      </w:r>
      <w:r w:rsidRPr="00254637">
        <w:rPr>
          <w:color w:val="000000" w:themeColor="text1"/>
        </w:rPr>
        <w:t>7</w:t>
      </w:r>
      <w:r w:rsidR="00A15C38">
        <w:rPr>
          <w:color w:val="000000" w:themeColor="text1"/>
        </w:rPr>
        <w:t>)</w:t>
      </w:r>
      <w:r w:rsidRPr="00254637">
        <w:rPr>
          <w:color w:val="000000" w:themeColor="text1"/>
        </w:rPr>
        <w:t xml:space="preserve"> dependencias</w:t>
      </w:r>
      <w:r w:rsidR="009820E8">
        <w:rPr>
          <w:color w:val="000000" w:themeColor="text1"/>
        </w:rPr>
        <w:t>. Sin embargo, s</w:t>
      </w:r>
      <w:r w:rsidR="00A15C38">
        <w:t xml:space="preserve">e debe resaltar </w:t>
      </w:r>
      <w:r w:rsidR="009820E8">
        <w:t>que en promedio a los Derechos de Petición de Interés Particular se les está dando respuesta en once puntos cero cinco (</w:t>
      </w:r>
      <w:r>
        <w:t>11</w:t>
      </w:r>
      <w:r w:rsidR="009820E8">
        <w:t>,05)</w:t>
      </w:r>
      <w:r>
        <w:t xml:space="preserve"> días</w:t>
      </w:r>
      <w:r w:rsidR="009820E8">
        <w:t>. Evidenciando que</w:t>
      </w:r>
      <w:r>
        <w:t xml:space="preserve"> se encuentra</w:t>
      </w:r>
      <w:r w:rsidR="009820E8">
        <w:t>n</w:t>
      </w:r>
      <w:r>
        <w:t xml:space="preserve"> </w:t>
      </w:r>
      <w:r w:rsidR="009820E8">
        <w:t>dentro de</w:t>
      </w:r>
      <w:r>
        <w:t xml:space="preserve"> los términos estipulados por la Ley.</w:t>
      </w:r>
    </w:p>
    <w:p w14:paraId="6F9F86D0" w14:textId="77777777" w:rsidR="00755D4C" w:rsidRPr="00254637" w:rsidRDefault="00755D4C" w:rsidP="00552D62">
      <w:pPr>
        <w:spacing w:after="0" w:line="240" w:lineRule="auto"/>
        <w:jc w:val="both"/>
        <w:rPr>
          <w:b/>
          <w:color w:val="000000" w:themeColor="text1"/>
        </w:rPr>
      </w:pPr>
    </w:p>
    <w:tbl>
      <w:tblPr>
        <w:tblStyle w:val="Tabladecuadrcula4-nfasis1"/>
        <w:tblW w:w="9359" w:type="dxa"/>
        <w:tblLook w:val="04A0" w:firstRow="1" w:lastRow="0" w:firstColumn="1" w:lastColumn="0" w:noHBand="0" w:noVBand="1"/>
      </w:tblPr>
      <w:tblGrid>
        <w:gridCol w:w="1805"/>
        <w:gridCol w:w="539"/>
        <w:gridCol w:w="1110"/>
        <w:gridCol w:w="1200"/>
        <w:gridCol w:w="667"/>
        <w:gridCol w:w="709"/>
        <w:gridCol w:w="628"/>
        <w:gridCol w:w="992"/>
        <w:gridCol w:w="709"/>
        <w:gridCol w:w="994"/>
        <w:gridCol w:w="6"/>
      </w:tblGrid>
      <w:tr w:rsidR="00923AA8" w:rsidRPr="00923AA8" w14:paraId="35C07759" w14:textId="77777777" w:rsidTr="004E22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Merge w:val="restart"/>
            <w:vAlign w:val="center"/>
            <w:hideMark/>
          </w:tcPr>
          <w:p w14:paraId="49D71C8E" w14:textId="77777777" w:rsidR="00923AA8" w:rsidRPr="00923AA8" w:rsidRDefault="00923AA8" w:rsidP="00923A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DEPENDENCIA</w:t>
            </w:r>
          </w:p>
        </w:tc>
        <w:tc>
          <w:tcPr>
            <w:tcW w:w="7554" w:type="dxa"/>
            <w:gridSpan w:val="10"/>
            <w:hideMark/>
          </w:tcPr>
          <w:p w14:paraId="5C6F5298" w14:textId="77777777" w:rsidR="00923AA8" w:rsidRPr="00923AA8" w:rsidRDefault="00923AA8" w:rsidP="00923AA8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TIPOLOGIA</w:t>
            </w:r>
          </w:p>
        </w:tc>
      </w:tr>
      <w:tr w:rsidR="00923AA8" w:rsidRPr="00923AA8" w14:paraId="7EB7175C" w14:textId="77777777" w:rsidTr="004E22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18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vMerge/>
            <w:hideMark/>
          </w:tcPr>
          <w:p w14:paraId="33AF5AEA" w14:textId="77777777" w:rsidR="00923AA8" w:rsidRPr="00923AA8" w:rsidRDefault="00923AA8" w:rsidP="00923AA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</w:p>
        </w:tc>
        <w:tc>
          <w:tcPr>
            <w:tcW w:w="539" w:type="dxa"/>
            <w:textDirection w:val="btLr"/>
            <w:vAlign w:val="center"/>
            <w:hideMark/>
          </w:tcPr>
          <w:p w14:paraId="693F84B8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CONSULTA</w:t>
            </w:r>
          </w:p>
        </w:tc>
        <w:tc>
          <w:tcPr>
            <w:tcW w:w="1110" w:type="dxa"/>
            <w:textDirection w:val="btLr"/>
            <w:vAlign w:val="center"/>
            <w:hideMark/>
          </w:tcPr>
          <w:p w14:paraId="44D36C26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DERECHO DE PETICIÓN DE INTERÉS GENERAL</w:t>
            </w:r>
          </w:p>
        </w:tc>
        <w:tc>
          <w:tcPr>
            <w:tcW w:w="1200" w:type="dxa"/>
            <w:textDirection w:val="btLr"/>
            <w:vAlign w:val="center"/>
            <w:hideMark/>
          </w:tcPr>
          <w:p w14:paraId="7DE8B775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DERECHO DE PETICIÓN DE INTERÉS PARTICULAR</w:t>
            </w:r>
          </w:p>
        </w:tc>
        <w:tc>
          <w:tcPr>
            <w:tcW w:w="667" w:type="dxa"/>
            <w:textDirection w:val="btLr"/>
            <w:vAlign w:val="center"/>
            <w:hideMark/>
          </w:tcPr>
          <w:p w14:paraId="63D2F28C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FELICITACIÓN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2EAFC631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QUEJA</w:t>
            </w:r>
          </w:p>
        </w:tc>
        <w:tc>
          <w:tcPr>
            <w:tcW w:w="628" w:type="dxa"/>
            <w:textDirection w:val="btLr"/>
            <w:vAlign w:val="center"/>
            <w:hideMark/>
          </w:tcPr>
          <w:p w14:paraId="28531DC5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RECLAMO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14:paraId="17A9CB7C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SOLICITUD DE ACCESO A LA INFORMACIÓN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14:paraId="67F0215F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SOLICITUD DE COPIA</w:t>
            </w:r>
          </w:p>
        </w:tc>
        <w:tc>
          <w:tcPr>
            <w:tcW w:w="994" w:type="dxa"/>
            <w:textDirection w:val="btLr"/>
            <w:vAlign w:val="center"/>
            <w:hideMark/>
          </w:tcPr>
          <w:p w14:paraId="023D24BD" w14:textId="77777777" w:rsidR="00923AA8" w:rsidRPr="00923AA8" w:rsidRDefault="00923AA8" w:rsidP="00923AA8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PROMEDIO X DEPENDENCIA</w:t>
            </w:r>
          </w:p>
        </w:tc>
      </w:tr>
      <w:tr w:rsidR="00923AA8" w:rsidRPr="00923AA8" w14:paraId="2EBED907" w14:textId="77777777" w:rsidTr="00003CA5">
        <w:trPr>
          <w:gridAfter w:val="1"/>
          <w:wAfter w:w="6" w:type="dxa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5108272C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Dirección de Mejoramiento de Barrios</w:t>
            </w:r>
          </w:p>
        </w:tc>
        <w:tc>
          <w:tcPr>
            <w:tcW w:w="539" w:type="dxa"/>
            <w:noWrap/>
            <w:vAlign w:val="center"/>
            <w:hideMark/>
          </w:tcPr>
          <w:p w14:paraId="40D3B267" w14:textId="117ADA49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146FF715" w14:textId="3114E608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2666960E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667" w:type="dxa"/>
            <w:noWrap/>
            <w:vAlign w:val="center"/>
            <w:hideMark/>
          </w:tcPr>
          <w:p w14:paraId="48975E1E" w14:textId="09C98DA3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7202863A" w14:textId="144B59B2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14:paraId="65E45D66" w14:textId="29BCACF9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4DFF57D" w14:textId="4644A5D9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1ED97150" w14:textId="529B440E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14:paraId="16DCC6AF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10,00</w:t>
            </w:r>
          </w:p>
        </w:tc>
      </w:tr>
      <w:tr w:rsidR="00923AA8" w:rsidRPr="00923AA8" w14:paraId="73CA043E" w14:textId="77777777" w:rsidTr="00003C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6A98B6E2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Dirección de Mejoramiento de Vivienda</w:t>
            </w:r>
          </w:p>
        </w:tc>
        <w:tc>
          <w:tcPr>
            <w:tcW w:w="539" w:type="dxa"/>
            <w:noWrap/>
            <w:vAlign w:val="center"/>
            <w:hideMark/>
          </w:tcPr>
          <w:p w14:paraId="7FACF808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1110" w:type="dxa"/>
            <w:noWrap/>
            <w:vAlign w:val="center"/>
            <w:hideMark/>
          </w:tcPr>
          <w:p w14:paraId="29B43562" w14:textId="298EBF34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0170A86D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10,26</w:t>
            </w:r>
          </w:p>
        </w:tc>
        <w:tc>
          <w:tcPr>
            <w:tcW w:w="667" w:type="dxa"/>
            <w:noWrap/>
            <w:vAlign w:val="center"/>
            <w:hideMark/>
          </w:tcPr>
          <w:p w14:paraId="59FA1D6F" w14:textId="6449F9DE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6B48223C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628" w:type="dxa"/>
            <w:noWrap/>
            <w:vAlign w:val="center"/>
            <w:hideMark/>
          </w:tcPr>
          <w:p w14:paraId="49564737" w14:textId="05039A89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DF6E6B8" w14:textId="764C27EC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3FDDD3C" w14:textId="62A484BD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14:paraId="4D1D3012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11,42</w:t>
            </w:r>
          </w:p>
        </w:tc>
      </w:tr>
      <w:tr w:rsidR="00923AA8" w:rsidRPr="00923AA8" w14:paraId="6416410C" w14:textId="77777777" w:rsidTr="00003CA5">
        <w:trPr>
          <w:gridAfter w:val="1"/>
          <w:wAfter w:w="6" w:type="dxa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2811B955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Dirección de Reasentamientos Humanos</w:t>
            </w:r>
          </w:p>
        </w:tc>
        <w:tc>
          <w:tcPr>
            <w:tcW w:w="539" w:type="dxa"/>
            <w:noWrap/>
            <w:vAlign w:val="center"/>
            <w:hideMark/>
          </w:tcPr>
          <w:p w14:paraId="4AFFC0A1" w14:textId="5C85382D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508DB6A8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13</w:t>
            </w:r>
          </w:p>
        </w:tc>
        <w:tc>
          <w:tcPr>
            <w:tcW w:w="1200" w:type="dxa"/>
            <w:noWrap/>
            <w:vAlign w:val="center"/>
            <w:hideMark/>
          </w:tcPr>
          <w:p w14:paraId="67A52086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13,76</w:t>
            </w:r>
          </w:p>
        </w:tc>
        <w:tc>
          <w:tcPr>
            <w:tcW w:w="667" w:type="dxa"/>
            <w:noWrap/>
            <w:vAlign w:val="center"/>
            <w:hideMark/>
          </w:tcPr>
          <w:p w14:paraId="44DD982F" w14:textId="7DC8F74D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424254F" w14:textId="21C446D3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14:paraId="79B80031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22EC565B" w14:textId="01DDDE41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FB9B2F4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11</w:t>
            </w:r>
          </w:p>
        </w:tc>
        <w:tc>
          <w:tcPr>
            <w:tcW w:w="994" w:type="dxa"/>
            <w:noWrap/>
            <w:vAlign w:val="center"/>
            <w:hideMark/>
          </w:tcPr>
          <w:p w14:paraId="721328EF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12,94</w:t>
            </w:r>
          </w:p>
        </w:tc>
      </w:tr>
      <w:tr w:rsidR="00923AA8" w:rsidRPr="00923AA8" w14:paraId="7CDC79D7" w14:textId="77777777" w:rsidTr="00003C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44CA5CAD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Dirección de Urbanizaciones y Titulación</w:t>
            </w:r>
          </w:p>
        </w:tc>
        <w:tc>
          <w:tcPr>
            <w:tcW w:w="539" w:type="dxa"/>
            <w:noWrap/>
            <w:vAlign w:val="center"/>
            <w:hideMark/>
          </w:tcPr>
          <w:p w14:paraId="2252213B" w14:textId="37A40FAC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43D199BE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11,33</w:t>
            </w:r>
          </w:p>
        </w:tc>
        <w:tc>
          <w:tcPr>
            <w:tcW w:w="1200" w:type="dxa"/>
            <w:noWrap/>
            <w:vAlign w:val="center"/>
            <w:hideMark/>
          </w:tcPr>
          <w:p w14:paraId="5B03E889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13,17</w:t>
            </w:r>
          </w:p>
        </w:tc>
        <w:tc>
          <w:tcPr>
            <w:tcW w:w="667" w:type="dxa"/>
            <w:noWrap/>
            <w:vAlign w:val="center"/>
            <w:hideMark/>
          </w:tcPr>
          <w:p w14:paraId="3FFCB9CB" w14:textId="2BFA0BD6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D707B68" w14:textId="32A4CCC3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14:paraId="3F3B3CBE" w14:textId="77501B45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5E961771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14</w:t>
            </w:r>
          </w:p>
        </w:tc>
        <w:tc>
          <w:tcPr>
            <w:tcW w:w="709" w:type="dxa"/>
            <w:noWrap/>
            <w:vAlign w:val="center"/>
            <w:hideMark/>
          </w:tcPr>
          <w:p w14:paraId="3F0E42C3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8,67</w:t>
            </w:r>
          </w:p>
        </w:tc>
        <w:tc>
          <w:tcPr>
            <w:tcW w:w="994" w:type="dxa"/>
            <w:noWrap/>
            <w:vAlign w:val="center"/>
            <w:hideMark/>
          </w:tcPr>
          <w:p w14:paraId="2123FE38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11,79</w:t>
            </w:r>
          </w:p>
        </w:tc>
      </w:tr>
      <w:tr w:rsidR="00923AA8" w:rsidRPr="00923AA8" w14:paraId="2F38E584" w14:textId="77777777" w:rsidTr="00003CA5">
        <w:trPr>
          <w:gridAfter w:val="1"/>
          <w:wAfter w:w="6" w:type="dxa"/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313B2298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Dirección General</w:t>
            </w:r>
          </w:p>
        </w:tc>
        <w:tc>
          <w:tcPr>
            <w:tcW w:w="539" w:type="dxa"/>
            <w:noWrap/>
            <w:vAlign w:val="center"/>
            <w:hideMark/>
          </w:tcPr>
          <w:p w14:paraId="44AAF3DD" w14:textId="57331C61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6D5A4C89" w14:textId="5ED487E2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3C370926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11</w:t>
            </w:r>
          </w:p>
        </w:tc>
        <w:tc>
          <w:tcPr>
            <w:tcW w:w="667" w:type="dxa"/>
            <w:noWrap/>
            <w:vAlign w:val="center"/>
            <w:hideMark/>
          </w:tcPr>
          <w:p w14:paraId="2666C781" w14:textId="1A6DD05B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0006B64" w14:textId="01DEF214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14:paraId="3B24B8C4" w14:textId="60F99386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0AD0FE17" w14:textId="619D669A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0EB06564" w14:textId="6E761A81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14:paraId="202E672D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11,00</w:t>
            </w:r>
          </w:p>
        </w:tc>
      </w:tr>
      <w:tr w:rsidR="00923AA8" w:rsidRPr="00923AA8" w14:paraId="1CAE596A" w14:textId="77777777" w:rsidTr="00003CA5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34C9CD53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Área Servicio a la Ciudadanía</w:t>
            </w:r>
          </w:p>
        </w:tc>
        <w:tc>
          <w:tcPr>
            <w:tcW w:w="539" w:type="dxa"/>
            <w:noWrap/>
            <w:vAlign w:val="center"/>
            <w:hideMark/>
          </w:tcPr>
          <w:p w14:paraId="3CD6B0DC" w14:textId="43E3AAAB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134BBB3F" w14:textId="101739DE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5B5B12C3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9,5</w:t>
            </w:r>
          </w:p>
        </w:tc>
        <w:tc>
          <w:tcPr>
            <w:tcW w:w="667" w:type="dxa"/>
            <w:noWrap/>
            <w:vAlign w:val="center"/>
            <w:hideMark/>
          </w:tcPr>
          <w:p w14:paraId="4FEBA97E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1ED21AC5" w14:textId="6613A1A8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14:paraId="7D59C2CA" w14:textId="1A2DAA16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792CDAB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55E916ED" w14:textId="64E2D1BA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14:paraId="6A215B09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6,83</w:t>
            </w:r>
          </w:p>
        </w:tc>
      </w:tr>
      <w:tr w:rsidR="00923AA8" w:rsidRPr="00923AA8" w14:paraId="20171EF1" w14:textId="77777777" w:rsidTr="00003CA5">
        <w:trPr>
          <w:gridAfter w:val="1"/>
          <w:wAfter w:w="6" w:type="dxa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vAlign w:val="center"/>
            <w:hideMark/>
          </w:tcPr>
          <w:p w14:paraId="67A8F59F" w14:textId="77777777" w:rsidR="00923AA8" w:rsidRPr="00923AA8" w:rsidRDefault="00923AA8" w:rsidP="00D827A5">
            <w:pPr>
              <w:spacing w:after="0" w:line="240" w:lineRule="auto"/>
              <w:rPr>
                <w:rFonts w:eastAsia="Times New Roman" w:cs="Calibri"/>
                <w:b w:val="0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 w:val="0"/>
                <w:color w:val="000000"/>
                <w:lang w:eastAsia="es-CO"/>
              </w:rPr>
              <w:t>Subdirección Financiera</w:t>
            </w:r>
          </w:p>
        </w:tc>
        <w:tc>
          <w:tcPr>
            <w:tcW w:w="539" w:type="dxa"/>
            <w:noWrap/>
            <w:vAlign w:val="center"/>
            <w:hideMark/>
          </w:tcPr>
          <w:p w14:paraId="57E3C4DA" w14:textId="6C94AE33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110" w:type="dxa"/>
            <w:noWrap/>
            <w:vAlign w:val="center"/>
            <w:hideMark/>
          </w:tcPr>
          <w:p w14:paraId="5803D535" w14:textId="1EEBCE5E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200" w:type="dxa"/>
            <w:noWrap/>
            <w:vAlign w:val="center"/>
            <w:hideMark/>
          </w:tcPr>
          <w:p w14:paraId="26172F51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9,67</w:t>
            </w:r>
          </w:p>
        </w:tc>
        <w:tc>
          <w:tcPr>
            <w:tcW w:w="667" w:type="dxa"/>
            <w:noWrap/>
            <w:vAlign w:val="center"/>
            <w:hideMark/>
          </w:tcPr>
          <w:p w14:paraId="627F00D4" w14:textId="5758BF18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3D4FAD04" w14:textId="02A7D87C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28" w:type="dxa"/>
            <w:noWrap/>
            <w:vAlign w:val="center"/>
            <w:hideMark/>
          </w:tcPr>
          <w:p w14:paraId="34AD50CA" w14:textId="7C28BB93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14:paraId="78012328" w14:textId="41B0EEE4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709" w:type="dxa"/>
            <w:noWrap/>
            <w:vAlign w:val="center"/>
            <w:hideMark/>
          </w:tcPr>
          <w:p w14:paraId="5EAEA433" w14:textId="3BC96E61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994" w:type="dxa"/>
            <w:noWrap/>
            <w:vAlign w:val="center"/>
            <w:hideMark/>
          </w:tcPr>
          <w:p w14:paraId="6CDE1D4E" w14:textId="77777777" w:rsidR="00923AA8" w:rsidRPr="00923AA8" w:rsidRDefault="00923AA8" w:rsidP="000431E3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b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color w:val="000000"/>
                <w:lang w:eastAsia="es-CO"/>
              </w:rPr>
              <w:t>9,67</w:t>
            </w:r>
          </w:p>
        </w:tc>
      </w:tr>
      <w:tr w:rsidR="00923AA8" w:rsidRPr="00923AA8" w14:paraId="1F363EAB" w14:textId="77777777" w:rsidTr="004E220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6" w:type="dxa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5" w:type="dxa"/>
            <w:noWrap/>
            <w:hideMark/>
          </w:tcPr>
          <w:p w14:paraId="320AC2B7" w14:textId="589A78F2" w:rsidR="00923AA8" w:rsidRPr="00923AA8" w:rsidRDefault="00A15C38" w:rsidP="00923AA8">
            <w:pPr>
              <w:spacing w:after="0" w:line="240" w:lineRule="auto"/>
              <w:rPr>
                <w:rFonts w:eastAsia="Times New Roman" w:cs="Calibri"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color w:val="000000"/>
                <w:lang w:eastAsia="es-CO"/>
              </w:rPr>
              <w:t>TOTAL</w:t>
            </w:r>
          </w:p>
        </w:tc>
        <w:tc>
          <w:tcPr>
            <w:tcW w:w="539" w:type="dxa"/>
            <w:noWrap/>
            <w:vAlign w:val="center"/>
            <w:hideMark/>
          </w:tcPr>
          <w:p w14:paraId="61DCC50A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1110" w:type="dxa"/>
            <w:noWrap/>
            <w:vAlign w:val="center"/>
            <w:hideMark/>
          </w:tcPr>
          <w:p w14:paraId="6D7FF350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12,17</w:t>
            </w:r>
          </w:p>
        </w:tc>
        <w:tc>
          <w:tcPr>
            <w:tcW w:w="1200" w:type="dxa"/>
            <w:noWrap/>
            <w:vAlign w:val="center"/>
            <w:hideMark/>
          </w:tcPr>
          <w:p w14:paraId="60A6265E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11,05</w:t>
            </w:r>
          </w:p>
        </w:tc>
        <w:tc>
          <w:tcPr>
            <w:tcW w:w="667" w:type="dxa"/>
            <w:noWrap/>
            <w:vAlign w:val="center"/>
            <w:hideMark/>
          </w:tcPr>
          <w:p w14:paraId="611AC9F9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10</w:t>
            </w:r>
          </w:p>
        </w:tc>
        <w:tc>
          <w:tcPr>
            <w:tcW w:w="709" w:type="dxa"/>
            <w:noWrap/>
            <w:vAlign w:val="center"/>
            <w:hideMark/>
          </w:tcPr>
          <w:p w14:paraId="5BC34FE3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628" w:type="dxa"/>
            <w:noWrap/>
            <w:vAlign w:val="center"/>
            <w:hideMark/>
          </w:tcPr>
          <w:p w14:paraId="6EDCB006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14:paraId="2359B9FC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7,5</w:t>
            </w:r>
          </w:p>
        </w:tc>
        <w:tc>
          <w:tcPr>
            <w:tcW w:w="709" w:type="dxa"/>
            <w:noWrap/>
            <w:vAlign w:val="center"/>
            <w:hideMark/>
          </w:tcPr>
          <w:p w14:paraId="4440D04A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  <w:r w:rsidRPr="00923AA8">
              <w:rPr>
                <w:rFonts w:eastAsia="Times New Roman" w:cs="Calibri"/>
                <w:b/>
                <w:bCs/>
                <w:color w:val="000000"/>
                <w:lang w:eastAsia="es-CO"/>
              </w:rPr>
              <w:t>9,84</w:t>
            </w:r>
          </w:p>
        </w:tc>
        <w:tc>
          <w:tcPr>
            <w:tcW w:w="994" w:type="dxa"/>
            <w:noWrap/>
            <w:vAlign w:val="center"/>
            <w:hideMark/>
          </w:tcPr>
          <w:p w14:paraId="05837543" w14:textId="77777777" w:rsidR="00923AA8" w:rsidRPr="00923AA8" w:rsidRDefault="00923AA8" w:rsidP="000431E3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b/>
                <w:bCs/>
                <w:color w:val="000000"/>
                <w:lang w:eastAsia="es-CO"/>
              </w:rPr>
            </w:pPr>
          </w:p>
        </w:tc>
      </w:tr>
    </w:tbl>
    <w:p w14:paraId="0C190CFF" w14:textId="135448D0" w:rsidR="00403842" w:rsidRPr="001F44C8" w:rsidRDefault="00403842" w:rsidP="00403842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1F44C8">
        <w:rPr>
          <w:color w:val="000000" w:themeColor="text1"/>
          <w:sz w:val="18"/>
          <w:szCs w:val="18"/>
        </w:rPr>
        <w:t xml:space="preserve">Tabla </w:t>
      </w:r>
      <w:r>
        <w:rPr>
          <w:color w:val="000000" w:themeColor="text1"/>
          <w:sz w:val="18"/>
          <w:szCs w:val="18"/>
        </w:rPr>
        <w:t>4</w:t>
      </w:r>
      <w:r w:rsidRPr="001F44C8">
        <w:rPr>
          <w:color w:val="000000" w:themeColor="text1"/>
          <w:sz w:val="18"/>
          <w:szCs w:val="18"/>
        </w:rPr>
        <w:t xml:space="preserve">. Tiempo promedio de respuesta de la dependencia por tipología </w:t>
      </w:r>
    </w:p>
    <w:p w14:paraId="0EC60ABB" w14:textId="3814472A" w:rsidR="00755D4C" w:rsidRDefault="00403842" w:rsidP="00403842">
      <w:pPr>
        <w:spacing w:after="0" w:line="240" w:lineRule="auto"/>
        <w:jc w:val="both"/>
        <w:rPr>
          <w:b/>
          <w:color w:val="000000" w:themeColor="text1"/>
        </w:rPr>
      </w:pPr>
      <w:r w:rsidRPr="001F44C8">
        <w:rPr>
          <w:color w:val="000000" w:themeColor="text1"/>
          <w:sz w:val="18"/>
          <w:szCs w:val="18"/>
        </w:rPr>
        <w:t>Fuente: Propia</w:t>
      </w:r>
    </w:p>
    <w:p w14:paraId="5E9670B0" w14:textId="1CDF8BFB" w:rsidR="00755D4C" w:rsidRDefault="00755D4C" w:rsidP="00552D62">
      <w:pPr>
        <w:spacing w:after="0" w:line="240" w:lineRule="auto"/>
        <w:jc w:val="both"/>
        <w:rPr>
          <w:b/>
          <w:color w:val="000000" w:themeColor="text1"/>
        </w:rPr>
      </w:pPr>
    </w:p>
    <w:p w14:paraId="4709E2EA" w14:textId="77777777" w:rsidR="004E2203" w:rsidRDefault="004E2203" w:rsidP="00552D62">
      <w:pPr>
        <w:spacing w:after="0" w:line="240" w:lineRule="auto"/>
        <w:jc w:val="both"/>
        <w:rPr>
          <w:b/>
          <w:color w:val="000000" w:themeColor="text1"/>
        </w:rPr>
      </w:pPr>
    </w:p>
    <w:p w14:paraId="12BB063D" w14:textId="13DA4120" w:rsidR="00755D4C" w:rsidRDefault="00755D4C" w:rsidP="00973D8A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 w:rsidRPr="004F7F6E">
        <w:rPr>
          <w:b/>
          <w:color w:val="000000" w:themeColor="text1"/>
        </w:rPr>
        <w:t>PARTICIPACIÓN POR ESTRATO</w:t>
      </w:r>
    </w:p>
    <w:p w14:paraId="3701168F" w14:textId="77777777" w:rsidR="009611C1" w:rsidRPr="008E1DD9" w:rsidRDefault="009611C1" w:rsidP="009611C1">
      <w:pPr>
        <w:pStyle w:val="Prrafodelista"/>
        <w:spacing w:after="0" w:line="240" w:lineRule="auto"/>
        <w:jc w:val="both"/>
        <w:rPr>
          <w:b/>
          <w:color w:val="000000" w:themeColor="text1"/>
        </w:rPr>
      </w:pPr>
    </w:p>
    <w:p w14:paraId="498D027F" w14:textId="1C23B703" w:rsidR="0043227C" w:rsidRDefault="0043227C" w:rsidP="0043227C">
      <w:pPr>
        <w:spacing w:after="0" w:line="240" w:lineRule="auto"/>
        <w:jc w:val="both"/>
        <w:rPr>
          <w:noProof/>
          <w:lang w:val="es-ES" w:eastAsia="es-ES"/>
        </w:rPr>
      </w:pPr>
      <w:bookmarkStart w:id="1" w:name="_Hlk514832756"/>
      <w:r>
        <w:rPr>
          <w:noProof/>
          <w:lang w:val="es-ES" w:eastAsia="es-ES"/>
        </w:rPr>
        <w:t xml:space="preserve">Dentro de la informacion reportada la gran mayoria de los ciudadanos no registraron su estrato socioeconomico en las PQRSD. Sin embargo, la personas que consignaron la información, pertenecen al estrato 1 y 2 teniendo en cuenta que la misionalidad de la entidad es Ejecutar las politicas de la Secretaría </w:t>
      </w:r>
      <w:r>
        <w:rPr>
          <w:noProof/>
          <w:lang w:val="es-ES" w:eastAsia="es-ES"/>
        </w:rPr>
        <w:lastRenderedPageBreak/>
        <w:t>del Hábitat en los programas de Titulación de Predios, Mejoramiento de Vivienda, Mejoramiento de Barrios y Reasentamientos Humanos</w:t>
      </w:r>
      <w:bookmarkEnd w:id="1"/>
      <w:r w:rsidR="00153226">
        <w:rPr>
          <w:noProof/>
          <w:lang w:val="es-ES" w:eastAsia="es-ES"/>
        </w:rPr>
        <w:t>.</w:t>
      </w:r>
    </w:p>
    <w:p w14:paraId="757FEAA3" w14:textId="77777777" w:rsidR="00755D4C" w:rsidRPr="00A67D37" w:rsidRDefault="00755D4C" w:rsidP="00552D62">
      <w:pPr>
        <w:spacing w:after="0" w:line="240" w:lineRule="auto"/>
        <w:jc w:val="both"/>
        <w:rPr>
          <w:lang w:val="es-ES"/>
        </w:rPr>
      </w:pPr>
      <w:r w:rsidRPr="008E1DD9">
        <w:rPr>
          <w:lang w:val="es-ES"/>
        </w:rPr>
        <w:t> </w:t>
      </w:r>
    </w:p>
    <w:p w14:paraId="4759715D" w14:textId="77777777" w:rsidR="00755D4C" w:rsidRPr="004F7F6E" w:rsidRDefault="00755D4C" w:rsidP="00973D8A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TIPO DE </w:t>
      </w:r>
      <w:r w:rsidRPr="004F7F6E">
        <w:rPr>
          <w:b/>
          <w:color w:val="000000" w:themeColor="text1"/>
        </w:rPr>
        <w:t>REQUIRIENTE</w:t>
      </w:r>
    </w:p>
    <w:p w14:paraId="4D5EEA41" w14:textId="77777777" w:rsidR="00755D4C" w:rsidRDefault="00755D4C" w:rsidP="00552D62">
      <w:pPr>
        <w:spacing w:after="0" w:line="240" w:lineRule="auto"/>
        <w:jc w:val="both"/>
        <w:rPr>
          <w:color w:val="000000" w:themeColor="text1"/>
        </w:rPr>
      </w:pPr>
    </w:p>
    <w:p w14:paraId="4D4DA7EA" w14:textId="77777777" w:rsidR="00755D4C" w:rsidRPr="00A67D37" w:rsidRDefault="00755D4C" w:rsidP="00552D62">
      <w:pPr>
        <w:spacing w:after="0" w:line="240" w:lineRule="auto"/>
        <w:jc w:val="both"/>
        <w:rPr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 wp14:anchorId="0230EB5A" wp14:editId="6C743047">
            <wp:extent cx="5762625" cy="2362200"/>
            <wp:effectExtent l="0" t="0" r="9525" b="0"/>
            <wp:docPr id="6" name="Gráfico 6">
              <a:extLst xmlns:a="http://schemas.openxmlformats.org/drawingml/2006/main">
                <a:ext uri="{FF2B5EF4-FFF2-40B4-BE49-F238E27FC236}">
                  <a16:creationId xmlns:a16="http://schemas.microsoft.com/office/drawing/2014/main" id="{B66D7F0A-462A-4AA0-9455-5CA2681A19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76EBCD5" w14:textId="77777777" w:rsidR="002254CE" w:rsidRPr="00BA09FE" w:rsidRDefault="002254CE" w:rsidP="002254CE">
      <w:pPr>
        <w:spacing w:after="0" w:line="240" w:lineRule="auto"/>
        <w:rPr>
          <w:noProof/>
          <w:sz w:val="18"/>
          <w:szCs w:val="18"/>
          <w:lang w:val="es-ES" w:eastAsia="es-ES"/>
        </w:rPr>
      </w:pPr>
      <w:r w:rsidRPr="00BA09FE">
        <w:rPr>
          <w:noProof/>
          <w:sz w:val="18"/>
          <w:szCs w:val="18"/>
          <w:lang w:val="es-ES" w:eastAsia="es-ES"/>
        </w:rPr>
        <w:t xml:space="preserve">Grafica 4. </w:t>
      </w:r>
      <w:r>
        <w:rPr>
          <w:noProof/>
          <w:sz w:val="18"/>
          <w:szCs w:val="18"/>
          <w:lang w:val="es-ES" w:eastAsia="es-ES"/>
        </w:rPr>
        <w:t>PQRSD interpuestas por t</w:t>
      </w:r>
      <w:r w:rsidRPr="00BA09FE">
        <w:rPr>
          <w:noProof/>
          <w:sz w:val="18"/>
          <w:szCs w:val="18"/>
          <w:lang w:val="es-ES" w:eastAsia="es-ES"/>
        </w:rPr>
        <w:t>ipo de requiriente</w:t>
      </w:r>
    </w:p>
    <w:p w14:paraId="372F8FDA" w14:textId="14271FB7" w:rsidR="00755D4C" w:rsidRPr="000F0070" w:rsidRDefault="002254CE" w:rsidP="000F0070">
      <w:pPr>
        <w:spacing w:after="0" w:line="240" w:lineRule="auto"/>
        <w:rPr>
          <w:noProof/>
          <w:sz w:val="18"/>
          <w:szCs w:val="18"/>
          <w:lang w:val="es-ES" w:eastAsia="es-ES"/>
        </w:rPr>
      </w:pPr>
      <w:r w:rsidRPr="00BA09FE">
        <w:rPr>
          <w:noProof/>
          <w:sz w:val="18"/>
          <w:szCs w:val="18"/>
          <w:lang w:val="es-ES" w:eastAsia="es-ES"/>
        </w:rPr>
        <w:t>Fuente: SDQS</w:t>
      </w:r>
    </w:p>
    <w:p w14:paraId="36AE81DA" w14:textId="77777777" w:rsidR="00755D4C" w:rsidRDefault="00755D4C" w:rsidP="00552D62">
      <w:pPr>
        <w:spacing w:after="0" w:line="240" w:lineRule="auto"/>
        <w:jc w:val="both"/>
        <w:rPr>
          <w:b/>
          <w:bCs/>
          <w:lang w:val="es-ES"/>
        </w:rPr>
      </w:pPr>
    </w:p>
    <w:p w14:paraId="5FB85200" w14:textId="5BBBF7A2" w:rsidR="00755D4C" w:rsidRPr="003D6853" w:rsidRDefault="00755D4C" w:rsidP="00C64307">
      <w:pPr>
        <w:pStyle w:val="Prrafodelista"/>
        <w:numPr>
          <w:ilvl w:val="0"/>
          <w:numId w:val="4"/>
        </w:numPr>
        <w:spacing w:after="0" w:line="240" w:lineRule="auto"/>
        <w:ind w:left="567"/>
        <w:jc w:val="both"/>
        <w:rPr>
          <w:b/>
          <w:bCs/>
          <w:lang w:val="es-ES"/>
        </w:rPr>
      </w:pPr>
      <w:r w:rsidRPr="003D6853">
        <w:rPr>
          <w:b/>
          <w:bCs/>
          <w:lang w:val="es-ES"/>
        </w:rPr>
        <w:t>CONCLUSIONES Y RECOMENDACIONES.</w:t>
      </w:r>
    </w:p>
    <w:p w14:paraId="6A6C6718" w14:textId="77777777" w:rsidR="003D6853" w:rsidRPr="003D6853" w:rsidRDefault="003D6853" w:rsidP="00C64307">
      <w:pPr>
        <w:pStyle w:val="Prrafodelista"/>
        <w:spacing w:after="0" w:line="240" w:lineRule="auto"/>
        <w:jc w:val="both"/>
        <w:rPr>
          <w:lang w:val="es-ES"/>
        </w:rPr>
      </w:pPr>
    </w:p>
    <w:p w14:paraId="46163651" w14:textId="308F73E9" w:rsidR="004E2203" w:rsidRDefault="004E2203" w:rsidP="004E2203">
      <w:pPr>
        <w:spacing w:after="0" w:line="240" w:lineRule="auto"/>
        <w:jc w:val="both"/>
        <w:rPr>
          <w:lang w:val="es-ES"/>
        </w:rPr>
      </w:pPr>
      <w:r w:rsidRPr="004E2203">
        <w:rPr>
          <w:lang w:val="es-ES"/>
        </w:rPr>
        <w:t xml:space="preserve">De las 394 PQRSD interpuesta en febrero, un poco más del 90% fueron por el canal escrito. En casi igual proporción al canal escrito, se encuentran los derechos de </w:t>
      </w:r>
      <w:r w:rsidR="000F0070" w:rsidRPr="004E2203">
        <w:rPr>
          <w:lang w:val="es-ES"/>
        </w:rPr>
        <w:t>petición</w:t>
      </w:r>
      <w:r w:rsidRPr="004E2203">
        <w:rPr>
          <w:lang w:val="es-ES"/>
        </w:rPr>
        <w:t xml:space="preserve"> de </w:t>
      </w:r>
      <w:r w:rsidR="000F0070" w:rsidRPr="004E2203">
        <w:rPr>
          <w:lang w:val="es-ES"/>
        </w:rPr>
        <w:t>interés</w:t>
      </w:r>
      <w:r w:rsidRPr="004E2203">
        <w:rPr>
          <w:lang w:val="es-ES"/>
        </w:rPr>
        <w:t xml:space="preserve"> particular. </w:t>
      </w:r>
      <w:r w:rsidR="000F0070">
        <w:rPr>
          <w:lang w:val="es-ES"/>
        </w:rPr>
        <w:t xml:space="preserve">Como en </w:t>
      </w:r>
      <w:r w:rsidRPr="004E2203">
        <w:rPr>
          <w:lang w:val="es-ES"/>
        </w:rPr>
        <w:t xml:space="preserve">el mes inmediatamente anterior, el Programa de Reasentamientos Humanos fue el subtema </w:t>
      </w:r>
      <w:r w:rsidR="000F0070">
        <w:rPr>
          <w:lang w:val="es-ES"/>
        </w:rPr>
        <w:t xml:space="preserve">al que </w:t>
      </w:r>
      <w:r w:rsidRPr="004E2203">
        <w:rPr>
          <w:lang w:val="es-ES"/>
        </w:rPr>
        <w:t xml:space="preserve">más </w:t>
      </w:r>
      <w:r w:rsidR="000F0070">
        <w:rPr>
          <w:lang w:val="es-ES"/>
        </w:rPr>
        <w:t xml:space="preserve">se </w:t>
      </w:r>
      <w:r w:rsidR="000F0070" w:rsidRPr="004E2203">
        <w:rPr>
          <w:lang w:val="es-ES"/>
        </w:rPr>
        <w:t>accedió</w:t>
      </w:r>
      <w:r w:rsidRPr="004E2203">
        <w:rPr>
          <w:lang w:val="es-ES"/>
        </w:rPr>
        <w:t>. Y este</w:t>
      </w:r>
      <w:r>
        <w:rPr>
          <w:lang w:val="es-ES"/>
        </w:rPr>
        <w:t xml:space="preserve"> </w:t>
      </w:r>
      <w:r w:rsidR="000F0070" w:rsidRPr="004E2203">
        <w:rPr>
          <w:lang w:val="es-ES"/>
        </w:rPr>
        <w:t>programa</w:t>
      </w:r>
      <w:r w:rsidRPr="004E2203">
        <w:rPr>
          <w:lang w:val="es-ES"/>
        </w:rPr>
        <w:t>, al igual que otros dos (2)</w:t>
      </w:r>
      <w:r w:rsidR="000F0070">
        <w:rPr>
          <w:lang w:val="es-ES"/>
        </w:rPr>
        <w:t>,</w:t>
      </w:r>
      <w:r w:rsidRPr="004E2203">
        <w:rPr>
          <w:lang w:val="es-ES"/>
        </w:rPr>
        <w:t xml:space="preserve"> dieron respuesta a todas las PQRSD que </w:t>
      </w:r>
      <w:r w:rsidR="000F0070" w:rsidRPr="004E2203">
        <w:rPr>
          <w:lang w:val="es-ES"/>
        </w:rPr>
        <w:t>tenían</w:t>
      </w:r>
      <w:r w:rsidRPr="004E2203">
        <w:rPr>
          <w:lang w:val="es-ES"/>
        </w:rPr>
        <w:t xml:space="preserve"> abiertas en los periodos anteriores. </w:t>
      </w:r>
      <w:r w:rsidR="000F0070">
        <w:rPr>
          <w:lang w:val="es-ES"/>
        </w:rPr>
        <w:t>Se debe r</w:t>
      </w:r>
      <w:r w:rsidRPr="004E2203">
        <w:rPr>
          <w:lang w:val="es-ES"/>
        </w:rPr>
        <w:t>esalta</w:t>
      </w:r>
      <w:r w:rsidR="000F0070">
        <w:rPr>
          <w:lang w:val="es-ES"/>
        </w:rPr>
        <w:t>r</w:t>
      </w:r>
      <w:r w:rsidRPr="004E2203">
        <w:rPr>
          <w:lang w:val="es-ES"/>
        </w:rPr>
        <w:t xml:space="preserve"> que a los Derechos de Petición de </w:t>
      </w:r>
      <w:r w:rsidR="000F0070" w:rsidRPr="004E2203">
        <w:rPr>
          <w:lang w:val="es-ES"/>
        </w:rPr>
        <w:t xml:space="preserve">Interés </w:t>
      </w:r>
      <w:r w:rsidR="000F0070">
        <w:rPr>
          <w:lang w:val="es-ES"/>
        </w:rPr>
        <w:t>Particular</w:t>
      </w:r>
      <w:r w:rsidRPr="004E2203">
        <w:rPr>
          <w:lang w:val="es-ES"/>
        </w:rPr>
        <w:t xml:space="preserve"> se les está dando respuesta dentro de los términos estipulados por la Ley.</w:t>
      </w:r>
    </w:p>
    <w:p w14:paraId="10A48873" w14:textId="77777777" w:rsidR="004E2203" w:rsidRDefault="004E2203" w:rsidP="00552D62">
      <w:pPr>
        <w:spacing w:after="0" w:line="240" w:lineRule="auto"/>
        <w:jc w:val="both"/>
        <w:rPr>
          <w:lang w:val="es-ES"/>
        </w:rPr>
      </w:pPr>
    </w:p>
    <w:p w14:paraId="47A33354" w14:textId="6EAFF91A" w:rsidR="000F0070" w:rsidRDefault="000F0070" w:rsidP="00552D62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Sin embargo, se recomienda </w:t>
      </w:r>
      <w:r w:rsidRPr="00064D3C">
        <w:rPr>
          <w:lang w:val="es-ES"/>
        </w:rPr>
        <w:t>continuar mejorando los tiempos de respuesta, que eleven los indicadores en cuanto a oportunidad de la respuesta</w:t>
      </w:r>
      <w:r>
        <w:rPr>
          <w:lang w:val="es-ES"/>
        </w:rPr>
        <w:t>; esto mediante el continuo monitoreo y atención</w:t>
      </w:r>
      <w:r w:rsidR="00B23B5D">
        <w:rPr>
          <w:lang w:val="es-ES"/>
        </w:rPr>
        <w:t xml:space="preserve"> a las alertas tempranas generadas por el aplicativo SDQS y los profesionales del área de Servicio de </w:t>
      </w:r>
      <w:r w:rsidR="00003CA5">
        <w:rPr>
          <w:lang w:val="es-ES"/>
        </w:rPr>
        <w:t>Atención</w:t>
      </w:r>
      <w:r w:rsidR="00B23B5D">
        <w:rPr>
          <w:lang w:val="es-ES"/>
        </w:rPr>
        <w:t xml:space="preserve"> al Ciudadano.</w:t>
      </w:r>
    </w:p>
    <w:p w14:paraId="4BAE06E4" w14:textId="39F0B8C4" w:rsidR="003D6853" w:rsidRDefault="003D6853" w:rsidP="003D6853">
      <w:pPr>
        <w:spacing w:after="0" w:line="240" w:lineRule="auto"/>
        <w:jc w:val="both"/>
        <w:rPr>
          <w:b/>
          <w:lang w:val="es-ES"/>
        </w:rPr>
      </w:pPr>
    </w:p>
    <w:p w14:paraId="62ED1B28" w14:textId="3D37B336" w:rsidR="00653A18" w:rsidRDefault="00653A18" w:rsidP="003D6853">
      <w:pPr>
        <w:spacing w:after="0" w:line="240" w:lineRule="auto"/>
        <w:jc w:val="both"/>
        <w:rPr>
          <w:b/>
          <w:lang w:val="es-ES"/>
        </w:rPr>
      </w:pPr>
    </w:p>
    <w:p w14:paraId="1CE2E4C1" w14:textId="476E7430" w:rsidR="00653A18" w:rsidRDefault="00653A18" w:rsidP="003D6853">
      <w:pPr>
        <w:spacing w:after="0" w:line="240" w:lineRule="auto"/>
        <w:jc w:val="both"/>
        <w:rPr>
          <w:b/>
          <w:lang w:val="es-ES"/>
        </w:rPr>
      </w:pPr>
    </w:p>
    <w:p w14:paraId="62C53E32" w14:textId="38811922" w:rsidR="003D6853" w:rsidRPr="00897808" w:rsidRDefault="003D6853" w:rsidP="003D6853">
      <w:pPr>
        <w:spacing w:after="0" w:line="240" w:lineRule="auto"/>
        <w:jc w:val="both"/>
        <w:rPr>
          <w:b/>
          <w:lang w:val="es-ES"/>
        </w:rPr>
      </w:pPr>
      <w:r w:rsidRPr="00897808">
        <w:rPr>
          <w:b/>
          <w:lang w:val="es-ES"/>
        </w:rPr>
        <w:t>CAMILO ERNESTO CHACON OROZCO</w:t>
      </w:r>
    </w:p>
    <w:p w14:paraId="43EFE499" w14:textId="77777777" w:rsidR="003D6853" w:rsidRPr="00064D3C" w:rsidRDefault="003D6853" w:rsidP="003D6853">
      <w:pPr>
        <w:spacing w:after="0" w:line="240" w:lineRule="auto"/>
        <w:jc w:val="both"/>
        <w:rPr>
          <w:lang w:val="es-ES"/>
        </w:rPr>
      </w:pPr>
      <w:r w:rsidRPr="00064D3C">
        <w:rPr>
          <w:lang w:val="es-ES"/>
        </w:rPr>
        <w:t xml:space="preserve">Director de </w:t>
      </w:r>
      <w:r>
        <w:rPr>
          <w:lang w:val="es-ES"/>
        </w:rPr>
        <w:t>Gestión Corporativa y CID</w:t>
      </w:r>
    </w:p>
    <w:p w14:paraId="652192A7" w14:textId="77777777" w:rsidR="003D6853" w:rsidRPr="00064D3C" w:rsidRDefault="003D6853" w:rsidP="003D6853">
      <w:pPr>
        <w:spacing w:after="0" w:line="240" w:lineRule="auto"/>
        <w:jc w:val="both"/>
        <w:rPr>
          <w:lang w:val="es-ES"/>
        </w:rPr>
      </w:pPr>
    </w:p>
    <w:p w14:paraId="5403FF09" w14:textId="77777777" w:rsidR="003D6853" w:rsidRPr="00B12016" w:rsidRDefault="003D6853" w:rsidP="003D6853">
      <w:pPr>
        <w:spacing w:after="0" w:line="240" w:lineRule="auto"/>
        <w:jc w:val="both"/>
        <w:rPr>
          <w:sz w:val="18"/>
          <w:szCs w:val="18"/>
          <w:lang w:val="es-ES"/>
        </w:rPr>
      </w:pPr>
      <w:r w:rsidRPr="00B12016">
        <w:rPr>
          <w:sz w:val="18"/>
          <w:szCs w:val="18"/>
          <w:lang w:val="es-ES"/>
        </w:rPr>
        <w:t>Elaboro: Roberto Carlos Narvaez Cortes – Contrato # 47 de 2018</w:t>
      </w:r>
    </w:p>
    <w:p w14:paraId="7332110E" w14:textId="6E4B34FD" w:rsidR="003D6853" w:rsidRPr="00755D4C" w:rsidRDefault="003D6853" w:rsidP="003D6853">
      <w:pPr>
        <w:spacing w:after="0" w:line="240" w:lineRule="auto"/>
        <w:rPr>
          <w:lang w:val="es-ES"/>
        </w:rPr>
      </w:pPr>
      <w:r w:rsidRPr="00B12016">
        <w:rPr>
          <w:sz w:val="18"/>
          <w:szCs w:val="18"/>
          <w:lang w:val="es-ES"/>
        </w:rPr>
        <w:t>Reviso:</w:t>
      </w:r>
      <w:r>
        <w:rPr>
          <w:sz w:val="18"/>
          <w:szCs w:val="18"/>
          <w:lang w:val="es-ES"/>
        </w:rPr>
        <w:t xml:space="preserve"> </w:t>
      </w:r>
      <w:r w:rsidRPr="00B12016">
        <w:rPr>
          <w:sz w:val="18"/>
          <w:szCs w:val="18"/>
          <w:lang w:val="es-ES"/>
        </w:rPr>
        <w:t>Darryn Calderón Trujillo – Contrato #281 de 2018</w:t>
      </w:r>
    </w:p>
    <w:sectPr w:rsidR="003D6853" w:rsidRPr="00755D4C" w:rsidSect="00B360A3">
      <w:headerReference w:type="default" r:id="rId12"/>
      <w:footerReference w:type="default" r:id="rId13"/>
      <w:pgSz w:w="12240" w:h="15840"/>
      <w:pgMar w:top="2268" w:right="1134" w:bottom="1134" w:left="1701" w:header="90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D5C045" w14:textId="77777777" w:rsidR="00920B1D" w:rsidRDefault="00920B1D" w:rsidP="000C58E8">
      <w:pPr>
        <w:spacing w:after="0" w:line="240" w:lineRule="auto"/>
      </w:pPr>
      <w:r>
        <w:separator/>
      </w:r>
    </w:p>
  </w:endnote>
  <w:endnote w:type="continuationSeparator" w:id="0">
    <w:p w14:paraId="7C9CB491" w14:textId="77777777" w:rsidR="00920B1D" w:rsidRDefault="00920B1D" w:rsidP="000C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087BE" w14:textId="77777777" w:rsidR="00F66CEC" w:rsidRDefault="00D90C2B" w:rsidP="0068086D">
    <w:pPr>
      <w:pStyle w:val="Piedepgina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1FF2A2" wp14:editId="5AAC2BA9">
              <wp:simplePos x="0" y="0"/>
              <wp:positionH relativeFrom="column">
                <wp:posOffset>93819</wp:posOffset>
              </wp:positionH>
              <wp:positionV relativeFrom="paragraph">
                <wp:posOffset>114300</wp:posOffset>
              </wp:positionV>
              <wp:extent cx="859809" cy="368489"/>
              <wp:effectExtent l="0" t="0" r="16510" b="12700"/>
              <wp:wrapNone/>
              <wp:docPr id="2" name="2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59809" cy="36848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618EB6" w14:textId="77777777" w:rsidR="001166B3" w:rsidRDefault="00CA51D4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>
                            <w:rPr>
                              <w:sz w:val="10"/>
                            </w:rPr>
                            <w:t xml:space="preserve">Código: </w:t>
                          </w:r>
                          <w:r w:rsidRPr="00F70E87">
                            <w:rPr>
                              <w:sz w:val="10"/>
                            </w:rPr>
                            <w:t>208-S</w:t>
                          </w:r>
                          <w:r w:rsidR="003602FC">
                            <w:rPr>
                              <w:sz w:val="10"/>
                            </w:rPr>
                            <w:t>C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 w:rsidR="003602FC">
                            <w:rPr>
                              <w:sz w:val="10"/>
                            </w:rPr>
                            <w:t>Ft</w:t>
                          </w:r>
                          <w:r w:rsidRPr="00F70E87">
                            <w:rPr>
                              <w:sz w:val="10"/>
                            </w:rPr>
                            <w:t>-</w:t>
                          </w:r>
                          <w:r w:rsidR="001166B3">
                            <w:rPr>
                              <w:sz w:val="10"/>
                            </w:rPr>
                            <w:t>02</w:t>
                          </w:r>
                        </w:p>
                        <w:p w14:paraId="7EAC98CE" w14:textId="77777777" w:rsidR="00CA51D4" w:rsidRPr="00F70E87" w:rsidRDefault="00CA51D4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10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>Versión: 1</w:t>
                          </w:r>
                        </w:p>
                        <w:p w14:paraId="3E6F1BFC" w14:textId="77777777" w:rsidR="00CA51D4" w:rsidRPr="00F70E87" w:rsidRDefault="00CA51D4" w:rsidP="00CA51D4">
                          <w:pPr>
                            <w:shd w:val="clear" w:color="auto" w:fill="FFFFFF" w:themeFill="background1"/>
                            <w:spacing w:after="0" w:line="240" w:lineRule="auto"/>
                            <w:rPr>
                              <w:sz w:val="4"/>
                            </w:rPr>
                          </w:pPr>
                          <w:r w:rsidRPr="00F70E87">
                            <w:rPr>
                              <w:sz w:val="10"/>
                            </w:rPr>
                            <w:t xml:space="preserve">Vigente: </w:t>
                          </w:r>
                          <w:r w:rsidR="001166B3">
                            <w:rPr>
                              <w:sz w:val="10"/>
                            </w:rPr>
                            <w:t>19/09/2017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E1FF2A2" id="2 Rectángulo" o:spid="_x0000_s1026" style="position:absolute;margin-left:7.4pt;margin-top:9pt;width:67.7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" fillcolor="white [3212]" strokecolor="white [3212]" strokeweight="2pt">
              <v:textbox>
                <w:txbxContent>
                  <w:p w14:paraId="09618EB6" w14:textId="77777777" w:rsidR="001166B3" w:rsidRDefault="00CA51D4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>
                      <w:rPr>
                        <w:sz w:val="10"/>
                      </w:rPr>
                      <w:t xml:space="preserve">Código: </w:t>
                    </w:r>
                    <w:r w:rsidRPr="00F70E87">
                      <w:rPr>
                        <w:sz w:val="10"/>
                      </w:rPr>
                      <w:t>208-S</w:t>
                    </w:r>
                    <w:r w:rsidR="003602FC">
                      <w:rPr>
                        <w:sz w:val="10"/>
                      </w:rPr>
                      <w:t>C</w:t>
                    </w:r>
                    <w:r w:rsidRPr="00F70E87">
                      <w:rPr>
                        <w:sz w:val="10"/>
                      </w:rPr>
                      <w:t>-</w:t>
                    </w:r>
                    <w:r w:rsidR="003602FC">
                      <w:rPr>
                        <w:sz w:val="10"/>
                      </w:rPr>
                      <w:t>Ft</w:t>
                    </w:r>
                    <w:r w:rsidRPr="00F70E87">
                      <w:rPr>
                        <w:sz w:val="10"/>
                      </w:rPr>
                      <w:t>-</w:t>
                    </w:r>
                    <w:r w:rsidR="001166B3">
                      <w:rPr>
                        <w:sz w:val="10"/>
                      </w:rPr>
                      <w:t>02</w:t>
                    </w:r>
                  </w:p>
                  <w:p w14:paraId="7EAC98CE" w14:textId="77777777" w:rsidR="00CA51D4" w:rsidRPr="00F70E87" w:rsidRDefault="00CA51D4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10"/>
                      </w:rPr>
                    </w:pPr>
                    <w:r w:rsidRPr="00F70E87">
                      <w:rPr>
                        <w:sz w:val="10"/>
                      </w:rPr>
                      <w:t>Versión: 1</w:t>
                    </w:r>
                  </w:p>
                  <w:p w14:paraId="3E6F1BFC" w14:textId="77777777" w:rsidR="00CA51D4" w:rsidRPr="00F70E87" w:rsidRDefault="00CA51D4" w:rsidP="00CA51D4">
                    <w:pPr>
                      <w:shd w:val="clear" w:color="auto" w:fill="FFFFFF" w:themeFill="background1"/>
                      <w:spacing w:after="0" w:line="240" w:lineRule="auto"/>
                      <w:rPr>
                        <w:sz w:val="4"/>
                      </w:rPr>
                    </w:pPr>
                    <w:r w:rsidRPr="00F70E87">
                      <w:rPr>
                        <w:sz w:val="10"/>
                      </w:rPr>
                      <w:t xml:space="preserve">Vigente: </w:t>
                    </w:r>
                    <w:r w:rsidR="001166B3">
                      <w:rPr>
                        <w:sz w:val="10"/>
                      </w:rPr>
                      <w:t>19/09/2017</w:t>
                    </w:r>
                  </w:p>
                </w:txbxContent>
              </v:textbox>
            </v:rect>
          </w:pict>
        </mc:Fallback>
      </mc:AlternateContent>
    </w:r>
  </w:p>
  <w:p w14:paraId="7484529F" w14:textId="77777777" w:rsidR="00F66CEC" w:rsidRDefault="00D90C2B" w:rsidP="00D90C2B">
    <w:pPr>
      <w:pStyle w:val="Piedepgina"/>
      <w:ind w:left="-1701"/>
      <w:jc w:val="right"/>
    </w:pPr>
    <w:r>
      <w:rPr>
        <w:noProof/>
        <w:u w:val="single"/>
        <w:lang w:val="es-ES" w:eastAsia="es-ES"/>
      </w:rPr>
      <w:drawing>
        <wp:inline distT="0" distB="0" distL="0" distR="0" wp14:anchorId="1A13D813" wp14:editId="00446F00">
          <wp:extent cx="6031821" cy="933450"/>
          <wp:effectExtent l="0" t="0" r="7620" b="0"/>
          <wp:docPr id="4" name="Imagen 4" descr="Z:\cmgarcia\Marcela Calidad\29. PLANTILLAS\plantilla_inter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mgarcia\Marcela Calidad\29. PLANTILLAS\plantilla_inter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7742" cy="9343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61AC14" w14:textId="77777777" w:rsidR="00920B1D" w:rsidRDefault="00920B1D" w:rsidP="000C58E8">
      <w:pPr>
        <w:spacing w:after="0" w:line="240" w:lineRule="auto"/>
      </w:pPr>
      <w:r>
        <w:separator/>
      </w:r>
    </w:p>
  </w:footnote>
  <w:footnote w:type="continuationSeparator" w:id="0">
    <w:p w14:paraId="696BB137" w14:textId="77777777" w:rsidR="00920B1D" w:rsidRDefault="00920B1D" w:rsidP="000C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BFE3D" w14:textId="77777777" w:rsidR="00F66CEC" w:rsidRPr="003A0989" w:rsidRDefault="00896333" w:rsidP="00FE1852">
    <w:pPr>
      <w:pStyle w:val="Encabezado"/>
      <w:tabs>
        <w:tab w:val="clear" w:pos="8838"/>
        <w:tab w:val="right" w:pos="9405"/>
      </w:tabs>
      <w:jc w:val="center"/>
      <w:rPr>
        <w:rFonts w:ascii="Arial" w:hAnsi="Arial" w:cs="Arial"/>
        <w:b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  <w:lang w:val="es-ES" w:eastAsia="es-ES"/>
      </w:rPr>
      <w:drawing>
        <wp:inline distT="0" distB="0" distL="0" distR="0" wp14:anchorId="5087BA80" wp14:editId="020AA9C7">
          <wp:extent cx="900000" cy="900000"/>
          <wp:effectExtent l="0" t="0" r="0" b="0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p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A22F6"/>
    <w:multiLevelType w:val="hybridMultilevel"/>
    <w:tmpl w:val="DC2E69AE"/>
    <w:lvl w:ilvl="0" w:tplc="9C96D57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958AC"/>
    <w:multiLevelType w:val="hybridMultilevel"/>
    <w:tmpl w:val="BC742BFE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4558A3"/>
    <w:multiLevelType w:val="hybridMultilevel"/>
    <w:tmpl w:val="2F7E708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408DD"/>
    <w:multiLevelType w:val="hybridMultilevel"/>
    <w:tmpl w:val="901AA67A"/>
    <w:lvl w:ilvl="0" w:tplc="0106C4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004A38"/>
    <w:multiLevelType w:val="multilevel"/>
    <w:tmpl w:val="C5E0A3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786E6742"/>
    <w:multiLevelType w:val="multilevel"/>
    <w:tmpl w:val="226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DA"/>
    <w:rsid w:val="0000332F"/>
    <w:rsid w:val="00003CA5"/>
    <w:rsid w:val="00004084"/>
    <w:rsid w:val="00005EF9"/>
    <w:rsid w:val="00024F22"/>
    <w:rsid w:val="000256D8"/>
    <w:rsid w:val="00031F3B"/>
    <w:rsid w:val="000401F3"/>
    <w:rsid w:val="000411B1"/>
    <w:rsid w:val="000431E3"/>
    <w:rsid w:val="00047C2A"/>
    <w:rsid w:val="00051199"/>
    <w:rsid w:val="00061BBE"/>
    <w:rsid w:val="00064D3C"/>
    <w:rsid w:val="00076B5D"/>
    <w:rsid w:val="00086106"/>
    <w:rsid w:val="0009063A"/>
    <w:rsid w:val="00092BFC"/>
    <w:rsid w:val="00093A2F"/>
    <w:rsid w:val="0009748E"/>
    <w:rsid w:val="000A274B"/>
    <w:rsid w:val="000C06DC"/>
    <w:rsid w:val="000C4A79"/>
    <w:rsid w:val="000C58E8"/>
    <w:rsid w:val="000D2AAB"/>
    <w:rsid w:val="000D33D1"/>
    <w:rsid w:val="000D72BC"/>
    <w:rsid w:val="000F0070"/>
    <w:rsid w:val="000F37C3"/>
    <w:rsid w:val="00102315"/>
    <w:rsid w:val="001166B3"/>
    <w:rsid w:val="001265A1"/>
    <w:rsid w:val="001265B1"/>
    <w:rsid w:val="00142242"/>
    <w:rsid w:val="00153226"/>
    <w:rsid w:val="001569A0"/>
    <w:rsid w:val="001579C9"/>
    <w:rsid w:val="001648FA"/>
    <w:rsid w:val="00170D45"/>
    <w:rsid w:val="00182280"/>
    <w:rsid w:val="0018498E"/>
    <w:rsid w:val="001866BD"/>
    <w:rsid w:val="001964B7"/>
    <w:rsid w:val="001A08AA"/>
    <w:rsid w:val="001A17FE"/>
    <w:rsid w:val="001A4303"/>
    <w:rsid w:val="001B78D3"/>
    <w:rsid w:val="001C59BC"/>
    <w:rsid w:val="001D3CF4"/>
    <w:rsid w:val="001D5963"/>
    <w:rsid w:val="001F122C"/>
    <w:rsid w:val="001F5006"/>
    <w:rsid w:val="0020455E"/>
    <w:rsid w:val="0022130F"/>
    <w:rsid w:val="002254CE"/>
    <w:rsid w:val="00236D7D"/>
    <w:rsid w:val="00240248"/>
    <w:rsid w:val="002413A5"/>
    <w:rsid w:val="00244067"/>
    <w:rsid w:val="00251351"/>
    <w:rsid w:val="00252313"/>
    <w:rsid w:val="00271E23"/>
    <w:rsid w:val="00275724"/>
    <w:rsid w:val="002A568E"/>
    <w:rsid w:val="002A7E10"/>
    <w:rsid w:val="002B481F"/>
    <w:rsid w:val="002C6117"/>
    <w:rsid w:val="002C6633"/>
    <w:rsid w:val="002C67B6"/>
    <w:rsid w:val="002D3684"/>
    <w:rsid w:val="003055DA"/>
    <w:rsid w:val="00306CA2"/>
    <w:rsid w:val="003170D9"/>
    <w:rsid w:val="0032091A"/>
    <w:rsid w:val="0033526E"/>
    <w:rsid w:val="00336174"/>
    <w:rsid w:val="003602FC"/>
    <w:rsid w:val="00380045"/>
    <w:rsid w:val="00380632"/>
    <w:rsid w:val="00381824"/>
    <w:rsid w:val="003A0989"/>
    <w:rsid w:val="003A6AFE"/>
    <w:rsid w:val="003C6B07"/>
    <w:rsid w:val="003D08FF"/>
    <w:rsid w:val="003D0B44"/>
    <w:rsid w:val="003D6853"/>
    <w:rsid w:val="00403842"/>
    <w:rsid w:val="00407C6F"/>
    <w:rsid w:val="0043227C"/>
    <w:rsid w:val="00432C6B"/>
    <w:rsid w:val="0044783D"/>
    <w:rsid w:val="00453F1B"/>
    <w:rsid w:val="0045697A"/>
    <w:rsid w:val="0047112F"/>
    <w:rsid w:val="00483186"/>
    <w:rsid w:val="00494FF7"/>
    <w:rsid w:val="00497B49"/>
    <w:rsid w:val="004B057D"/>
    <w:rsid w:val="004B63EA"/>
    <w:rsid w:val="004B78BD"/>
    <w:rsid w:val="004D1B2E"/>
    <w:rsid w:val="004D44AA"/>
    <w:rsid w:val="004D7D01"/>
    <w:rsid w:val="004E2203"/>
    <w:rsid w:val="004E45A9"/>
    <w:rsid w:val="004F7C3F"/>
    <w:rsid w:val="00501E7D"/>
    <w:rsid w:val="0050265B"/>
    <w:rsid w:val="00503226"/>
    <w:rsid w:val="00514A3A"/>
    <w:rsid w:val="00523937"/>
    <w:rsid w:val="00526B4E"/>
    <w:rsid w:val="0052723F"/>
    <w:rsid w:val="00552D62"/>
    <w:rsid w:val="0056377A"/>
    <w:rsid w:val="005641DD"/>
    <w:rsid w:val="00584984"/>
    <w:rsid w:val="005A2A8E"/>
    <w:rsid w:val="005A5286"/>
    <w:rsid w:val="005D4B38"/>
    <w:rsid w:val="005D6B51"/>
    <w:rsid w:val="005F7580"/>
    <w:rsid w:val="006052E3"/>
    <w:rsid w:val="00617AEF"/>
    <w:rsid w:val="0062015C"/>
    <w:rsid w:val="00623789"/>
    <w:rsid w:val="00631261"/>
    <w:rsid w:val="00631DAE"/>
    <w:rsid w:val="00647CC5"/>
    <w:rsid w:val="00653A18"/>
    <w:rsid w:val="00656F21"/>
    <w:rsid w:val="006726D3"/>
    <w:rsid w:val="006748C3"/>
    <w:rsid w:val="00675377"/>
    <w:rsid w:val="0068086D"/>
    <w:rsid w:val="00687A61"/>
    <w:rsid w:val="006A210B"/>
    <w:rsid w:val="006A6D25"/>
    <w:rsid w:val="006C0263"/>
    <w:rsid w:val="006C0A80"/>
    <w:rsid w:val="006D6C21"/>
    <w:rsid w:val="006F4128"/>
    <w:rsid w:val="00703837"/>
    <w:rsid w:val="00711BE8"/>
    <w:rsid w:val="007139EF"/>
    <w:rsid w:val="00715227"/>
    <w:rsid w:val="00723226"/>
    <w:rsid w:val="007314E1"/>
    <w:rsid w:val="00747E95"/>
    <w:rsid w:val="00755D4C"/>
    <w:rsid w:val="007608C9"/>
    <w:rsid w:val="00760AC7"/>
    <w:rsid w:val="007611AF"/>
    <w:rsid w:val="00764EAB"/>
    <w:rsid w:val="0076565E"/>
    <w:rsid w:val="00776343"/>
    <w:rsid w:val="0079233C"/>
    <w:rsid w:val="007961D3"/>
    <w:rsid w:val="007B15D5"/>
    <w:rsid w:val="007B5930"/>
    <w:rsid w:val="007B63BE"/>
    <w:rsid w:val="007C2E0F"/>
    <w:rsid w:val="007C66A0"/>
    <w:rsid w:val="007D057B"/>
    <w:rsid w:val="007D29EF"/>
    <w:rsid w:val="007D5A96"/>
    <w:rsid w:val="007E046B"/>
    <w:rsid w:val="007F0CB0"/>
    <w:rsid w:val="007F5606"/>
    <w:rsid w:val="007F62AA"/>
    <w:rsid w:val="0081152E"/>
    <w:rsid w:val="00825DB4"/>
    <w:rsid w:val="00853876"/>
    <w:rsid w:val="008602F8"/>
    <w:rsid w:val="00862140"/>
    <w:rsid w:val="008701B0"/>
    <w:rsid w:val="0089358B"/>
    <w:rsid w:val="00894589"/>
    <w:rsid w:val="00896333"/>
    <w:rsid w:val="00897808"/>
    <w:rsid w:val="008A5C0C"/>
    <w:rsid w:val="008A6624"/>
    <w:rsid w:val="008B31F7"/>
    <w:rsid w:val="008B38A3"/>
    <w:rsid w:val="008C59BF"/>
    <w:rsid w:val="008C6BF9"/>
    <w:rsid w:val="008D268C"/>
    <w:rsid w:val="008D7822"/>
    <w:rsid w:val="00911FD8"/>
    <w:rsid w:val="009149C1"/>
    <w:rsid w:val="00916014"/>
    <w:rsid w:val="00920B1D"/>
    <w:rsid w:val="009225EF"/>
    <w:rsid w:val="00923AA8"/>
    <w:rsid w:val="00933A25"/>
    <w:rsid w:val="009554B9"/>
    <w:rsid w:val="009611C1"/>
    <w:rsid w:val="00965EDB"/>
    <w:rsid w:val="009732B4"/>
    <w:rsid w:val="00973D8A"/>
    <w:rsid w:val="009805A0"/>
    <w:rsid w:val="009820E8"/>
    <w:rsid w:val="0098346C"/>
    <w:rsid w:val="009A6047"/>
    <w:rsid w:val="009B47F4"/>
    <w:rsid w:val="009C0E18"/>
    <w:rsid w:val="009C2B9F"/>
    <w:rsid w:val="009C6285"/>
    <w:rsid w:val="009F3F61"/>
    <w:rsid w:val="009F6247"/>
    <w:rsid w:val="009F7F37"/>
    <w:rsid w:val="00A149DF"/>
    <w:rsid w:val="00A15C38"/>
    <w:rsid w:val="00A161E5"/>
    <w:rsid w:val="00A16C6C"/>
    <w:rsid w:val="00A41D04"/>
    <w:rsid w:val="00A60940"/>
    <w:rsid w:val="00A640A4"/>
    <w:rsid w:val="00A66F83"/>
    <w:rsid w:val="00A84DF9"/>
    <w:rsid w:val="00AA3B67"/>
    <w:rsid w:val="00AB4634"/>
    <w:rsid w:val="00AC2E4F"/>
    <w:rsid w:val="00AD3410"/>
    <w:rsid w:val="00AE3424"/>
    <w:rsid w:val="00AE60F6"/>
    <w:rsid w:val="00AE799D"/>
    <w:rsid w:val="00B03EB1"/>
    <w:rsid w:val="00B04B83"/>
    <w:rsid w:val="00B12016"/>
    <w:rsid w:val="00B14385"/>
    <w:rsid w:val="00B21446"/>
    <w:rsid w:val="00B23B5D"/>
    <w:rsid w:val="00B360A3"/>
    <w:rsid w:val="00B41CFC"/>
    <w:rsid w:val="00B66BA6"/>
    <w:rsid w:val="00B9424D"/>
    <w:rsid w:val="00B94404"/>
    <w:rsid w:val="00BA1560"/>
    <w:rsid w:val="00BA2636"/>
    <w:rsid w:val="00BA27E1"/>
    <w:rsid w:val="00BA3816"/>
    <w:rsid w:val="00BB052E"/>
    <w:rsid w:val="00BB0955"/>
    <w:rsid w:val="00BB6F35"/>
    <w:rsid w:val="00BC4503"/>
    <w:rsid w:val="00BD1DE8"/>
    <w:rsid w:val="00BD630F"/>
    <w:rsid w:val="00BD6D11"/>
    <w:rsid w:val="00C06186"/>
    <w:rsid w:val="00C212AE"/>
    <w:rsid w:val="00C364CA"/>
    <w:rsid w:val="00C42F30"/>
    <w:rsid w:val="00C4662B"/>
    <w:rsid w:val="00C50079"/>
    <w:rsid w:val="00C63F7A"/>
    <w:rsid w:val="00C64307"/>
    <w:rsid w:val="00C75AF6"/>
    <w:rsid w:val="00C85812"/>
    <w:rsid w:val="00C94AA3"/>
    <w:rsid w:val="00CA51D4"/>
    <w:rsid w:val="00CB31F4"/>
    <w:rsid w:val="00CB75A8"/>
    <w:rsid w:val="00CD305C"/>
    <w:rsid w:val="00CE01AC"/>
    <w:rsid w:val="00CF3717"/>
    <w:rsid w:val="00D00D8E"/>
    <w:rsid w:val="00D1660C"/>
    <w:rsid w:val="00D17470"/>
    <w:rsid w:val="00D2593E"/>
    <w:rsid w:val="00D33D73"/>
    <w:rsid w:val="00D64B87"/>
    <w:rsid w:val="00D779B1"/>
    <w:rsid w:val="00D81A80"/>
    <w:rsid w:val="00D827A5"/>
    <w:rsid w:val="00D90C2B"/>
    <w:rsid w:val="00D95ADD"/>
    <w:rsid w:val="00DA0BDA"/>
    <w:rsid w:val="00DA288E"/>
    <w:rsid w:val="00DB3822"/>
    <w:rsid w:val="00DD47A8"/>
    <w:rsid w:val="00DD71FA"/>
    <w:rsid w:val="00DE5419"/>
    <w:rsid w:val="00DF09AF"/>
    <w:rsid w:val="00DF204D"/>
    <w:rsid w:val="00E12207"/>
    <w:rsid w:val="00E158E3"/>
    <w:rsid w:val="00E469E2"/>
    <w:rsid w:val="00E52AB2"/>
    <w:rsid w:val="00E55D10"/>
    <w:rsid w:val="00E60E1E"/>
    <w:rsid w:val="00E63F58"/>
    <w:rsid w:val="00E64AEC"/>
    <w:rsid w:val="00E66477"/>
    <w:rsid w:val="00E705E8"/>
    <w:rsid w:val="00E74CE1"/>
    <w:rsid w:val="00E77945"/>
    <w:rsid w:val="00E9597C"/>
    <w:rsid w:val="00EB1664"/>
    <w:rsid w:val="00EB254D"/>
    <w:rsid w:val="00EB61D2"/>
    <w:rsid w:val="00ED07F4"/>
    <w:rsid w:val="00ED58D1"/>
    <w:rsid w:val="00EE2FBB"/>
    <w:rsid w:val="00EE75C4"/>
    <w:rsid w:val="00F16E95"/>
    <w:rsid w:val="00F27D34"/>
    <w:rsid w:val="00F34A65"/>
    <w:rsid w:val="00F3759E"/>
    <w:rsid w:val="00F45E08"/>
    <w:rsid w:val="00F503A8"/>
    <w:rsid w:val="00F66CEC"/>
    <w:rsid w:val="00F70B90"/>
    <w:rsid w:val="00F84448"/>
    <w:rsid w:val="00FA7E5E"/>
    <w:rsid w:val="00FC6B40"/>
    <w:rsid w:val="00FD18F1"/>
    <w:rsid w:val="00FD2D84"/>
    <w:rsid w:val="00FD7710"/>
    <w:rsid w:val="00FE0F8E"/>
    <w:rsid w:val="00FE1852"/>
    <w:rsid w:val="00FF20BE"/>
    <w:rsid w:val="00F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555882"/>
  <w15:docId w15:val="{529BC61E-3002-4466-8ED2-A8A579FD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440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A0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A0BD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58E8"/>
  </w:style>
  <w:style w:type="paragraph" w:styleId="Piedepgina">
    <w:name w:val="footer"/>
    <w:basedOn w:val="Normal"/>
    <w:link w:val="PiedepginaCar"/>
    <w:uiPriority w:val="99"/>
    <w:unhideWhenUsed/>
    <w:rsid w:val="000C58E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58E8"/>
  </w:style>
  <w:style w:type="paragraph" w:customStyle="1" w:styleId="Listavistosa-nfasis11">
    <w:name w:val="Lista vistosa - Énfasis 11"/>
    <w:basedOn w:val="Normal"/>
    <w:uiPriority w:val="34"/>
    <w:qFormat/>
    <w:rsid w:val="00CE01AC"/>
    <w:pPr>
      <w:ind w:left="720"/>
      <w:contextualSpacing/>
    </w:pPr>
  </w:style>
  <w:style w:type="character" w:styleId="Hipervnculo">
    <w:name w:val="Hyperlink"/>
    <w:uiPriority w:val="99"/>
    <w:unhideWhenUsed/>
    <w:rsid w:val="001B78D3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rsid w:val="0079233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79233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9233C"/>
    <w:rPr>
      <w:rFonts w:ascii="Times New Roman" w:eastAsia="Times New Roman" w:hAnsi="Times New Roman"/>
      <w:lang w:val="es-ES_tradnl" w:eastAsia="es-ES"/>
    </w:rPr>
  </w:style>
  <w:style w:type="table" w:styleId="Tablaconcuadrcula">
    <w:name w:val="Table Grid"/>
    <w:basedOn w:val="Tablanormal"/>
    <w:uiPriority w:val="39"/>
    <w:rsid w:val="00761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0079"/>
    <w:pPr>
      <w:ind w:left="720"/>
      <w:contextualSpacing/>
    </w:pPr>
  </w:style>
  <w:style w:type="paragraph" w:customStyle="1" w:styleId="Default">
    <w:name w:val="Default"/>
    <w:rsid w:val="00A84DF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decuadrcula4-nfasis1">
    <w:name w:val="Grid Table 4 Accent 1"/>
    <w:basedOn w:val="Tablanormal"/>
    <w:uiPriority w:val="49"/>
    <w:rsid w:val="009225EF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lista3-nfasis1">
    <w:name w:val="List Table 3 Accent 1"/>
    <w:basedOn w:val="Tablanormal"/>
    <w:uiPriority w:val="48"/>
    <w:rsid w:val="003C6B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02-SDQS-GESTION_PENTICIONES%20(4)%20febrero2018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02-SDQS-GESTION_PENTICIONES%20(4)%20febrero2018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02-SDQS-GESTION_PENTICIONES%20(4)%20febrero2018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rcnarvaez\Desktop\02-SDQS-GESTION_PENTICIONES%20(4)%20febrero2018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[02-SDQS-GESTION_PENTICIONES (4) febrero2018.xlsx]pqrsd mes!TablaDinámica1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PQRSD Mensual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3.3333333333333333E-2"/>
              <c:y val="-1.38888888888888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3.3333333333333333E-2"/>
              <c:y val="-1.38888888888888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  <a:sp3d/>
        </c:spPr>
        <c:dLbl>
          <c:idx val="0"/>
          <c:layout>
            <c:manualLayout>
              <c:x val="3.3333333333333333E-2"/>
              <c:y val="-1.3888888888888888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'pqrsd mes'!$B$4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3.3333333333333333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3C1-40C9-B191-ED1EA770BFE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'pqrsd mes'!$A$5:$A$6</c:f>
              <c:strCache>
                <c:ptCount val="1"/>
                <c:pt idx="0">
                  <c:v>SDQS</c:v>
                </c:pt>
              </c:strCache>
            </c:strRef>
          </c:cat>
          <c:val>
            <c:numRef>
              <c:f>'pqrsd mes'!$B$5:$B$6</c:f>
              <c:numCache>
                <c:formatCode>General</c:formatCode>
                <c:ptCount val="1"/>
                <c:pt idx="0">
                  <c:v>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C1-40C9-B191-ED1EA770BFE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252567904"/>
        <c:axId val="302684992"/>
        <c:axId val="0"/>
      </c:bar3DChart>
      <c:catAx>
        <c:axId val="252567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02684992"/>
        <c:crosses val="autoZero"/>
        <c:auto val="1"/>
        <c:lblAlgn val="ctr"/>
        <c:lblOffset val="100"/>
        <c:noMultiLvlLbl val="0"/>
      </c:catAx>
      <c:valAx>
        <c:axId val="3026849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252567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[02-SDQS-GESTION_PENTICIONES (4) febrero2018.xlsx]canales!TablaDinámica1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Canales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canales!$B$4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canales!$A$5:$A$10</c:f>
              <c:strCache>
                <c:ptCount val="5"/>
                <c:pt idx="0">
                  <c:v>E-MAIL</c:v>
                </c:pt>
                <c:pt idx="1">
                  <c:v>ESCRITO</c:v>
                </c:pt>
                <c:pt idx="2">
                  <c:v>PRESENCIAL</c:v>
                </c:pt>
                <c:pt idx="3">
                  <c:v>TELEFONO</c:v>
                </c:pt>
                <c:pt idx="4">
                  <c:v>WEB</c:v>
                </c:pt>
              </c:strCache>
            </c:strRef>
          </c:cat>
          <c:val>
            <c:numRef>
              <c:f>canales!$B$5:$B$10</c:f>
              <c:numCache>
                <c:formatCode>General</c:formatCode>
                <c:ptCount val="5"/>
                <c:pt idx="0">
                  <c:v>11</c:v>
                </c:pt>
                <c:pt idx="1">
                  <c:v>356</c:v>
                </c:pt>
                <c:pt idx="2">
                  <c:v>6</c:v>
                </c:pt>
                <c:pt idx="3">
                  <c:v>3</c:v>
                </c:pt>
                <c:pt idx="4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98-4117-98FF-46D59227D04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11230184"/>
        <c:axId val="311229200"/>
        <c:axId val="0"/>
      </c:bar3DChart>
      <c:catAx>
        <c:axId val="3112301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1229200"/>
        <c:crosses val="autoZero"/>
        <c:auto val="1"/>
        <c:lblAlgn val="ctr"/>
        <c:lblOffset val="100"/>
        <c:noMultiLvlLbl val="0"/>
      </c:catAx>
      <c:valAx>
        <c:axId val="3112292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1230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[02-SDQS-GESTION_PENTICIONES (4) febrero2018.xlsx]tipo!TablaDinámica2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Tipologías</a:t>
            </a:r>
          </a:p>
        </c:rich>
      </c:tx>
      <c:layout>
        <c:manualLayout>
          <c:xMode val="edge"/>
          <c:yMode val="edge"/>
          <c:x val="0.40176118514717235"/>
          <c:y val="2.944712556091778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1"/>
          </a:solidFill>
          <a:ln>
            <a:noFill/>
          </a:ln>
          <a:effectLst/>
          <a:sp3d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tipo!$B$4</c:f>
              <c:strCache>
                <c:ptCount val="1"/>
                <c:pt idx="0">
                  <c:v>Total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tipo!$A$5:$A$14</c:f>
              <c:strCache>
                <c:ptCount val="9"/>
                <c:pt idx="0">
                  <c:v>CONSULTA</c:v>
                </c:pt>
                <c:pt idx="1">
                  <c:v>DENUNCIA POR ACTOS DE CORRUPCIÓN</c:v>
                </c:pt>
                <c:pt idx="2">
                  <c:v>DERECHO DE PETICIÓN DE INTERÉS GENERAL</c:v>
                </c:pt>
                <c:pt idx="3">
                  <c:v>DERECHO DE PETICIÓN DE INTERÉS PARTICULAR</c:v>
                </c:pt>
                <c:pt idx="4">
                  <c:v>FELICITACIÓN</c:v>
                </c:pt>
                <c:pt idx="5">
                  <c:v>QUEJA</c:v>
                </c:pt>
                <c:pt idx="6">
                  <c:v>RECLAMO</c:v>
                </c:pt>
                <c:pt idx="7">
                  <c:v>SOLICITUD DE ACCESO A LA INFORMACIÓN</c:v>
                </c:pt>
                <c:pt idx="8">
                  <c:v>SOLICITUD DE COPIA</c:v>
                </c:pt>
              </c:strCache>
            </c:strRef>
          </c:cat>
          <c:val>
            <c:numRef>
              <c:f>tipo!$B$5:$B$14</c:f>
              <c:numCache>
                <c:formatCode>General</c:formatCode>
                <c:ptCount val="9"/>
                <c:pt idx="0">
                  <c:v>2</c:v>
                </c:pt>
                <c:pt idx="1">
                  <c:v>1</c:v>
                </c:pt>
                <c:pt idx="2">
                  <c:v>7</c:v>
                </c:pt>
                <c:pt idx="3">
                  <c:v>352</c:v>
                </c:pt>
                <c:pt idx="4">
                  <c:v>1</c:v>
                </c:pt>
                <c:pt idx="5">
                  <c:v>3</c:v>
                </c:pt>
                <c:pt idx="6">
                  <c:v>7</c:v>
                </c:pt>
                <c:pt idx="7">
                  <c:v>7</c:v>
                </c:pt>
                <c:pt idx="8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168-4BC9-B692-ABFE077E74B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shape val="box"/>
        <c:axId val="311231168"/>
        <c:axId val="311231824"/>
        <c:axId val="0"/>
      </c:bar3DChart>
      <c:catAx>
        <c:axId val="3112311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1231824"/>
        <c:crosses val="autoZero"/>
        <c:auto val="1"/>
        <c:lblAlgn val="ctr"/>
        <c:lblOffset val="100"/>
        <c:noMultiLvlLbl val="0"/>
      </c:catAx>
      <c:valAx>
        <c:axId val="31123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CO"/>
          </a:p>
        </c:txPr>
        <c:crossAx val="3112311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[02-SDQS-GESTION_PENTICIONES (4) febrero2018.xlsx]tipo requiriente!TablaDinámica13</c:name>
    <c:fmtId val="-1"/>
  </c:pivotSource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Tipo</a:t>
            </a:r>
            <a:r>
              <a:rPr lang="en-US" baseline="0"/>
              <a:t> requiriente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title>
    <c:autoTitleDeleted val="0"/>
    <c:pivotFmts>
      <c:pivotFmt>
        <c:idx val="0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0.10555555555555556"/>
              <c:y val="-1.851851851851851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2"/>
        <c:spPr>
          <a:solidFill>
            <a:schemeClr val="accent3"/>
          </a:solidFill>
          <a:ln>
            <a:noFill/>
          </a:ln>
          <a:effectLst/>
        </c:spPr>
        <c:dLbl>
          <c:idx val="0"/>
          <c:layout>
            <c:manualLayout>
              <c:x val="6.9444444444444448E-2"/>
              <c:y val="-2.777777777777782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3"/>
        <c:spPr>
          <a:solidFill>
            <a:schemeClr val="accent2"/>
          </a:solidFill>
          <a:ln>
            <a:noFill/>
          </a:ln>
          <a:effectLst/>
        </c:spPr>
        <c:dLbl>
          <c:idx val="0"/>
          <c:layout>
            <c:manualLayout>
              <c:x val="-0.14999999999999997"/>
              <c:y val="4.629629629629629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4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5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0.10555555555555556"/>
              <c:y val="-1.851851851851851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6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0.14999999999999997"/>
              <c:y val="4.629629629629629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7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6.9444444444444448E-2"/>
              <c:y val="-2.777777777777782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8"/>
        <c:spPr>
          <a:solidFill>
            <a:schemeClr val="accent1"/>
          </a:solidFill>
          <a:ln>
            <a:noFill/>
          </a:ln>
          <a:effectLst/>
        </c:spPr>
        <c:marker>
          <c:symbol val="none"/>
        </c:marker>
        <c:dLbl>
          <c:idx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outEnd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0.10555555555555556"/>
              <c:y val="-1.8518518518518517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0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-0.14999999999999997"/>
              <c:y val="4.6296296296296294E-3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1"/>
        <c:spPr>
          <a:solidFill>
            <a:schemeClr val="accent1"/>
          </a:solidFill>
          <a:ln>
            <a:noFill/>
          </a:ln>
          <a:effectLst/>
        </c:spPr>
        <c:dLbl>
          <c:idx val="0"/>
          <c:layout>
            <c:manualLayout>
              <c:x val="6.9444444444444448E-2"/>
              <c:y val="-2.7777777777777821E-2"/>
            </c:manualLayout>
          </c:layout>
          <c:spPr>
            <a:noFill/>
            <a:ln>
              <a:noFill/>
            </a:ln>
            <a:effectLst/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900" b="0" i="0" u="none" strike="noStrike" kern="1200" baseline="0">
                  <a:solidFill>
                    <a:schemeClr val="tx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CO"/>
            </a:p>
          </c:txPr>
          <c:dLblPos val="bestFit"/>
          <c:showLegendKey val="0"/>
          <c:showVal val="1"/>
          <c:showCatName val="0"/>
          <c:showSerName val="0"/>
          <c:showPercent val="0"/>
          <c:showBubbleSize val="0"/>
          <c:extLst>
            <c:ext xmlns:c15="http://schemas.microsoft.com/office/drawing/2012/chart" uri="{CE6537A1-D6FC-4f65-9D91-7224C49458BB}"/>
          </c:extLst>
        </c:dLbl>
      </c:pivotFmt>
    </c:pivotFmts>
    <c:plotArea>
      <c:layout/>
      <c:pieChart>
        <c:varyColors val="1"/>
        <c:ser>
          <c:idx val="0"/>
          <c:order val="0"/>
          <c:tx>
            <c:strRef>
              <c:f>'tipo requiriente'!$B$4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30D7-4943-A292-3D45EC841B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30D7-4943-A292-3D45EC841B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30D7-4943-A292-3D45EC841B9D}"/>
              </c:ext>
            </c:extLst>
          </c:dPt>
          <c:dLbls>
            <c:dLbl>
              <c:idx val="0"/>
              <c:layout>
                <c:manualLayout>
                  <c:x val="-0.10555555555555556"/>
                  <c:y val="-1.851851851851851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0D7-4943-A292-3D45EC841B9D}"/>
                </c:ext>
              </c:extLst>
            </c:dLbl>
            <c:dLbl>
              <c:idx val="1"/>
              <c:layout>
                <c:manualLayout>
                  <c:x val="-0.14999999999999997"/>
                  <c:y val="4.6296296296296294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0D7-4943-A292-3D45EC841B9D}"/>
                </c:ext>
              </c:extLst>
            </c:dLbl>
            <c:dLbl>
              <c:idx val="2"/>
              <c:layout>
                <c:manualLayout>
                  <c:x val="6.9444444444444448E-2"/>
                  <c:y val="-2.777777777777782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0D7-4943-A292-3D45EC841B9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'tipo requiriente'!$A$5:$A$8</c:f>
              <c:strCache>
                <c:ptCount val="3"/>
                <c:pt idx="0">
                  <c:v>Juridica</c:v>
                </c:pt>
                <c:pt idx="1">
                  <c:v>Natural</c:v>
                </c:pt>
                <c:pt idx="2">
                  <c:v>(en blanco)</c:v>
                </c:pt>
              </c:strCache>
            </c:strRef>
          </c:cat>
          <c:val>
            <c:numRef>
              <c:f>'tipo requiriente'!$B$5:$B$8</c:f>
              <c:numCache>
                <c:formatCode>General</c:formatCode>
                <c:ptCount val="3"/>
                <c:pt idx="0">
                  <c:v>2</c:v>
                </c:pt>
                <c:pt idx="1">
                  <c:v>382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0D7-4943-A292-3D45EC841B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  <c14:dropZonesVisible val="1"/>
      </c14:pivotOptions>
    </c:ext>
    <c:ext xmlns:c16="http://schemas.microsoft.com/office/drawing/2014/chart" uri="{E28EC0CA-F0BB-4C9C-879D-F8772B89E7AC}">
      <c16:pivotOptions16>
        <c16:showExpandCollapseFieldButtons val="1"/>
      </c16:pivotOptions16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36B80E-55D4-4544-9471-6753E2809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5737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6766</CharactersWithSpaces>
  <SharedDoc>false</SharedDoc>
  <HLinks>
    <vt:vector size="12" baseType="variant">
      <vt:variant>
        <vt:i4>7274500</vt:i4>
      </vt:variant>
      <vt:variant>
        <vt:i4>2126</vt:i4>
      </vt:variant>
      <vt:variant>
        <vt:i4>1026</vt:i4>
      </vt:variant>
      <vt:variant>
        <vt:i4>1</vt:i4>
      </vt:variant>
      <vt:variant>
        <vt:lpwstr>top</vt:lpwstr>
      </vt:variant>
      <vt:variant>
        <vt:lpwstr/>
      </vt:variant>
      <vt:variant>
        <vt:i4>3866736</vt:i4>
      </vt:variant>
      <vt:variant>
        <vt:i4>2420</vt:i4>
      </vt:variant>
      <vt:variant>
        <vt:i4>1025</vt:i4>
      </vt:variant>
      <vt:variant>
        <vt:i4>1</vt:i4>
      </vt:variant>
      <vt:variant>
        <vt:lpwstr>NewFooter2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Roberto Carlos Narvaez Cortes</cp:lastModifiedBy>
  <cp:revision>2</cp:revision>
  <cp:lastPrinted>2017-09-11T19:41:00Z</cp:lastPrinted>
  <dcterms:created xsi:type="dcterms:W3CDTF">2018-05-30T14:06:00Z</dcterms:created>
  <dcterms:modified xsi:type="dcterms:W3CDTF">2018-05-30T14:06:00Z</dcterms:modified>
</cp:coreProperties>
</file>