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54C0C" w14:textId="77777777" w:rsidR="00862140" w:rsidRDefault="00862140" w:rsidP="00862140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bookmarkStart w:id="0" w:name="_Hlk514679080"/>
      <w:bookmarkEnd w:id="0"/>
    </w:p>
    <w:p w14:paraId="14A9E0C4" w14:textId="17179254" w:rsidR="00A84DF9" w:rsidRPr="00D95ADD" w:rsidRDefault="00A84DF9" w:rsidP="00862140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95AD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CAJA DE LA VIVIENDA POPULAR</w:t>
      </w:r>
    </w:p>
    <w:p w14:paraId="54208D34" w14:textId="56402CEE" w:rsidR="00A84DF9" w:rsidRPr="00D95ADD" w:rsidRDefault="00D95ADD" w:rsidP="00862140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95AD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PROCESO DE </w:t>
      </w:r>
      <w:r w:rsidR="00A84DF9" w:rsidRPr="00D95AD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SERVICIO AL CIUDADANO</w:t>
      </w:r>
    </w:p>
    <w:p w14:paraId="718EF57F" w14:textId="57C54C74" w:rsidR="00D95ADD" w:rsidRPr="00D95ADD" w:rsidRDefault="00A84DF9" w:rsidP="00862140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95AD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INFORME DE GESTIÓN MENSUAL</w:t>
      </w:r>
      <w:r w:rsidR="00D95AD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A LAS PQRSD</w:t>
      </w:r>
    </w:p>
    <w:p w14:paraId="7FD5E119" w14:textId="146D0C30" w:rsidR="00A84DF9" w:rsidRPr="00D95ADD" w:rsidRDefault="00A84DF9" w:rsidP="00862140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95AD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ENERO 2018</w:t>
      </w:r>
    </w:p>
    <w:p w14:paraId="4B297AC9" w14:textId="77777777" w:rsidR="00A84DF9" w:rsidRPr="008869B6" w:rsidRDefault="00A84DF9" w:rsidP="00862140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28FA21F" w14:textId="6217E306" w:rsidR="00A84DF9" w:rsidRPr="00D95ADD" w:rsidRDefault="00D95ADD" w:rsidP="0086214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5ADD">
        <w:rPr>
          <w:rFonts w:asciiTheme="minorHAnsi" w:hAnsiTheme="minorHAnsi" w:cstheme="minorHAnsi"/>
          <w:color w:val="000000" w:themeColor="text1"/>
          <w:sz w:val="22"/>
          <w:szCs w:val="22"/>
        </w:rPr>
        <w:t>En cumplimiento de l</w:t>
      </w:r>
      <w:r w:rsidR="00BB0955">
        <w:rPr>
          <w:rFonts w:asciiTheme="minorHAnsi" w:hAnsiTheme="minorHAnsi" w:cstheme="minorHAnsi"/>
          <w:color w:val="000000" w:themeColor="text1"/>
          <w:sz w:val="22"/>
          <w:szCs w:val="22"/>
        </w:rPr>
        <w:t>o dispuesto en la</w:t>
      </w:r>
      <w:r w:rsidRPr="00D95ADD">
        <w:rPr>
          <w:rFonts w:asciiTheme="minorHAnsi" w:hAnsiTheme="minorHAnsi" w:cstheme="minorHAnsi"/>
          <w:color w:val="000000" w:themeColor="text1"/>
          <w:sz w:val="22"/>
          <w:szCs w:val="22"/>
        </w:rPr>
        <w:t>s normas</w:t>
      </w:r>
      <w:r w:rsidR="00BB095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D95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84DF9" w:rsidRPr="00D95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Ley 1755 de 2015, </w:t>
      </w:r>
      <w:r w:rsidRPr="00D95ADD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A84DF9" w:rsidRPr="00D95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ecreto Ley 1421 de 1993, Estatuto </w:t>
      </w:r>
      <w:r w:rsidRPr="00D95ADD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A84DF9" w:rsidRPr="00D95ADD">
        <w:rPr>
          <w:rFonts w:asciiTheme="minorHAnsi" w:hAnsiTheme="minorHAnsi" w:cstheme="minorHAnsi"/>
          <w:color w:val="000000" w:themeColor="text1"/>
          <w:sz w:val="22"/>
          <w:szCs w:val="22"/>
        </w:rPr>
        <w:t>rgánico de Bogotá</w:t>
      </w:r>
      <w:r w:rsidRPr="00D95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A84DF9" w:rsidRPr="00D95ADD">
        <w:rPr>
          <w:rFonts w:asciiTheme="minorHAnsi" w:hAnsiTheme="minorHAnsi" w:cstheme="minorHAnsi"/>
          <w:color w:val="000000" w:themeColor="text1"/>
          <w:sz w:val="22"/>
          <w:szCs w:val="22"/>
        </w:rPr>
        <w:t>Acuerdo 24 de 1993, Acuerdo 207 de 2006</w:t>
      </w:r>
      <w:r w:rsidRPr="00D95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</w:t>
      </w:r>
      <w:r w:rsidR="00A84DF9" w:rsidRPr="00D95ADD">
        <w:rPr>
          <w:rFonts w:asciiTheme="minorHAnsi" w:hAnsiTheme="minorHAnsi" w:cstheme="minorHAnsi"/>
          <w:color w:val="000000" w:themeColor="text1"/>
          <w:sz w:val="22"/>
          <w:szCs w:val="22"/>
        </w:rPr>
        <w:t>Decreto Distrital 371 de 2010</w:t>
      </w:r>
      <w:r w:rsidRPr="00D95ADD">
        <w:rPr>
          <w:rFonts w:asciiTheme="minorHAnsi" w:hAnsiTheme="minorHAnsi" w:cstheme="minorHAnsi"/>
          <w:color w:val="000000" w:themeColor="text1"/>
          <w:sz w:val="22"/>
          <w:szCs w:val="22"/>
        </w:rPr>
        <w:t>, nos permitirnos presentar el presente informe de gestión a las Peticiones, Quejas, Reclamos, Sugerencias y Denuncias por Actos de Corrupción que se presentaron durante el mes de enero del 2018.</w:t>
      </w:r>
    </w:p>
    <w:p w14:paraId="4B4B3DD4" w14:textId="77777777" w:rsidR="00A84DF9" w:rsidRPr="00D95ADD" w:rsidRDefault="00A84DF9" w:rsidP="0086214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0D2416" w14:textId="77777777" w:rsidR="00A84DF9" w:rsidRPr="008869B6" w:rsidRDefault="00A84DF9" w:rsidP="00862140">
      <w:pPr>
        <w:pStyle w:val="Default"/>
        <w:rPr>
          <w:color w:val="000000" w:themeColor="text1"/>
        </w:rPr>
      </w:pPr>
    </w:p>
    <w:p w14:paraId="242E3F4E" w14:textId="0111CE0F" w:rsidR="00A84DF9" w:rsidRDefault="00521843" w:rsidP="000C06DC">
      <w:pPr>
        <w:pStyle w:val="Default"/>
        <w:numPr>
          <w:ilvl w:val="0"/>
          <w:numId w:val="4"/>
        </w:numPr>
        <w:ind w:left="567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NUMERO DE</w:t>
      </w:r>
      <w:r w:rsidR="00A84DF9" w:rsidRPr="008869B6">
        <w:rPr>
          <w:rFonts w:ascii="Calibri" w:hAnsi="Calibri" w:cs="Calibri"/>
          <w:b/>
          <w:color w:val="000000" w:themeColor="text1"/>
          <w:sz w:val="22"/>
          <w:szCs w:val="22"/>
        </w:rPr>
        <w:t xml:space="preserve"> P</w:t>
      </w:r>
      <w:r w:rsidR="00F23794">
        <w:rPr>
          <w:rFonts w:ascii="Calibri" w:hAnsi="Calibri" w:cs="Calibri"/>
          <w:b/>
          <w:color w:val="000000" w:themeColor="text1"/>
          <w:sz w:val="22"/>
          <w:szCs w:val="22"/>
        </w:rPr>
        <w:t>QRSD</w:t>
      </w:r>
      <w:r w:rsidR="00A84DF9" w:rsidRPr="008869B6">
        <w:rPr>
          <w:rFonts w:ascii="Calibri" w:hAnsi="Calibri" w:cs="Calibri"/>
          <w:b/>
          <w:color w:val="000000" w:themeColor="text1"/>
          <w:sz w:val="22"/>
          <w:szCs w:val="22"/>
        </w:rPr>
        <w:t xml:space="preserve"> RECIBIDAS POR </w:t>
      </w:r>
      <w:r w:rsidR="00A84DF9">
        <w:rPr>
          <w:rFonts w:ascii="Calibri" w:hAnsi="Calibri" w:cs="Calibri"/>
          <w:b/>
          <w:color w:val="000000" w:themeColor="text1"/>
          <w:sz w:val="22"/>
          <w:szCs w:val="22"/>
        </w:rPr>
        <w:t>LA CAJA DE LA VIVIENDA POPULAR</w:t>
      </w:r>
    </w:p>
    <w:p w14:paraId="1FD16822" w14:textId="77777777" w:rsidR="00A84DF9" w:rsidRDefault="00A84DF9" w:rsidP="00862140">
      <w:pPr>
        <w:spacing w:after="0" w:line="240" w:lineRule="auto"/>
        <w:jc w:val="center"/>
        <w:rPr>
          <w:color w:val="000000" w:themeColor="text1"/>
        </w:rPr>
      </w:pPr>
    </w:p>
    <w:p w14:paraId="3F94A390" w14:textId="77777777" w:rsidR="00A84DF9" w:rsidRPr="00C56C40" w:rsidRDefault="00A84DF9" w:rsidP="00862140">
      <w:pPr>
        <w:spacing w:after="0" w:line="240" w:lineRule="auto"/>
        <w:jc w:val="center"/>
        <w:rPr>
          <w:color w:val="000000" w:themeColor="text1"/>
        </w:rPr>
      </w:pPr>
      <w:r>
        <w:rPr>
          <w:noProof/>
          <w:lang w:val="es-ES" w:eastAsia="es-ES"/>
        </w:rPr>
        <w:drawing>
          <wp:inline distT="0" distB="0" distL="0" distR="0" wp14:anchorId="6D1D4E17" wp14:editId="0474B35D">
            <wp:extent cx="5972175" cy="2743200"/>
            <wp:effectExtent l="0" t="0" r="9525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8758D7F1-6154-4122-80DB-44707DE2B9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53A287" w14:textId="715B3E58" w:rsidR="00A84DF9" w:rsidRPr="009E3FC7" w:rsidRDefault="00290983" w:rsidP="00521843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Grafica 1. </w:t>
      </w:r>
      <w:r w:rsidR="004B5080">
        <w:rPr>
          <w:color w:val="000000" w:themeColor="text1"/>
          <w:sz w:val="18"/>
          <w:szCs w:val="18"/>
        </w:rPr>
        <w:t>PQRSD</w:t>
      </w:r>
      <w:r w:rsidR="00521843" w:rsidRPr="009E3FC7">
        <w:rPr>
          <w:color w:val="000000" w:themeColor="text1"/>
          <w:sz w:val="18"/>
          <w:szCs w:val="18"/>
        </w:rPr>
        <w:t xml:space="preserve"> recibidas en enero</w:t>
      </w:r>
    </w:p>
    <w:p w14:paraId="3DEF7B48" w14:textId="41EB3055" w:rsidR="00521843" w:rsidRPr="009E3FC7" w:rsidRDefault="00521843" w:rsidP="00521843">
      <w:pPr>
        <w:spacing w:after="0" w:line="240" w:lineRule="auto"/>
        <w:rPr>
          <w:color w:val="000000" w:themeColor="text1"/>
          <w:sz w:val="18"/>
          <w:szCs w:val="18"/>
        </w:rPr>
      </w:pPr>
      <w:r w:rsidRPr="009E3FC7">
        <w:rPr>
          <w:color w:val="000000" w:themeColor="text1"/>
          <w:sz w:val="18"/>
          <w:szCs w:val="18"/>
        </w:rPr>
        <w:t>Fuente: SDQS</w:t>
      </w:r>
    </w:p>
    <w:p w14:paraId="7D302CE4" w14:textId="77777777" w:rsidR="00862140" w:rsidRDefault="00862140" w:rsidP="00862140">
      <w:pPr>
        <w:spacing w:after="0" w:line="240" w:lineRule="auto"/>
        <w:jc w:val="both"/>
      </w:pPr>
    </w:p>
    <w:p w14:paraId="578EFF5D" w14:textId="7A6EA200" w:rsidR="00A84DF9" w:rsidRPr="00C56C40" w:rsidRDefault="00A84DF9" w:rsidP="00862140">
      <w:pPr>
        <w:spacing w:after="0" w:line="240" w:lineRule="auto"/>
        <w:jc w:val="both"/>
        <w:rPr>
          <w:color w:val="000000" w:themeColor="text1"/>
        </w:rPr>
      </w:pPr>
      <w:r w:rsidRPr="00C56C40">
        <w:t xml:space="preserve">Durante el mes de </w:t>
      </w:r>
      <w:r>
        <w:t>enero se recibieron un total de 331</w:t>
      </w:r>
      <w:r w:rsidRPr="00C56C40">
        <w:t xml:space="preserve"> </w:t>
      </w:r>
      <w:r w:rsidR="004B5080">
        <w:t>PQRSD</w:t>
      </w:r>
      <w:r w:rsidR="004B5080" w:rsidRPr="00C56C40">
        <w:t xml:space="preserve"> </w:t>
      </w:r>
      <w:r w:rsidRPr="00C56C40">
        <w:t>y todas fueron incluidas en el SDQS, es decir, se tiene un cumplimiento del 100% del Decreto 371 de 2010.</w:t>
      </w:r>
    </w:p>
    <w:p w14:paraId="23E78953" w14:textId="77777777" w:rsidR="00A84DF9" w:rsidRDefault="00A84DF9" w:rsidP="00862140">
      <w:pPr>
        <w:spacing w:after="0" w:line="240" w:lineRule="auto"/>
        <w:rPr>
          <w:color w:val="FF0000"/>
        </w:rPr>
      </w:pPr>
    </w:p>
    <w:p w14:paraId="4D9B5862" w14:textId="77777777" w:rsidR="00A84DF9" w:rsidRDefault="00A84DF9" w:rsidP="00862140">
      <w:pPr>
        <w:spacing w:after="0" w:line="240" w:lineRule="auto"/>
        <w:rPr>
          <w:color w:val="FF0000"/>
        </w:rPr>
      </w:pPr>
    </w:p>
    <w:p w14:paraId="72E52C14" w14:textId="28EFE61A" w:rsidR="00A84DF9" w:rsidRPr="00FA7E5E" w:rsidRDefault="00A84DF9" w:rsidP="000C06DC">
      <w:pPr>
        <w:pStyle w:val="Prrafodelista"/>
        <w:numPr>
          <w:ilvl w:val="0"/>
          <w:numId w:val="4"/>
        </w:numPr>
        <w:spacing w:after="0" w:line="240" w:lineRule="auto"/>
        <w:ind w:left="567"/>
        <w:jc w:val="both"/>
        <w:rPr>
          <w:b/>
          <w:color w:val="000000" w:themeColor="text1"/>
        </w:rPr>
      </w:pPr>
      <w:r w:rsidRPr="00FA7E5E">
        <w:rPr>
          <w:b/>
          <w:color w:val="000000" w:themeColor="text1"/>
        </w:rPr>
        <w:t>CANALES DE INTERACCIÓN</w:t>
      </w:r>
    </w:p>
    <w:p w14:paraId="165B4AD1" w14:textId="77777777" w:rsidR="00862140" w:rsidRPr="009B53A8" w:rsidRDefault="00862140" w:rsidP="00862140">
      <w:pPr>
        <w:pStyle w:val="Prrafodelista"/>
        <w:spacing w:after="0" w:line="240" w:lineRule="auto"/>
        <w:jc w:val="both"/>
        <w:rPr>
          <w:color w:val="000000" w:themeColor="text1"/>
        </w:rPr>
      </w:pPr>
    </w:p>
    <w:p w14:paraId="5CD8E19E" w14:textId="77777777" w:rsidR="00A84DF9" w:rsidRPr="009211A8" w:rsidRDefault="00A84DF9" w:rsidP="003170D9">
      <w:pPr>
        <w:spacing w:after="0" w:line="240" w:lineRule="auto"/>
        <w:rPr>
          <w:color w:val="FF0000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5D4499DF" wp14:editId="2CFEF6B3">
            <wp:extent cx="5915025" cy="2733675"/>
            <wp:effectExtent l="0" t="0" r="9525" b="952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80D0B08-8785-4D9D-9056-FB5013B639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C333C8E" w14:textId="0B0F9E6A" w:rsidR="00862140" w:rsidRPr="009E3FC7" w:rsidRDefault="00B40A6A" w:rsidP="00862140">
      <w:pPr>
        <w:spacing w:after="0" w:line="240" w:lineRule="auto"/>
        <w:jc w:val="both"/>
        <w:rPr>
          <w:color w:val="000000" w:themeColor="text1"/>
          <w:sz w:val="18"/>
          <w:szCs w:val="18"/>
          <w:lang w:val="es-ES"/>
        </w:rPr>
      </w:pPr>
      <w:r>
        <w:rPr>
          <w:color w:val="000000" w:themeColor="text1"/>
          <w:sz w:val="18"/>
          <w:szCs w:val="18"/>
          <w:lang w:val="es-ES"/>
        </w:rPr>
        <w:t xml:space="preserve">Grafica 2. </w:t>
      </w:r>
      <w:r w:rsidR="00521843" w:rsidRPr="009E3FC7">
        <w:rPr>
          <w:color w:val="000000" w:themeColor="text1"/>
          <w:sz w:val="18"/>
          <w:szCs w:val="18"/>
          <w:lang w:val="es-ES"/>
        </w:rPr>
        <w:t>PQRSD recibidas por los canales de atención</w:t>
      </w:r>
    </w:p>
    <w:p w14:paraId="0E4CC465" w14:textId="27C48EF1" w:rsidR="00521843" w:rsidRPr="009E3FC7" w:rsidRDefault="00521843" w:rsidP="00862140">
      <w:pPr>
        <w:spacing w:after="0" w:line="240" w:lineRule="auto"/>
        <w:jc w:val="both"/>
        <w:rPr>
          <w:color w:val="000000" w:themeColor="text1"/>
          <w:sz w:val="18"/>
          <w:szCs w:val="18"/>
          <w:lang w:val="es-ES"/>
        </w:rPr>
      </w:pPr>
      <w:r w:rsidRPr="009E3FC7">
        <w:rPr>
          <w:color w:val="000000" w:themeColor="text1"/>
          <w:sz w:val="18"/>
          <w:szCs w:val="18"/>
          <w:lang w:val="es-ES"/>
        </w:rPr>
        <w:t>Fuente: SDQS</w:t>
      </w:r>
    </w:p>
    <w:p w14:paraId="3AAC8513" w14:textId="77777777" w:rsidR="00521843" w:rsidRDefault="00521843" w:rsidP="00862140">
      <w:pPr>
        <w:spacing w:after="0" w:line="240" w:lineRule="auto"/>
        <w:jc w:val="both"/>
        <w:rPr>
          <w:color w:val="000000" w:themeColor="text1"/>
          <w:lang w:val="es-ES"/>
        </w:rPr>
      </w:pPr>
    </w:p>
    <w:p w14:paraId="07544909" w14:textId="2BB85182" w:rsidR="00A84DF9" w:rsidRDefault="00A84DF9" w:rsidP="00862140">
      <w:pPr>
        <w:spacing w:after="0" w:line="240" w:lineRule="auto"/>
        <w:jc w:val="both"/>
        <w:rPr>
          <w:color w:val="000000" w:themeColor="text1"/>
          <w:lang w:val="es-ES"/>
        </w:rPr>
      </w:pPr>
      <w:r w:rsidRPr="00C56C40">
        <w:rPr>
          <w:color w:val="000000" w:themeColor="text1"/>
          <w:lang w:val="es-ES"/>
        </w:rPr>
        <w:t xml:space="preserve">De los canales dispuestos para la recepción de PQRSD se identificó que los principales canales que utilizó la ciudadanía para presentar sus solicitudes ante la entidad fueron: </w:t>
      </w:r>
      <w:r w:rsidR="00862140">
        <w:rPr>
          <w:color w:val="000000" w:themeColor="text1"/>
          <w:lang w:val="es-ES"/>
        </w:rPr>
        <w:t>e</w:t>
      </w:r>
      <w:r w:rsidRPr="00C56C40">
        <w:rPr>
          <w:color w:val="000000" w:themeColor="text1"/>
          <w:lang w:val="es-ES"/>
        </w:rPr>
        <w:t>l</w:t>
      </w:r>
      <w:r w:rsidR="00862140">
        <w:rPr>
          <w:color w:val="000000" w:themeColor="text1"/>
          <w:lang w:val="es-ES"/>
        </w:rPr>
        <w:t xml:space="preserve"> </w:t>
      </w:r>
      <w:r w:rsidRPr="00C56C40">
        <w:rPr>
          <w:color w:val="000000" w:themeColor="text1"/>
          <w:lang w:val="es-ES"/>
        </w:rPr>
        <w:t xml:space="preserve">escrito, con una participación del </w:t>
      </w:r>
      <w:r>
        <w:rPr>
          <w:color w:val="000000" w:themeColor="text1"/>
          <w:lang w:val="es-ES"/>
        </w:rPr>
        <w:t>87,6% y</w:t>
      </w:r>
      <w:r w:rsidRPr="00C56C40">
        <w:rPr>
          <w:color w:val="000000" w:themeColor="text1"/>
          <w:lang w:val="es-ES"/>
        </w:rPr>
        <w:t xml:space="preserve"> el </w:t>
      </w:r>
      <w:r w:rsidR="00D95ADD">
        <w:rPr>
          <w:color w:val="000000" w:themeColor="text1"/>
          <w:lang w:val="es-ES"/>
        </w:rPr>
        <w:t>virtual (E-mail y W</w:t>
      </w:r>
      <w:r>
        <w:rPr>
          <w:color w:val="000000" w:themeColor="text1"/>
          <w:lang w:val="es-ES"/>
        </w:rPr>
        <w:t>eb</w:t>
      </w:r>
      <w:r w:rsidR="00D95ADD">
        <w:rPr>
          <w:color w:val="000000" w:themeColor="text1"/>
          <w:lang w:val="es-ES"/>
        </w:rPr>
        <w:t>)</w:t>
      </w:r>
      <w:r w:rsidRPr="00C56C40">
        <w:rPr>
          <w:color w:val="000000" w:themeColor="text1"/>
          <w:lang w:val="es-ES"/>
        </w:rPr>
        <w:t xml:space="preserve"> con una participación del </w:t>
      </w:r>
      <w:r w:rsidR="00D95ADD">
        <w:rPr>
          <w:color w:val="000000" w:themeColor="text1"/>
          <w:lang w:val="es-ES"/>
        </w:rPr>
        <w:t>9,97</w:t>
      </w:r>
      <w:r w:rsidRPr="00C56C40">
        <w:rPr>
          <w:color w:val="000000" w:themeColor="text1"/>
          <w:lang w:val="es-ES"/>
        </w:rPr>
        <w:t xml:space="preserve">% del total de </w:t>
      </w:r>
      <w:r w:rsidR="006044A7">
        <w:rPr>
          <w:color w:val="000000" w:themeColor="text1"/>
          <w:lang w:val="es-ES"/>
        </w:rPr>
        <w:t>PQRSD</w:t>
      </w:r>
      <w:r w:rsidRPr="00C56C40">
        <w:rPr>
          <w:color w:val="000000" w:themeColor="text1"/>
          <w:lang w:val="es-ES"/>
        </w:rPr>
        <w:t xml:space="preserve"> registradas.</w:t>
      </w:r>
      <w:r>
        <w:rPr>
          <w:color w:val="000000" w:themeColor="text1"/>
          <w:lang w:val="es-ES"/>
        </w:rPr>
        <w:t xml:space="preserve">  </w:t>
      </w:r>
    </w:p>
    <w:p w14:paraId="2AF679CD" w14:textId="6E1014E2" w:rsidR="00862140" w:rsidRDefault="00862140" w:rsidP="00862140">
      <w:pPr>
        <w:spacing w:after="0" w:line="240" w:lineRule="auto"/>
        <w:jc w:val="both"/>
        <w:rPr>
          <w:color w:val="000000" w:themeColor="text1"/>
        </w:rPr>
      </w:pPr>
    </w:p>
    <w:p w14:paraId="79FE1AF5" w14:textId="77777777" w:rsidR="004368FD" w:rsidRDefault="004368FD" w:rsidP="00862140">
      <w:pPr>
        <w:spacing w:after="0" w:line="240" w:lineRule="auto"/>
        <w:jc w:val="both"/>
        <w:rPr>
          <w:color w:val="000000" w:themeColor="text1"/>
        </w:rPr>
      </w:pPr>
    </w:p>
    <w:p w14:paraId="4782A18E" w14:textId="3F96305E" w:rsidR="00A84DF9" w:rsidRPr="00FA7E5E" w:rsidRDefault="00A84DF9" w:rsidP="000C06DC">
      <w:pPr>
        <w:pStyle w:val="Prrafodelista"/>
        <w:numPr>
          <w:ilvl w:val="0"/>
          <w:numId w:val="4"/>
        </w:numPr>
        <w:spacing w:after="0" w:line="240" w:lineRule="auto"/>
        <w:ind w:left="567"/>
        <w:jc w:val="both"/>
        <w:rPr>
          <w:b/>
          <w:color w:val="000000" w:themeColor="text1"/>
        </w:rPr>
      </w:pPr>
      <w:r w:rsidRPr="00FA7E5E">
        <w:rPr>
          <w:b/>
          <w:color w:val="000000" w:themeColor="text1"/>
        </w:rPr>
        <w:t xml:space="preserve">TIPOLOGÍAS: </w:t>
      </w:r>
    </w:p>
    <w:p w14:paraId="7FCA6BBF" w14:textId="77777777" w:rsidR="0020455E" w:rsidRDefault="0020455E" w:rsidP="0020455E">
      <w:pPr>
        <w:pStyle w:val="Prrafodelista"/>
        <w:spacing w:after="0" w:line="240" w:lineRule="auto"/>
        <w:jc w:val="both"/>
        <w:rPr>
          <w:color w:val="000000" w:themeColor="text1"/>
        </w:rPr>
      </w:pPr>
    </w:p>
    <w:p w14:paraId="797CA2C5" w14:textId="013DCF19" w:rsidR="00A84DF9" w:rsidRDefault="00862140" w:rsidP="00AB4634">
      <w:pPr>
        <w:pStyle w:val="Prrafodelista"/>
        <w:spacing w:after="0" w:line="240" w:lineRule="auto"/>
        <w:ind w:left="0"/>
        <w:rPr>
          <w:color w:val="000000" w:themeColor="text1"/>
        </w:rPr>
      </w:pPr>
      <w:r>
        <w:rPr>
          <w:noProof/>
          <w:lang w:val="es-ES" w:eastAsia="es-ES"/>
        </w:rPr>
        <w:drawing>
          <wp:inline distT="0" distB="0" distL="0" distR="0" wp14:anchorId="3B3EA841" wp14:editId="0AE5A69A">
            <wp:extent cx="6021705" cy="2562225"/>
            <wp:effectExtent l="0" t="0" r="17145" b="952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202119CA-658D-4CD5-8886-24241B2A24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7D45C5" w14:textId="2E698F20" w:rsidR="00A84DF9" w:rsidRPr="009E3FC7" w:rsidRDefault="00B40A6A" w:rsidP="00521843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Grafica 3. </w:t>
      </w:r>
      <w:r w:rsidR="00521843" w:rsidRPr="009E3FC7">
        <w:rPr>
          <w:color w:val="000000" w:themeColor="text1"/>
          <w:sz w:val="18"/>
          <w:szCs w:val="18"/>
        </w:rPr>
        <w:t>PQRSD por tipología</w:t>
      </w:r>
    </w:p>
    <w:p w14:paraId="1F53269B" w14:textId="092D57E9" w:rsidR="00521843" w:rsidRPr="009E3FC7" w:rsidRDefault="00521843" w:rsidP="00521843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9E3FC7">
        <w:rPr>
          <w:color w:val="000000" w:themeColor="text1"/>
          <w:sz w:val="18"/>
          <w:szCs w:val="18"/>
        </w:rPr>
        <w:t>Fuente: SDQS</w:t>
      </w:r>
    </w:p>
    <w:p w14:paraId="2F604C17" w14:textId="2DFA272F" w:rsidR="00A84DF9" w:rsidRDefault="00A84DF9" w:rsidP="00862140">
      <w:pPr>
        <w:spacing w:after="0" w:line="240" w:lineRule="auto"/>
        <w:jc w:val="both"/>
      </w:pPr>
      <w:r w:rsidRPr="001C548E">
        <w:lastRenderedPageBreak/>
        <w:t xml:space="preserve">Al observar la clasificación se evidencia que, del total de requerimientos, el derecho de petición de interés </w:t>
      </w:r>
      <w:r>
        <w:t>particular</w:t>
      </w:r>
      <w:r w:rsidRPr="001C548E">
        <w:t xml:space="preserve"> con una participación del </w:t>
      </w:r>
      <w:r>
        <w:t>85,8</w:t>
      </w:r>
      <w:r w:rsidRPr="001C548E">
        <w:t>%</w:t>
      </w:r>
      <w:r w:rsidR="00AB4634">
        <w:t xml:space="preserve"> </w:t>
      </w:r>
      <w:r w:rsidRPr="001C548E">
        <w:t>fue la tipología más utilizada por la ciudadanía para int</w:t>
      </w:r>
      <w:r>
        <w:t xml:space="preserve">erponer sus </w:t>
      </w:r>
      <w:r w:rsidR="006044A7">
        <w:t>PQRSD</w:t>
      </w:r>
      <w:r w:rsidR="00AB4634">
        <w:t xml:space="preserve">. La </w:t>
      </w:r>
      <w:r>
        <w:t>seg</w:t>
      </w:r>
      <w:r w:rsidR="00AB4634">
        <w:t xml:space="preserve">unda en prioridad es </w:t>
      </w:r>
      <w:r w:rsidRPr="001C548E">
        <w:t>l</w:t>
      </w:r>
      <w:r>
        <w:t>os</w:t>
      </w:r>
      <w:r w:rsidRPr="001C548E">
        <w:t xml:space="preserve"> </w:t>
      </w:r>
      <w:r>
        <w:t>derechos de petición de interés general</w:t>
      </w:r>
      <w:r w:rsidRPr="001C548E">
        <w:t xml:space="preserve"> con </w:t>
      </w:r>
      <w:r>
        <w:t>4,2</w:t>
      </w:r>
      <w:r w:rsidRPr="001C548E">
        <w:t>%</w:t>
      </w:r>
      <w:r w:rsidR="00AB4634">
        <w:t xml:space="preserve">. Algo para destacar es el bajo número de 0,91%. Aunque es bajo el número, se debe seguir trabajando en reducir este a su mínima expresión. </w:t>
      </w:r>
    </w:p>
    <w:p w14:paraId="1C53D47E" w14:textId="77777777" w:rsidR="00A84DF9" w:rsidRPr="001C548E" w:rsidRDefault="00A84DF9" w:rsidP="00862140">
      <w:pPr>
        <w:spacing w:after="0" w:line="240" w:lineRule="auto"/>
        <w:jc w:val="both"/>
        <w:rPr>
          <w:color w:val="FF0000"/>
        </w:rPr>
      </w:pPr>
    </w:p>
    <w:p w14:paraId="570BA559" w14:textId="40E4896C" w:rsidR="00A84DF9" w:rsidRDefault="00A84DF9" w:rsidP="00862140">
      <w:pPr>
        <w:spacing w:after="0" w:line="240" w:lineRule="auto"/>
        <w:jc w:val="both"/>
        <w:rPr>
          <w:color w:val="000000" w:themeColor="text1"/>
        </w:rPr>
      </w:pPr>
      <w:r w:rsidRPr="0048765A">
        <w:rPr>
          <w:color w:val="000000" w:themeColor="text1"/>
        </w:rPr>
        <w:t xml:space="preserve">En cumplimiento de la Ley 1712 de 2014 y el Decreto 103 de 2015 las siguientes son las solicitudes de información </w:t>
      </w:r>
      <w:r w:rsidR="00AB4634">
        <w:rPr>
          <w:color w:val="000000" w:themeColor="text1"/>
        </w:rPr>
        <w:t xml:space="preserve">acceso a la información </w:t>
      </w:r>
      <w:r w:rsidRPr="0048765A">
        <w:rPr>
          <w:color w:val="000000" w:themeColor="text1"/>
        </w:rPr>
        <w:t xml:space="preserve">recibidas </w:t>
      </w:r>
      <w:r w:rsidR="00AB4634">
        <w:rPr>
          <w:color w:val="000000" w:themeColor="text1"/>
        </w:rPr>
        <w:t xml:space="preserve">en </w:t>
      </w:r>
      <w:r w:rsidRPr="0048765A">
        <w:rPr>
          <w:color w:val="000000" w:themeColor="text1"/>
        </w:rPr>
        <w:t>la Entidad:</w:t>
      </w:r>
    </w:p>
    <w:p w14:paraId="69E1E9ED" w14:textId="77777777" w:rsidR="00AB4634" w:rsidRPr="0048765A" w:rsidRDefault="00AB4634" w:rsidP="00862140">
      <w:pPr>
        <w:spacing w:after="0" w:line="240" w:lineRule="auto"/>
        <w:jc w:val="both"/>
        <w:rPr>
          <w:color w:val="000000" w:themeColor="text1"/>
        </w:rPr>
      </w:pPr>
    </w:p>
    <w:p w14:paraId="74D33908" w14:textId="052D700D" w:rsidR="00A84DF9" w:rsidRPr="000F44CD" w:rsidRDefault="00A84DF9" w:rsidP="0086214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es-CO"/>
        </w:rPr>
      </w:pPr>
      <w:r w:rsidRPr="000F44CD">
        <w:rPr>
          <w:rFonts w:eastAsia="Times New Roman" w:cs="Calibri"/>
          <w:color w:val="000000"/>
          <w:lang w:eastAsia="es-CO"/>
        </w:rPr>
        <w:t xml:space="preserve">Número </w:t>
      </w:r>
      <w:r w:rsidR="00AB4634" w:rsidRPr="000F44CD">
        <w:rPr>
          <w:rFonts w:eastAsia="Times New Roman" w:cs="Calibri"/>
          <w:color w:val="000000"/>
          <w:lang w:eastAsia="es-CO"/>
        </w:rPr>
        <w:t>Total d</w:t>
      </w:r>
      <w:r w:rsidRPr="000F44CD">
        <w:rPr>
          <w:rFonts w:eastAsia="Times New Roman" w:cs="Calibri"/>
          <w:color w:val="000000"/>
          <w:lang w:eastAsia="es-CO"/>
        </w:rPr>
        <w:t>e solicitudes de información recibidas</w:t>
      </w:r>
      <w:r w:rsidR="00AB4634" w:rsidRPr="000F44CD">
        <w:rPr>
          <w:rFonts w:eastAsia="Times New Roman" w:cs="Calibri"/>
          <w:color w:val="000000"/>
          <w:lang w:eastAsia="es-CO"/>
        </w:rPr>
        <w:tab/>
      </w:r>
      <w:r w:rsidRPr="000F44CD">
        <w:rPr>
          <w:rFonts w:eastAsia="Times New Roman" w:cs="Calibri"/>
          <w:color w:val="000000"/>
          <w:lang w:eastAsia="es-CO"/>
        </w:rPr>
        <w:t>7</w:t>
      </w:r>
      <w:r w:rsidR="004610E1">
        <w:rPr>
          <w:rFonts w:eastAsia="Times New Roman" w:cs="Calibri"/>
          <w:color w:val="000000"/>
          <w:lang w:eastAsia="es-CO"/>
        </w:rPr>
        <w:tab/>
      </w:r>
      <w:r w:rsidR="00AB4634" w:rsidRPr="000F44CD">
        <w:rPr>
          <w:rFonts w:eastAsia="Times New Roman" w:cs="Calibri"/>
          <w:color w:val="000000"/>
          <w:lang w:eastAsia="es-CO"/>
        </w:rPr>
        <w:t>(100</w:t>
      </w:r>
      <w:r w:rsidR="005A2A8E" w:rsidRPr="000F44CD">
        <w:rPr>
          <w:rFonts w:eastAsia="Times New Roman" w:cs="Calibri"/>
          <w:color w:val="000000"/>
          <w:lang w:eastAsia="es-CO"/>
        </w:rPr>
        <w:t>,00</w:t>
      </w:r>
      <w:r w:rsidR="00AB4634" w:rsidRPr="000F44CD">
        <w:rPr>
          <w:rFonts w:eastAsia="Times New Roman" w:cs="Calibri"/>
          <w:color w:val="000000"/>
          <w:lang w:eastAsia="es-CO"/>
        </w:rPr>
        <w:t>%)</w:t>
      </w:r>
    </w:p>
    <w:p w14:paraId="663FED6D" w14:textId="4947EA1D" w:rsidR="00A84DF9" w:rsidRPr="000F44CD" w:rsidRDefault="00A84DF9" w:rsidP="0086214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es-CO"/>
        </w:rPr>
      </w:pPr>
      <w:r w:rsidRPr="000F44CD">
        <w:rPr>
          <w:rFonts w:eastAsia="Times New Roman" w:cs="Calibri"/>
          <w:color w:val="000000"/>
          <w:lang w:eastAsia="es-CO"/>
        </w:rPr>
        <w:t>Número de solicitudes trasladadas a otra institución</w:t>
      </w:r>
      <w:r w:rsidR="00AB4634" w:rsidRPr="000F44CD">
        <w:rPr>
          <w:rFonts w:eastAsia="Times New Roman" w:cs="Calibri"/>
          <w:color w:val="000000"/>
          <w:lang w:eastAsia="es-CO"/>
        </w:rPr>
        <w:tab/>
      </w:r>
      <w:r w:rsidRPr="000F44CD">
        <w:rPr>
          <w:rFonts w:eastAsia="Times New Roman" w:cs="Calibri"/>
          <w:color w:val="000000"/>
          <w:lang w:eastAsia="es-CO"/>
        </w:rPr>
        <w:t>2</w:t>
      </w:r>
      <w:r w:rsidR="00AB4634" w:rsidRPr="000F44CD">
        <w:rPr>
          <w:rFonts w:eastAsia="Times New Roman" w:cs="Calibri"/>
          <w:color w:val="000000"/>
          <w:lang w:eastAsia="es-CO"/>
        </w:rPr>
        <w:tab/>
        <w:t>(</w:t>
      </w:r>
      <w:r w:rsidR="00FA7E5E" w:rsidRPr="000F44CD">
        <w:rPr>
          <w:rFonts w:eastAsia="Times New Roman" w:cs="Calibri"/>
          <w:color w:val="000000"/>
          <w:lang w:eastAsia="es-CO"/>
        </w:rPr>
        <w:t>2</w:t>
      </w:r>
      <w:r w:rsidR="00AB4634" w:rsidRPr="000F44CD">
        <w:rPr>
          <w:rFonts w:eastAsia="Times New Roman" w:cs="Calibri"/>
          <w:color w:val="000000"/>
          <w:lang w:eastAsia="es-CO"/>
        </w:rPr>
        <w:t>8,57</w:t>
      </w:r>
      <w:r w:rsidR="005A2A8E" w:rsidRPr="000F44CD">
        <w:rPr>
          <w:rFonts w:eastAsia="Times New Roman" w:cs="Calibri"/>
          <w:color w:val="000000"/>
          <w:lang w:eastAsia="es-CO"/>
        </w:rPr>
        <w:t>%)</w:t>
      </w:r>
    </w:p>
    <w:p w14:paraId="3D8462D0" w14:textId="413B98EC" w:rsidR="00A84DF9" w:rsidRPr="000F44CD" w:rsidRDefault="00A84DF9" w:rsidP="0086214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es-CO"/>
        </w:rPr>
      </w:pPr>
      <w:r w:rsidRPr="000F44CD">
        <w:rPr>
          <w:rFonts w:eastAsia="Times New Roman" w:cs="Calibri"/>
          <w:color w:val="000000"/>
          <w:lang w:eastAsia="es-CO"/>
        </w:rPr>
        <w:t>Se negó la información</w:t>
      </w:r>
      <w:r w:rsidR="00AB4634" w:rsidRPr="000F44CD">
        <w:rPr>
          <w:rFonts w:eastAsia="Times New Roman" w:cs="Calibri"/>
          <w:color w:val="000000"/>
          <w:lang w:eastAsia="es-CO"/>
        </w:rPr>
        <w:tab/>
      </w:r>
      <w:r w:rsidR="00AB4634" w:rsidRPr="000F44CD">
        <w:rPr>
          <w:rFonts w:eastAsia="Times New Roman" w:cs="Calibri"/>
          <w:color w:val="000000"/>
          <w:lang w:eastAsia="es-CO"/>
        </w:rPr>
        <w:tab/>
      </w:r>
      <w:r w:rsidR="00AB4634" w:rsidRPr="000F44CD">
        <w:rPr>
          <w:rFonts w:eastAsia="Times New Roman" w:cs="Calibri"/>
          <w:color w:val="000000"/>
          <w:lang w:eastAsia="es-CO"/>
        </w:rPr>
        <w:tab/>
      </w:r>
      <w:r w:rsidR="00AB4634" w:rsidRPr="000F44CD">
        <w:rPr>
          <w:rFonts w:eastAsia="Times New Roman" w:cs="Calibri"/>
          <w:color w:val="000000"/>
          <w:lang w:eastAsia="es-CO"/>
        </w:rPr>
        <w:tab/>
      </w:r>
      <w:r w:rsidR="00AB4634" w:rsidRPr="000F44CD">
        <w:rPr>
          <w:rFonts w:eastAsia="Times New Roman" w:cs="Calibri"/>
          <w:color w:val="000000"/>
          <w:lang w:eastAsia="es-CO"/>
        </w:rPr>
        <w:tab/>
      </w:r>
      <w:r w:rsidRPr="000F44CD">
        <w:rPr>
          <w:rFonts w:eastAsia="Times New Roman" w:cs="Calibri"/>
          <w:color w:val="000000"/>
          <w:lang w:eastAsia="es-CO"/>
        </w:rPr>
        <w:t>0</w:t>
      </w:r>
      <w:r w:rsidR="005A2A8E" w:rsidRPr="000F44CD">
        <w:rPr>
          <w:rFonts w:eastAsia="Times New Roman" w:cs="Calibri"/>
          <w:color w:val="000000"/>
          <w:lang w:eastAsia="es-CO"/>
        </w:rPr>
        <w:tab/>
        <w:t>(0,00%)</w:t>
      </w:r>
    </w:p>
    <w:p w14:paraId="510595BE" w14:textId="245D28C2" w:rsidR="00AB4634" w:rsidRDefault="00AB4634" w:rsidP="00AB4634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es-CO"/>
        </w:rPr>
      </w:pPr>
    </w:p>
    <w:p w14:paraId="24F168C7" w14:textId="77777777" w:rsidR="004368FD" w:rsidRPr="000F44CD" w:rsidRDefault="004368FD" w:rsidP="00AB4634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es-CO"/>
        </w:rPr>
      </w:pPr>
    </w:p>
    <w:p w14:paraId="1ACF94D7" w14:textId="784C730B" w:rsidR="00A84DF9" w:rsidRPr="00C65F06" w:rsidRDefault="00994F5A" w:rsidP="000C06D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567"/>
        <w:rPr>
          <w:rFonts w:eastAsia="Times New Roman" w:cs="Calibri"/>
          <w:b/>
          <w:color w:val="000000"/>
          <w:lang w:eastAsia="es-CO"/>
        </w:rPr>
      </w:pPr>
      <w:r w:rsidRPr="00C65F06">
        <w:rPr>
          <w:rFonts w:eastAsia="Times New Roman" w:cs="Calibri"/>
          <w:b/>
          <w:color w:val="000000"/>
          <w:lang w:eastAsia="es-CO"/>
        </w:rPr>
        <w:t>SUB</w:t>
      </w:r>
      <w:r w:rsidR="0009748E" w:rsidRPr="00C65F06">
        <w:rPr>
          <w:rFonts w:eastAsia="Times New Roman" w:cs="Calibri"/>
          <w:b/>
          <w:color w:val="000000"/>
          <w:lang w:eastAsia="es-CO"/>
        </w:rPr>
        <w:t>T</w:t>
      </w:r>
      <w:r w:rsidR="00AB4634" w:rsidRPr="00C65F06">
        <w:rPr>
          <w:rFonts w:eastAsia="Times New Roman" w:cs="Calibri"/>
          <w:b/>
          <w:color w:val="000000"/>
          <w:lang w:eastAsia="es-CO"/>
        </w:rPr>
        <w:t xml:space="preserve">EMAS MÁS REITERADOS </w:t>
      </w:r>
    </w:p>
    <w:p w14:paraId="022D1D8F" w14:textId="77777777" w:rsidR="00AB4634" w:rsidRPr="00C65F06" w:rsidRDefault="00AB4634" w:rsidP="00AB4634">
      <w:pPr>
        <w:pStyle w:val="Prrafodelista"/>
        <w:shd w:val="clear" w:color="auto" w:fill="FFFFFF"/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es-CO"/>
        </w:rPr>
      </w:pPr>
    </w:p>
    <w:tbl>
      <w:tblPr>
        <w:tblStyle w:val="Tabladecuadrcula4-nfasis1"/>
        <w:tblW w:w="9374" w:type="dxa"/>
        <w:jc w:val="center"/>
        <w:tblLook w:val="04A0" w:firstRow="1" w:lastRow="0" w:firstColumn="1" w:lastColumn="0" w:noHBand="0" w:noVBand="1"/>
      </w:tblPr>
      <w:tblGrid>
        <w:gridCol w:w="6533"/>
        <w:gridCol w:w="1417"/>
        <w:gridCol w:w="1424"/>
      </w:tblGrid>
      <w:tr w:rsidR="009225EF" w:rsidRPr="00C65F06" w14:paraId="2EC143C3" w14:textId="77777777" w:rsidTr="006E0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noWrap/>
            <w:hideMark/>
          </w:tcPr>
          <w:p w14:paraId="288DB654" w14:textId="01460596" w:rsidR="00A84DF9" w:rsidRPr="00C65F06" w:rsidRDefault="00994F5A" w:rsidP="000974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C65F06">
              <w:rPr>
                <w:rFonts w:eastAsia="Times New Roman" w:cs="Calibri"/>
                <w:color w:val="000000"/>
                <w:lang w:eastAsia="es-CO"/>
              </w:rPr>
              <w:t>SUB</w:t>
            </w:r>
            <w:r w:rsidR="009225EF" w:rsidRPr="00C65F06">
              <w:rPr>
                <w:rFonts w:eastAsia="Times New Roman" w:cs="Calibri"/>
                <w:color w:val="000000"/>
                <w:lang w:eastAsia="es-CO"/>
              </w:rPr>
              <w:t>TEMAS</w:t>
            </w:r>
          </w:p>
        </w:tc>
        <w:tc>
          <w:tcPr>
            <w:tcW w:w="141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noWrap/>
            <w:hideMark/>
          </w:tcPr>
          <w:p w14:paraId="5F986D29" w14:textId="71A41130" w:rsidR="00A84DF9" w:rsidRPr="00C65F06" w:rsidRDefault="009225EF" w:rsidP="000974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65F06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42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noWrap/>
            <w:hideMark/>
          </w:tcPr>
          <w:p w14:paraId="75A0A405" w14:textId="3F0E36E3" w:rsidR="00A84DF9" w:rsidRPr="00C65F06" w:rsidRDefault="00526B4E" w:rsidP="000974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65F06">
              <w:rPr>
                <w:rFonts w:eastAsia="Times New Roman" w:cs="Calibri"/>
                <w:color w:val="000000"/>
                <w:lang w:eastAsia="es-CO"/>
              </w:rPr>
              <w:t>PORCENTAJE</w:t>
            </w:r>
          </w:p>
        </w:tc>
      </w:tr>
      <w:tr w:rsidR="00A84DF9" w:rsidRPr="00C65F06" w14:paraId="7859FB1C" w14:textId="77777777" w:rsidTr="006E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  <w:tcBorders>
              <w:top w:val="single" w:sz="4" w:space="0" w:color="548DD4" w:themeColor="text2" w:themeTint="99"/>
            </w:tcBorders>
            <w:noWrap/>
            <w:hideMark/>
          </w:tcPr>
          <w:p w14:paraId="475151B4" w14:textId="0699C9D1" w:rsidR="00A84DF9" w:rsidRPr="00743189" w:rsidRDefault="00C838B1" w:rsidP="00862140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743189">
              <w:rPr>
                <w:rFonts w:eastAsia="Times New Roman" w:cs="Calibri"/>
                <w:b w:val="0"/>
                <w:color w:val="000000"/>
                <w:lang w:eastAsia="es-CO"/>
              </w:rPr>
              <w:t xml:space="preserve">Programa de </w:t>
            </w:r>
            <w:r w:rsidR="00CD39E1" w:rsidRPr="00743189">
              <w:rPr>
                <w:rFonts w:eastAsia="Times New Roman" w:cs="Calibri"/>
                <w:b w:val="0"/>
                <w:color w:val="000000"/>
                <w:lang w:eastAsia="es-CO"/>
              </w:rPr>
              <w:t xml:space="preserve">Reasentamientos Humanos  </w:t>
            </w:r>
          </w:p>
        </w:tc>
        <w:tc>
          <w:tcPr>
            <w:tcW w:w="1417" w:type="dxa"/>
            <w:tcBorders>
              <w:top w:val="single" w:sz="4" w:space="0" w:color="548DD4" w:themeColor="text2" w:themeTint="99"/>
            </w:tcBorders>
            <w:noWrap/>
            <w:hideMark/>
          </w:tcPr>
          <w:p w14:paraId="15B83345" w14:textId="77777777" w:rsidR="00A84DF9" w:rsidRPr="00C65F06" w:rsidRDefault="00A84DF9" w:rsidP="000974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65F06">
              <w:rPr>
                <w:rFonts w:eastAsia="Times New Roman" w:cs="Calibri"/>
                <w:color w:val="000000"/>
                <w:lang w:eastAsia="es-CO"/>
              </w:rPr>
              <w:t>151</w:t>
            </w:r>
          </w:p>
        </w:tc>
        <w:tc>
          <w:tcPr>
            <w:tcW w:w="1424" w:type="dxa"/>
            <w:tcBorders>
              <w:top w:val="single" w:sz="4" w:space="0" w:color="548DD4" w:themeColor="text2" w:themeTint="99"/>
            </w:tcBorders>
            <w:noWrap/>
            <w:hideMark/>
          </w:tcPr>
          <w:p w14:paraId="56939F7A" w14:textId="77777777" w:rsidR="00A84DF9" w:rsidRPr="00C65F06" w:rsidRDefault="00A84DF9" w:rsidP="000974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65F06">
              <w:rPr>
                <w:rFonts w:eastAsia="Times New Roman" w:cs="Calibri"/>
                <w:color w:val="000000"/>
                <w:lang w:eastAsia="es-CO"/>
              </w:rPr>
              <w:t>45,6%</w:t>
            </w:r>
          </w:p>
        </w:tc>
      </w:tr>
      <w:tr w:rsidR="00A84DF9" w:rsidRPr="00C65F06" w14:paraId="22E8CD2E" w14:textId="77777777" w:rsidTr="006E04D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  <w:noWrap/>
            <w:hideMark/>
          </w:tcPr>
          <w:p w14:paraId="2F0361AD" w14:textId="36E72857" w:rsidR="00A84DF9" w:rsidRPr="00743189" w:rsidRDefault="00C838B1" w:rsidP="00862140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743189">
              <w:rPr>
                <w:rFonts w:eastAsia="Times New Roman" w:cs="Calibri"/>
                <w:b w:val="0"/>
                <w:color w:val="000000"/>
                <w:lang w:eastAsia="es-CO"/>
              </w:rPr>
              <w:t xml:space="preserve">Titulación </w:t>
            </w:r>
            <w:r w:rsidR="00CD39E1" w:rsidRPr="00743189">
              <w:rPr>
                <w:rFonts w:eastAsia="Times New Roman" w:cs="Calibri"/>
                <w:b w:val="0"/>
                <w:color w:val="000000"/>
                <w:lang w:eastAsia="es-CO"/>
              </w:rPr>
              <w:t xml:space="preserve">Predial </w:t>
            </w:r>
            <w:r w:rsidRPr="00743189">
              <w:rPr>
                <w:rFonts w:eastAsia="Times New Roman" w:cs="Calibri"/>
                <w:b w:val="0"/>
                <w:color w:val="000000"/>
                <w:lang w:eastAsia="es-CO"/>
              </w:rPr>
              <w:t>en estratos 1 y 2</w:t>
            </w:r>
          </w:p>
        </w:tc>
        <w:tc>
          <w:tcPr>
            <w:tcW w:w="1417" w:type="dxa"/>
            <w:noWrap/>
            <w:hideMark/>
          </w:tcPr>
          <w:p w14:paraId="2FC6F11B" w14:textId="77777777" w:rsidR="00A84DF9" w:rsidRPr="00C65F06" w:rsidRDefault="00A84DF9" w:rsidP="000974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65F06">
              <w:rPr>
                <w:rFonts w:eastAsia="Times New Roman" w:cs="Calibri"/>
                <w:color w:val="000000"/>
                <w:lang w:eastAsia="es-CO"/>
              </w:rPr>
              <w:t>68</w:t>
            </w:r>
          </w:p>
        </w:tc>
        <w:tc>
          <w:tcPr>
            <w:tcW w:w="1424" w:type="dxa"/>
            <w:noWrap/>
            <w:hideMark/>
          </w:tcPr>
          <w:p w14:paraId="7E1C68AE" w14:textId="77777777" w:rsidR="00A84DF9" w:rsidRPr="00C65F06" w:rsidRDefault="00A84DF9" w:rsidP="000974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65F06">
              <w:rPr>
                <w:rFonts w:eastAsia="Times New Roman" w:cs="Calibri"/>
                <w:color w:val="000000"/>
                <w:lang w:eastAsia="es-CO"/>
              </w:rPr>
              <w:t>20,5%</w:t>
            </w:r>
          </w:p>
        </w:tc>
      </w:tr>
      <w:tr w:rsidR="00A84DF9" w:rsidRPr="00C65F06" w14:paraId="7AE38E54" w14:textId="77777777" w:rsidTr="006E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  <w:noWrap/>
            <w:hideMark/>
          </w:tcPr>
          <w:p w14:paraId="58141BD3" w14:textId="2F5DF301" w:rsidR="00A84DF9" w:rsidRPr="00743189" w:rsidRDefault="00C838B1" w:rsidP="00862140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743189">
              <w:rPr>
                <w:rFonts w:eastAsia="Times New Roman" w:cs="Calibri"/>
                <w:b w:val="0"/>
                <w:color w:val="000000"/>
                <w:lang w:eastAsia="es-CO"/>
              </w:rPr>
              <w:t xml:space="preserve">Subsidio para </w:t>
            </w:r>
            <w:r w:rsidR="00CD39E1" w:rsidRPr="00743189">
              <w:rPr>
                <w:rFonts w:eastAsia="Times New Roman" w:cs="Calibri"/>
                <w:b w:val="0"/>
                <w:color w:val="000000"/>
                <w:lang w:eastAsia="es-CO"/>
              </w:rPr>
              <w:t xml:space="preserve">Mejoramiento </w:t>
            </w:r>
            <w:r w:rsidRPr="00743189">
              <w:rPr>
                <w:rFonts w:eastAsia="Times New Roman" w:cs="Calibri"/>
                <w:b w:val="0"/>
                <w:color w:val="000000"/>
                <w:lang w:eastAsia="es-CO"/>
              </w:rPr>
              <w:t xml:space="preserve">de </w:t>
            </w:r>
            <w:r w:rsidR="00CD39E1" w:rsidRPr="00743189">
              <w:rPr>
                <w:rFonts w:eastAsia="Times New Roman" w:cs="Calibri"/>
                <w:b w:val="0"/>
                <w:color w:val="000000"/>
                <w:lang w:eastAsia="es-CO"/>
              </w:rPr>
              <w:t xml:space="preserve">Vivienda </w:t>
            </w:r>
          </w:p>
        </w:tc>
        <w:tc>
          <w:tcPr>
            <w:tcW w:w="1417" w:type="dxa"/>
            <w:noWrap/>
            <w:hideMark/>
          </w:tcPr>
          <w:p w14:paraId="167C5DBF" w14:textId="77777777" w:rsidR="00A84DF9" w:rsidRPr="00C65F06" w:rsidRDefault="00A84DF9" w:rsidP="000974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65F06">
              <w:rPr>
                <w:rFonts w:eastAsia="Times New Roman" w:cs="Calibri"/>
                <w:color w:val="000000"/>
                <w:lang w:eastAsia="es-CO"/>
              </w:rPr>
              <w:t>51</w:t>
            </w:r>
          </w:p>
        </w:tc>
        <w:tc>
          <w:tcPr>
            <w:tcW w:w="1424" w:type="dxa"/>
            <w:noWrap/>
            <w:hideMark/>
          </w:tcPr>
          <w:p w14:paraId="3C253809" w14:textId="77777777" w:rsidR="00A84DF9" w:rsidRPr="00C65F06" w:rsidRDefault="00A84DF9" w:rsidP="000974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65F06">
              <w:rPr>
                <w:rFonts w:eastAsia="Times New Roman" w:cs="Calibri"/>
                <w:color w:val="000000"/>
                <w:lang w:eastAsia="es-CO"/>
              </w:rPr>
              <w:t>15,4%</w:t>
            </w:r>
          </w:p>
        </w:tc>
      </w:tr>
      <w:tr w:rsidR="00A84DF9" w:rsidRPr="00C65F06" w14:paraId="1DDBBB51" w14:textId="77777777" w:rsidTr="006E04D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  <w:noWrap/>
            <w:hideMark/>
          </w:tcPr>
          <w:p w14:paraId="06D81D49" w14:textId="65215E66" w:rsidR="00A84DF9" w:rsidRPr="00743189" w:rsidRDefault="00C838B1" w:rsidP="00862140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743189">
              <w:rPr>
                <w:rFonts w:eastAsia="Times New Roman" w:cs="Calibri"/>
                <w:b w:val="0"/>
                <w:color w:val="000000"/>
                <w:lang w:eastAsia="es-CO"/>
              </w:rPr>
              <w:t xml:space="preserve">Tramites </w:t>
            </w:r>
            <w:r w:rsidR="00CD39E1" w:rsidRPr="00743189">
              <w:rPr>
                <w:rFonts w:eastAsia="Times New Roman" w:cs="Calibri"/>
                <w:b w:val="0"/>
                <w:color w:val="000000"/>
                <w:lang w:eastAsia="es-CO"/>
              </w:rPr>
              <w:t xml:space="preserve">Financieros </w:t>
            </w:r>
          </w:p>
        </w:tc>
        <w:tc>
          <w:tcPr>
            <w:tcW w:w="1417" w:type="dxa"/>
            <w:noWrap/>
            <w:hideMark/>
          </w:tcPr>
          <w:p w14:paraId="2BE83B3C" w14:textId="77777777" w:rsidR="00A84DF9" w:rsidRPr="00C65F06" w:rsidRDefault="00A84DF9" w:rsidP="000974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65F06">
              <w:rPr>
                <w:rFonts w:eastAsia="Times New Roman" w:cs="Calibri"/>
                <w:color w:val="000000"/>
                <w:lang w:eastAsia="es-CO"/>
              </w:rPr>
              <w:t>15</w:t>
            </w:r>
          </w:p>
        </w:tc>
        <w:tc>
          <w:tcPr>
            <w:tcW w:w="1424" w:type="dxa"/>
            <w:noWrap/>
            <w:hideMark/>
          </w:tcPr>
          <w:p w14:paraId="07352BBE" w14:textId="77777777" w:rsidR="00A84DF9" w:rsidRPr="00C65F06" w:rsidRDefault="00A84DF9" w:rsidP="000974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65F06">
              <w:rPr>
                <w:rFonts w:eastAsia="Times New Roman" w:cs="Calibri"/>
                <w:color w:val="000000"/>
                <w:lang w:eastAsia="es-CO"/>
              </w:rPr>
              <w:t>4,5%</w:t>
            </w:r>
          </w:p>
        </w:tc>
      </w:tr>
      <w:tr w:rsidR="00A84DF9" w:rsidRPr="00C65F06" w14:paraId="07F03A80" w14:textId="77777777" w:rsidTr="006E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  <w:noWrap/>
            <w:hideMark/>
          </w:tcPr>
          <w:p w14:paraId="11ADDB1C" w14:textId="4E1A7EB5" w:rsidR="00A84DF9" w:rsidRPr="00743189" w:rsidRDefault="00C838B1" w:rsidP="00862140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743189">
              <w:rPr>
                <w:rFonts w:eastAsia="Times New Roman" w:cs="Calibri"/>
                <w:b w:val="0"/>
                <w:color w:val="000000"/>
                <w:lang w:eastAsia="es-CO"/>
              </w:rPr>
              <w:t xml:space="preserve">Traslado por no </w:t>
            </w:r>
            <w:r w:rsidR="00CD39E1" w:rsidRPr="00743189">
              <w:rPr>
                <w:rFonts w:eastAsia="Times New Roman" w:cs="Calibri"/>
                <w:b w:val="0"/>
                <w:color w:val="000000"/>
                <w:lang w:eastAsia="es-CO"/>
              </w:rPr>
              <w:t>Competencia</w:t>
            </w:r>
          </w:p>
        </w:tc>
        <w:tc>
          <w:tcPr>
            <w:tcW w:w="1417" w:type="dxa"/>
            <w:noWrap/>
            <w:hideMark/>
          </w:tcPr>
          <w:p w14:paraId="55BB7BFD" w14:textId="77777777" w:rsidR="00A84DF9" w:rsidRPr="00C65F06" w:rsidRDefault="00A84DF9" w:rsidP="000974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65F06">
              <w:rPr>
                <w:rFonts w:eastAsia="Times New Roman" w:cs="Calibri"/>
                <w:color w:val="000000"/>
                <w:lang w:eastAsia="es-CO"/>
              </w:rPr>
              <w:t>10</w:t>
            </w:r>
          </w:p>
        </w:tc>
        <w:tc>
          <w:tcPr>
            <w:tcW w:w="1424" w:type="dxa"/>
            <w:noWrap/>
            <w:hideMark/>
          </w:tcPr>
          <w:p w14:paraId="1490894E" w14:textId="77777777" w:rsidR="00A84DF9" w:rsidRPr="00C65F06" w:rsidRDefault="00A84DF9" w:rsidP="000974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65F06">
              <w:rPr>
                <w:rFonts w:eastAsia="Times New Roman" w:cs="Calibri"/>
                <w:color w:val="000000"/>
                <w:lang w:eastAsia="es-CO"/>
              </w:rPr>
              <w:t>3,0%</w:t>
            </w:r>
          </w:p>
        </w:tc>
      </w:tr>
      <w:tr w:rsidR="00A84DF9" w:rsidRPr="003C12EB" w14:paraId="5A17DB98" w14:textId="77777777" w:rsidTr="006E04D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  <w:noWrap/>
            <w:hideMark/>
          </w:tcPr>
          <w:p w14:paraId="2600E6B7" w14:textId="37F3ECBB" w:rsidR="00A84DF9" w:rsidRPr="00743189" w:rsidRDefault="00A84DF9" w:rsidP="00862140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743189">
              <w:rPr>
                <w:rFonts w:eastAsia="Times New Roman" w:cs="Calibri"/>
                <w:color w:val="000000"/>
                <w:lang w:eastAsia="es-CO"/>
              </w:rPr>
              <w:t xml:space="preserve">TOTAL 5 </w:t>
            </w:r>
            <w:r w:rsidR="00994F5A" w:rsidRPr="00743189">
              <w:rPr>
                <w:rFonts w:eastAsia="Times New Roman" w:cs="Calibri"/>
                <w:color w:val="000000"/>
                <w:lang w:eastAsia="es-CO"/>
              </w:rPr>
              <w:t>SUB</w:t>
            </w:r>
            <w:r w:rsidRPr="00743189">
              <w:rPr>
                <w:rFonts w:eastAsia="Times New Roman" w:cs="Calibri"/>
                <w:color w:val="000000"/>
                <w:lang w:eastAsia="es-CO"/>
              </w:rPr>
              <w:t>TEMAS</w:t>
            </w:r>
          </w:p>
        </w:tc>
        <w:tc>
          <w:tcPr>
            <w:tcW w:w="1417" w:type="dxa"/>
            <w:noWrap/>
            <w:hideMark/>
          </w:tcPr>
          <w:p w14:paraId="0B9FC663" w14:textId="77777777" w:rsidR="00A84DF9" w:rsidRPr="00743189" w:rsidRDefault="00A84DF9" w:rsidP="000974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43189">
              <w:rPr>
                <w:rFonts w:eastAsia="Times New Roman" w:cs="Calibri"/>
                <w:b/>
                <w:color w:val="000000"/>
                <w:lang w:eastAsia="es-CO"/>
              </w:rPr>
              <w:t>295</w:t>
            </w:r>
          </w:p>
        </w:tc>
        <w:tc>
          <w:tcPr>
            <w:tcW w:w="1424" w:type="dxa"/>
            <w:noWrap/>
            <w:hideMark/>
          </w:tcPr>
          <w:p w14:paraId="0B8A7785" w14:textId="77777777" w:rsidR="00A84DF9" w:rsidRPr="00743189" w:rsidRDefault="00A84DF9" w:rsidP="000974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43189">
              <w:rPr>
                <w:rFonts w:eastAsia="Times New Roman" w:cs="Calibri"/>
                <w:b/>
                <w:color w:val="000000"/>
                <w:lang w:eastAsia="es-CO"/>
              </w:rPr>
              <w:t>89,1%</w:t>
            </w:r>
          </w:p>
        </w:tc>
      </w:tr>
      <w:tr w:rsidR="00A84DF9" w:rsidRPr="003C12EB" w14:paraId="6477C786" w14:textId="77777777" w:rsidTr="006E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  <w:noWrap/>
            <w:hideMark/>
          </w:tcPr>
          <w:p w14:paraId="60502B7C" w14:textId="49F731CF" w:rsidR="00A84DF9" w:rsidRPr="00743189" w:rsidRDefault="00C838B1" w:rsidP="00862140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743189">
              <w:rPr>
                <w:rFonts w:eastAsia="Times New Roman" w:cs="Calibri"/>
                <w:b w:val="0"/>
                <w:color w:val="000000"/>
                <w:lang w:eastAsia="es-CO"/>
              </w:rPr>
              <w:t xml:space="preserve">Otros </w:t>
            </w:r>
            <w:r w:rsidR="00994F5A" w:rsidRPr="00743189">
              <w:rPr>
                <w:rFonts w:eastAsia="Times New Roman" w:cs="Calibri"/>
                <w:b w:val="0"/>
                <w:color w:val="000000"/>
                <w:lang w:eastAsia="es-CO"/>
              </w:rPr>
              <w:t>Subt</w:t>
            </w:r>
            <w:r w:rsidR="00D3692F" w:rsidRPr="00743189">
              <w:rPr>
                <w:rFonts w:eastAsia="Times New Roman" w:cs="Calibri"/>
                <w:b w:val="0"/>
                <w:color w:val="000000"/>
                <w:lang w:eastAsia="es-CO"/>
              </w:rPr>
              <w:t>emas</w:t>
            </w:r>
          </w:p>
        </w:tc>
        <w:tc>
          <w:tcPr>
            <w:tcW w:w="1417" w:type="dxa"/>
            <w:noWrap/>
            <w:hideMark/>
          </w:tcPr>
          <w:p w14:paraId="7EA12902" w14:textId="77777777" w:rsidR="00A84DF9" w:rsidRPr="003C12EB" w:rsidRDefault="00A84DF9" w:rsidP="000974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3C12EB">
              <w:rPr>
                <w:rFonts w:eastAsia="Times New Roman" w:cs="Calibri"/>
                <w:color w:val="000000"/>
                <w:lang w:eastAsia="es-CO"/>
              </w:rPr>
              <w:t>36</w:t>
            </w:r>
          </w:p>
        </w:tc>
        <w:tc>
          <w:tcPr>
            <w:tcW w:w="1424" w:type="dxa"/>
            <w:noWrap/>
            <w:hideMark/>
          </w:tcPr>
          <w:p w14:paraId="07AF2053" w14:textId="77777777" w:rsidR="00A84DF9" w:rsidRPr="003C12EB" w:rsidRDefault="00A84DF9" w:rsidP="000974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3C12EB">
              <w:rPr>
                <w:rFonts w:eastAsia="Times New Roman" w:cs="Calibri"/>
                <w:color w:val="000000"/>
                <w:lang w:eastAsia="es-CO"/>
              </w:rPr>
              <w:t>10,9%</w:t>
            </w:r>
          </w:p>
        </w:tc>
      </w:tr>
      <w:tr w:rsidR="00A84DF9" w:rsidRPr="003C12EB" w14:paraId="0B1C8B55" w14:textId="77777777" w:rsidTr="006E04D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  <w:noWrap/>
            <w:hideMark/>
          </w:tcPr>
          <w:p w14:paraId="622E426F" w14:textId="77777777" w:rsidR="00A84DF9" w:rsidRPr="003C12EB" w:rsidRDefault="00A84DF9" w:rsidP="00862140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 xml:space="preserve">TOTAL </w:t>
            </w:r>
          </w:p>
        </w:tc>
        <w:tc>
          <w:tcPr>
            <w:tcW w:w="1417" w:type="dxa"/>
            <w:noWrap/>
            <w:hideMark/>
          </w:tcPr>
          <w:p w14:paraId="23B7859A" w14:textId="77777777" w:rsidR="00A84DF9" w:rsidRPr="00BA27E1" w:rsidRDefault="00A84DF9" w:rsidP="000974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BA27E1">
              <w:rPr>
                <w:rFonts w:eastAsia="Times New Roman" w:cs="Calibri"/>
                <w:b/>
                <w:color w:val="000000"/>
                <w:lang w:eastAsia="es-CO"/>
              </w:rPr>
              <w:t>331</w:t>
            </w:r>
          </w:p>
        </w:tc>
        <w:tc>
          <w:tcPr>
            <w:tcW w:w="1424" w:type="dxa"/>
            <w:noWrap/>
            <w:hideMark/>
          </w:tcPr>
          <w:p w14:paraId="528D204A" w14:textId="77777777" w:rsidR="00A84DF9" w:rsidRPr="00BA27E1" w:rsidRDefault="00A84DF9" w:rsidP="000974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BA27E1">
              <w:rPr>
                <w:rFonts w:eastAsia="Times New Roman" w:cs="Calibri"/>
                <w:b/>
                <w:color w:val="000000"/>
                <w:lang w:eastAsia="es-CO"/>
              </w:rPr>
              <w:t>100,0%</w:t>
            </w:r>
          </w:p>
        </w:tc>
      </w:tr>
    </w:tbl>
    <w:p w14:paraId="5CC08C1B" w14:textId="1070CB18" w:rsidR="0009748E" w:rsidRPr="000F44CD" w:rsidRDefault="006E04DD" w:rsidP="00862140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es-CO"/>
        </w:rPr>
      </w:pPr>
      <w:r>
        <w:rPr>
          <w:rFonts w:eastAsia="Times New Roman" w:cs="Calibri"/>
          <w:color w:val="000000"/>
          <w:sz w:val="18"/>
          <w:szCs w:val="18"/>
          <w:lang w:eastAsia="es-CO"/>
        </w:rPr>
        <w:t xml:space="preserve">Tabla 1. </w:t>
      </w:r>
      <w:r w:rsidR="000F44CD" w:rsidRPr="000F44CD">
        <w:rPr>
          <w:rFonts w:eastAsia="Times New Roman" w:cs="Calibri"/>
          <w:color w:val="000000"/>
          <w:sz w:val="18"/>
          <w:szCs w:val="18"/>
          <w:lang w:eastAsia="es-CO"/>
        </w:rPr>
        <w:t xml:space="preserve">PQRSD más interpuestas por </w:t>
      </w:r>
      <w:r w:rsidR="004D0691">
        <w:rPr>
          <w:rFonts w:eastAsia="Times New Roman" w:cs="Calibri"/>
          <w:color w:val="000000"/>
          <w:sz w:val="18"/>
          <w:szCs w:val="18"/>
          <w:lang w:eastAsia="es-CO"/>
        </w:rPr>
        <w:t>sub</w:t>
      </w:r>
      <w:r w:rsidR="000F44CD" w:rsidRPr="000F44CD">
        <w:rPr>
          <w:rFonts w:eastAsia="Times New Roman" w:cs="Calibri"/>
          <w:color w:val="000000"/>
          <w:sz w:val="18"/>
          <w:szCs w:val="18"/>
          <w:lang w:eastAsia="es-CO"/>
        </w:rPr>
        <w:t>temas</w:t>
      </w:r>
    </w:p>
    <w:p w14:paraId="5CFA13FB" w14:textId="6C1C5051" w:rsidR="000F44CD" w:rsidRDefault="000F44CD" w:rsidP="00862140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es-CO"/>
        </w:rPr>
      </w:pPr>
      <w:r w:rsidRPr="000F44CD">
        <w:rPr>
          <w:rFonts w:eastAsia="Times New Roman" w:cs="Calibri"/>
          <w:color w:val="000000"/>
          <w:sz w:val="18"/>
          <w:szCs w:val="18"/>
          <w:lang w:eastAsia="es-CO"/>
        </w:rPr>
        <w:t>Fuente: SDQS</w:t>
      </w:r>
    </w:p>
    <w:p w14:paraId="3AD1844A" w14:textId="77777777" w:rsidR="000F44CD" w:rsidRDefault="000F44CD" w:rsidP="00862140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es-CO"/>
        </w:rPr>
      </w:pPr>
    </w:p>
    <w:p w14:paraId="6119E430" w14:textId="3A3B3845" w:rsidR="00A84DF9" w:rsidRPr="003C12EB" w:rsidRDefault="00A84DF9" w:rsidP="00862140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es-CO"/>
        </w:rPr>
      </w:pPr>
      <w:r w:rsidRPr="003C12EB">
        <w:rPr>
          <w:rFonts w:eastAsia="Times New Roman" w:cs="Calibri"/>
          <w:color w:val="000000"/>
          <w:sz w:val="24"/>
          <w:szCs w:val="24"/>
          <w:lang w:eastAsia="es-CO"/>
        </w:rPr>
        <w:t xml:space="preserve">Para este periodo, los principales </w:t>
      </w:r>
      <w:r w:rsidR="005C75D3">
        <w:rPr>
          <w:rFonts w:eastAsia="Times New Roman" w:cs="Calibri"/>
          <w:color w:val="000000"/>
          <w:sz w:val="24"/>
          <w:szCs w:val="24"/>
          <w:lang w:eastAsia="es-CO"/>
        </w:rPr>
        <w:t>sub</w:t>
      </w:r>
      <w:r w:rsidRPr="003C12EB">
        <w:rPr>
          <w:rFonts w:eastAsia="Times New Roman" w:cs="Calibri"/>
          <w:color w:val="000000"/>
          <w:sz w:val="24"/>
          <w:szCs w:val="24"/>
          <w:lang w:eastAsia="es-CO"/>
        </w:rPr>
        <w:t xml:space="preserve">temas </w:t>
      </w:r>
      <w:r w:rsidR="0009748E">
        <w:rPr>
          <w:rFonts w:eastAsia="Times New Roman" w:cs="Calibri"/>
          <w:color w:val="000000"/>
          <w:sz w:val="24"/>
          <w:szCs w:val="24"/>
          <w:lang w:eastAsia="es-CO"/>
        </w:rPr>
        <w:t xml:space="preserve">solicitados </w:t>
      </w:r>
      <w:r w:rsidRPr="003C12EB">
        <w:rPr>
          <w:rFonts w:eastAsia="Times New Roman" w:cs="Calibri"/>
          <w:color w:val="000000"/>
          <w:sz w:val="24"/>
          <w:szCs w:val="24"/>
          <w:lang w:eastAsia="es-CO"/>
        </w:rPr>
        <w:t>fueron: Programa de Reasentamientos Humanos siendo el más relevante</w:t>
      </w:r>
      <w:r>
        <w:rPr>
          <w:rFonts w:eastAsia="Times New Roman" w:cs="Calibri"/>
          <w:color w:val="000000"/>
          <w:sz w:val="24"/>
          <w:szCs w:val="24"/>
          <w:lang w:eastAsia="es-CO"/>
        </w:rPr>
        <w:t xml:space="preserve"> con una participación del 45,6%; seguido por Titulación predial en estratos 1</w:t>
      </w:r>
      <w:r w:rsidR="0009748E">
        <w:rPr>
          <w:rFonts w:eastAsia="Times New Roman" w:cs="Calibri"/>
          <w:color w:val="000000"/>
          <w:sz w:val="24"/>
          <w:szCs w:val="24"/>
          <w:lang w:eastAsia="es-CO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es-CO"/>
        </w:rPr>
        <w:t>y 2, con el 20,5%; Subsidio para mej</w:t>
      </w:r>
      <w:bookmarkStart w:id="1" w:name="_GoBack"/>
      <w:bookmarkEnd w:id="1"/>
      <w:r>
        <w:rPr>
          <w:rFonts w:eastAsia="Times New Roman" w:cs="Calibri"/>
          <w:color w:val="000000"/>
          <w:sz w:val="24"/>
          <w:szCs w:val="24"/>
          <w:lang w:eastAsia="es-CO"/>
        </w:rPr>
        <w:t xml:space="preserve">oramiento de vivienda, con el 15,4 %; Tramites Financieros, con el 4,5% </w:t>
      </w:r>
      <w:r w:rsidR="009129A2">
        <w:rPr>
          <w:rFonts w:eastAsia="Times New Roman" w:cs="Calibri"/>
          <w:color w:val="000000"/>
          <w:sz w:val="24"/>
          <w:szCs w:val="24"/>
          <w:lang w:eastAsia="es-CO"/>
        </w:rPr>
        <w:t>y,</w:t>
      </w:r>
      <w:r>
        <w:rPr>
          <w:rFonts w:eastAsia="Times New Roman" w:cs="Calibri"/>
          <w:color w:val="000000"/>
          <w:sz w:val="24"/>
          <w:szCs w:val="24"/>
          <w:lang w:eastAsia="es-CO"/>
        </w:rPr>
        <w:t xml:space="preserve"> </w:t>
      </w:r>
      <w:r w:rsidR="0009748E">
        <w:rPr>
          <w:rFonts w:eastAsia="Times New Roman" w:cs="Calibri"/>
          <w:color w:val="000000"/>
          <w:sz w:val="24"/>
          <w:szCs w:val="24"/>
          <w:lang w:eastAsia="es-CO"/>
        </w:rPr>
        <w:t xml:space="preserve">por último, </w:t>
      </w:r>
      <w:r>
        <w:rPr>
          <w:rFonts w:eastAsia="Times New Roman" w:cs="Calibri"/>
          <w:color w:val="000000"/>
          <w:sz w:val="24"/>
          <w:szCs w:val="24"/>
          <w:lang w:eastAsia="es-CO"/>
        </w:rPr>
        <w:t>traslados por no competencia con e</w:t>
      </w:r>
      <w:r w:rsidR="0009748E">
        <w:rPr>
          <w:rFonts w:eastAsia="Times New Roman" w:cs="Calibri"/>
          <w:color w:val="000000"/>
          <w:sz w:val="24"/>
          <w:szCs w:val="24"/>
          <w:lang w:eastAsia="es-CO"/>
        </w:rPr>
        <w:t>l</w:t>
      </w:r>
      <w:r>
        <w:rPr>
          <w:rFonts w:eastAsia="Times New Roman" w:cs="Calibri"/>
          <w:color w:val="000000"/>
          <w:sz w:val="24"/>
          <w:szCs w:val="24"/>
          <w:lang w:eastAsia="es-CO"/>
        </w:rPr>
        <w:t xml:space="preserve"> 3,0%</w:t>
      </w:r>
    </w:p>
    <w:p w14:paraId="2F241925" w14:textId="5C4D6D03" w:rsidR="00A84DF9" w:rsidRDefault="00A84DF9" w:rsidP="00862140">
      <w:pPr>
        <w:pStyle w:val="Prrafodelista"/>
        <w:spacing w:after="0" w:line="240" w:lineRule="auto"/>
        <w:jc w:val="both"/>
        <w:rPr>
          <w:color w:val="000000" w:themeColor="text1"/>
        </w:rPr>
      </w:pPr>
    </w:p>
    <w:p w14:paraId="215BFA50" w14:textId="77777777" w:rsidR="004368FD" w:rsidRPr="00037120" w:rsidRDefault="004368FD" w:rsidP="00862140">
      <w:pPr>
        <w:pStyle w:val="Prrafodelista"/>
        <w:spacing w:after="0" w:line="240" w:lineRule="auto"/>
        <w:jc w:val="both"/>
        <w:rPr>
          <w:color w:val="000000" w:themeColor="text1"/>
        </w:rPr>
      </w:pPr>
    </w:p>
    <w:p w14:paraId="16E5744A" w14:textId="244FF01C" w:rsidR="00A84DF9" w:rsidRPr="009225EF" w:rsidRDefault="009129A2" w:rsidP="000C06DC">
      <w:pPr>
        <w:pStyle w:val="Prrafodelista"/>
        <w:numPr>
          <w:ilvl w:val="0"/>
          <w:numId w:val="6"/>
        </w:numPr>
        <w:spacing w:after="0" w:line="240" w:lineRule="auto"/>
        <w:ind w:left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NUMERO DE </w:t>
      </w:r>
      <w:r w:rsidR="00A84DF9" w:rsidRPr="009225EF">
        <w:rPr>
          <w:b/>
          <w:color w:val="000000" w:themeColor="text1"/>
        </w:rPr>
        <w:t>P</w:t>
      </w:r>
      <w:r w:rsidR="00E83882">
        <w:rPr>
          <w:b/>
          <w:color w:val="000000" w:themeColor="text1"/>
        </w:rPr>
        <w:t>QRSD</w:t>
      </w:r>
      <w:r w:rsidR="00A84DF9" w:rsidRPr="009225EF">
        <w:rPr>
          <w:b/>
          <w:color w:val="000000" w:themeColor="text1"/>
        </w:rPr>
        <w:t xml:space="preserve"> TRASLAD</w:t>
      </w:r>
      <w:r w:rsidR="00E83882">
        <w:rPr>
          <w:b/>
          <w:color w:val="000000" w:themeColor="text1"/>
        </w:rPr>
        <w:t>AS</w:t>
      </w:r>
      <w:r w:rsidR="00A84DF9" w:rsidRPr="009225EF">
        <w:rPr>
          <w:b/>
          <w:color w:val="000000" w:themeColor="text1"/>
        </w:rPr>
        <w:t xml:space="preserve"> POR NO COMPETENCIA </w:t>
      </w:r>
    </w:p>
    <w:p w14:paraId="4B3A3EA9" w14:textId="77777777" w:rsidR="00FA7E5E" w:rsidRPr="00634CBC" w:rsidRDefault="00FA7E5E" w:rsidP="00FA7E5E">
      <w:pPr>
        <w:pStyle w:val="Prrafodelista"/>
        <w:spacing w:after="0" w:line="240" w:lineRule="auto"/>
        <w:jc w:val="both"/>
        <w:rPr>
          <w:b/>
          <w:color w:val="000000" w:themeColor="text1"/>
        </w:rPr>
      </w:pPr>
    </w:p>
    <w:tbl>
      <w:tblPr>
        <w:tblStyle w:val="Tabladecuadrcula4-nfasis1"/>
        <w:tblW w:w="9377" w:type="dxa"/>
        <w:jc w:val="center"/>
        <w:tblLook w:val="04A0" w:firstRow="1" w:lastRow="0" w:firstColumn="1" w:lastColumn="0" w:noHBand="0" w:noVBand="1"/>
      </w:tblPr>
      <w:tblGrid>
        <w:gridCol w:w="5777"/>
        <w:gridCol w:w="3600"/>
      </w:tblGrid>
      <w:tr w:rsidR="00A84DF9" w:rsidRPr="00634CBC" w14:paraId="31AFCEDC" w14:textId="77777777" w:rsidTr="00FD6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noWrap/>
            <w:hideMark/>
          </w:tcPr>
          <w:p w14:paraId="7BAAF82C" w14:textId="720DFB26" w:rsidR="00A84DF9" w:rsidRPr="001265B1" w:rsidRDefault="00A84DF9" w:rsidP="001265B1">
            <w:pPr>
              <w:spacing w:after="0" w:line="240" w:lineRule="auto"/>
              <w:jc w:val="center"/>
              <w:rPr>
                <w:rFonts w:eastAsia="Times New Roman" w:cs="Calibri"/>
                <w:bCs w:val="0"/>
                <w:color w:val="000000"/>
                <w:lang w:val="es-ES" w:eastAsia="es-ES"/>
              </w:rPr>
            </w:pPr>
            <w:r w:rsidRPr="001265B1">
              <w:rPr>
                <w:rFonts w:eastAsia="Times New Roman" w:cs="Calibri"/>
                <w:color w:val="000000"/>
                <w:lang w:val="es-ES" w:eastAsia="es-ES"/>
              </w:rPr>
              <w:t>ENTIDAD</w:t>
            </w:r>
          </w:p>
        </w:tc>
        <w:tc>
          <w:tcPr>
            <w:tcW w:w="360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noWrap/>
            <w:hideMark/>
          </w:tcPr>
          <w:p w14:paraId="68FFA026" w14:textId="0FA6575A" w:rsidR="00A84DF9" w:rsidRPr="001265B1" w:rsidRDefault="00FA7E5E" w:rsidP="001265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 w:val="0"/>
                <w:color w:val="000000"/>
                <w:lang w:val="es-ES" w:eastAsia="es-ES"/>
              </w:rPr>
            </w:pPr>
            <w:r w:rsidRPr="001265B1">
              <w:rPr>
                <w:rFonts w:eastAsia="Times New Roman" w:cs="Calibri"/>
                <w:bCs w:val="0"/>
                <w:color w:val="000000"/>
                <w:lang w:val="es-ES" w:eastAsia="es-ES"/>
              </w:rPr>
              <w:t xml:space="preserve">CANTIDAD DE </w:t>
            </w:r>
            <w:r w:rsidR="00525EEC">
              <w:rPr>
                <w:rFonts w:eastAsia="Times New Roman" w:cs="Calibri"/>
                <w:bCs w:val="0"/>
                <w:color w:val="000000"/>
                <w:lang w:val="es-ES" w:eastAsia="es-ES"/>
              </w:rPr>
              <w:t>PQRSD</w:t>
            </w:r>
          </w:p>
        </w:tc>
      </w:tr>
      <w:tr w:rsidR="00A84DF9" w:rsidRPr="00634CBC" w14:paraId="4FCEBD1F" w14:textId="77777777" w:rsidTr="00FD6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7" w:type="dxa"/>
            <w:tcBorders>
              <w:top w:val="single" w:sz="4" w:space="0" w:color="548DD4" w:themeColor="text2" w:themeTint="99"/>
            </w:tcBorders>
            <w:noWrap/>
            <w:hideMark/>
          </w:tcPr>
          <w:p w14:paraId="409FADD5" w14:textId="5B84A6C8" w:rsidR="00A84DF9" w:rsidRPr="00743189" w:rsidRDefault="000E07CD" w:rsidP="00862140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val="es-ES" w:eastAsia="es-ES"/>
              </w:rPr>
            </w:pPr>
            <w:r w:rsidRPr="00743189">
              <w:rPr>
                <w:rFonts w:eastAsia="Times New Roman" w:cs="Calibri"/>
                <w:b w:val="0"/>
                <w:color w:val="000000"/>
                <w:lang w:val="es-ES" w:eastAsia="es-ES"/>
              </w:rPr>
              <w:t>Secretaria de Desarrollo Económico</w:t>
            </w:r>
          </w:p>
        </w:tc>
        <w:tc>
          <w:tcPr>
            <w:tcW w:w="3600" w:type="dxa"/>
            <w:tcBorders>
              <w:top w:val="single" w:sz="4" w:space="0" w:color="548DD4" w:themeColor="text2" w:themeTint="99"/>
            </w:tcBorders>
            <w:noWrap/>
            <w:hideMark/>
          </w:tcPr>
          <w:p w14:paraId="48DC8B09" w14:textId="77777777" w:rsidR="00A84DF9" w:rsidRPr="00634CBC" w:rsidRDefault="00A84DF9" w:rsidP="00FA7E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4CBC">
              <w:rPr>
                <w:rFonts w:eastAsia="Times New Roman" w:cs="Calibri"/>
                <w:color w:val="000000"/>
                <w:lang w:val="es-ES" w:eastAsia="es-ES"/>
              </w:rPr>
              <w:t>1</w:t>
            </w:r>
          </w:p>
        </w:tc>
      </w:tr>
      <w:tr w:rsidR="00A84DF9" w:rsidRPr="00634CBC" w14:paraId="6242A3F4" w14:textId="77777777" w:rsidTr="00FD651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7" w:type="dxa"/>
            <w:noWrap/>
            <w:hideMark/>
          </w:tcPr>
          <w:p w14:paraId="493A3AD5" w14:textId="7CD5A888" w:rsidR="00A84DF9" w:rsidRPr="00743189" w:rsidRDefault="000E07CD" w:rsidP="00862140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val="es-ES" w:eastAsia="es-ES"/>
              </w:rPr>
            </w:pPr>
            <w:r w:rsidRPr="00743189">
              <w:rPr>
                <w:rFonts w:eastAsia="Times New Roman" w:cs="Calibri"/>
                <w:b w:val="0"/>
                <w:color w:val="000000"/>
                <w:lang w:val="es-ES" w:eastAsia="es-ES"/>
              </w:rPr>
              <w:t>Secretaria de Seguridad</w:t>
            </w:r>
          </w:p>
        </w:tc>
        <w:tc>
          <w:tcPr>
            <w:tcW w:w="3600" w:type="dxa"/>
            <w:noWrap/>
            <w:hideMark/>
          </w:tcPr>
          <w:p w14:paraId="59EFDEC9" w14:textId="77777777" w:rsidR="00A84DF9" w:rsidRPr="00634CBC" w:rsidRDefault="00A84DF9" w:rsidP="00FA7E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4CBC">
              <w:rPr>
                <w:rFonts w:eastAsia="Times New Roman" w:cs="Calibri"/>
                <w:color w:val="000000"/>
                <w:lang w:val="es-ES" w:eastAsia="es-ES"/>
              </w:rPr>
              <w:t>1</w:t>
            </w:r>
          </w:p>
        </w:tc>
      </w:tr>
      <w:tr w:rsidR="00A84DF9" w:rsidRPr="00634CBC" w14:paraId="6D2F83AF" w14:textId="77777777" w:rsidTr="00FD6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7" w:type="dxa"/>
            <w:noWrap/>
            <w:hideMark/>
          </w:tcPr>
          <w:p w14:paraId="3198A6CD" w14:textId="597AB5B6" w:rsidR="00A84DF9" w:rsidRPr="00743189" w:rsidRDefault="000E07CD" w:rsidP="00862140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val="es-ES" w:eastAsia="es-ES"/>
              </w:rPr>
            </w:pPr>
            <w:r w:rsidRPr="00743189">
              <w:rPr>
                <w:rFonts w:eastAsia="Times New Roman" w:cs="Calibri"/>
                <w:b w:val="0"/>
                <w:color w:val="000000"/>
                <w:lang w:val="es-ES" w:eastAsia="es-ES"/>
              </w:rPr>
              <w:t>Secretaria del Hábitat</w:t>
            </w:r>
          </w:p>
        </w:tc>
        <w:tc>
          <w:tcPr>
            <w:tcW w:w="3600" w:type="dxa"/>
            <w:noWrap/>
            <w:hideMark/>
          </w:tcPr>
          <w:p w14:paraId="4843D42C" w14:textId="77777777" w:rsidR="00A84DF9" w:rsidRPr="00634CBC" w:rsidRDefault="00A84DF9" w:rsidP="00FA7E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4CBC">
              <w:rPr>
                <w:rFonts w:eastAsia="Times New Roman" w:cs="Calibri"/>
                <w:color w:val="000000"/>
                <w:lang w:val="es-ES" w:eastAsia="es-ES"/>
              </w:rPr>
              <w:t>6</w:t>
            </w:r>
          </w:p>
        </w:tc>
      </w:tr>
      <w:tr w:rsidR="00A84DF9" w:rsidRPr="00634CBC" w14:paraId="6F39361A" w14:textId="77777777" w:rsidTr="00FD651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7" w:type="dxa"/>
            <w:noWrap/>
            <w:hideMark/>
          </w:tcPr>
          <w:p w14:paraId="52DBB966" w14:textId="55FB1343" w:rsidR="00A84DF9" w:rsidRPr="00743189" w:rsidRDefault="000E07CD" w:rsidP="00862140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val="es-ES" w:eastAsia="es-ES"/>
              </w:rPr>
            </w:pPr>
            <w:r w:rsidRPr="00743189">
              <w:rPr>
                <w:rFonts w:eastAsia="Times New Roman" w:cs="Calibri"/>
                <w:b w:val="0"/>
                <w:color w:val="000000"/>
                <w:lang w:val="es-ES" w:eastAsia="es-ES"/>
              </w:rPr>
              <w:lastRenderedPageBreak/>
              <w:t>Secretaria General</w:t>
            </w:r>
          </w:p>
        </w:tc>
        <w:tc>
          <w:tcPr>
            <w:tcW w:w="3600" w:type="dxa"/>
            <w:noWrap/>
            <w:hideMark/>
          </w:tcPr>
          <w:p w14:paraId="52645C63" w14:textId="77777777" w:rsidR="00A84DF9" w:rsidRPr="00634CBC" w:rsidRDefault="00A84DF9" w:rsidP="00FA7E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4CBC">
              <w:rPr>
                <w:rFonts w:eastAsia="Times New Roman" w:cs="Calibri"/>
                <w:color w:val="000000"/>
                <w:lang w:val="es-ES" w:eastAsia="es-ES"/>
              </w:rPr>
              <w:t>2</w:t>
            </w:r>
          </w:p>
        </w:tc>
      </w:tr>
      <w:tr w:rsidR="00A84DF9" w:rsidRPr="00634CBC" w14:paraId="38728DAB" w14:textId="77777777" w:rsidTr="00FD6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7" w:type="dxa"/>
            <w:noWrap/>
            <w:hideMark/>
          </w:tcPr>
          <w:p w14:paraId="00DD721E" w14:textId="49ACE665" w:rsidR="00A84DF9" w:rsidRPr="00EE75C4" w:rsidRDefault="009225EF" w:rsidP="00862140">
            <w:pPr>
              <w:spacing w:after="0" w:line="240" w:lineRule="auto"/>
              <w:rPr>
                <w:rFonts w:eastAsia="Times New Roman" w:cs="Calibri"/>
                <w:bCs w:val="0"/>
                <w:color w:val="000000"/>
                <w:lang w:val="es-ES" w:eastAsia="es-ES"/>
              </w:rPr>
            </w:pPr>
            <w:r w:rsidRPr="00EE75C4">
              <w:rPr>
                <w:rFonts w:eastAsia="Times New Roman" w:cs="Calibri"/>
                <w:bCs w:val="0"/>
                <w:color w:val="000000"/>
                <w:lang w:val="es-ES" w:eastAsia="es-ES"/>
              </w:rPr>
              <w:t>TOTAL</w:t>
            </w:r>
          </w:p>
        </w:tc>
        <w:tc>
          <w:tcPr>
            <w:tcW w:w="3600" w:type="dxa"/>
            <w:noWrap/>
            <w:hideMark/>
          </w:tcPr>
          <w:p w14:paraId="4A6FA750" w14:textId="77777777" w:rsidR="00A84DF9" w:rsidRPr="00634CBC" w:rsidRDefault="00A84DF9" w:rsidP="00FA7E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</w:pPr>
            <w:r w:rsidRPr="00634CBC">
              <w:rPr>
                <w:rFonts w:eastAsia="Times New Roman" w:cs="Calibri"/>
                <w:b/>
                <w:bCs/>
                <w:color w:val="000000"/>
                <w:lang w:val="es-ES" w:eastAsia="es-ES"/>
              </w:rPr>
              <w:t>10</w:t>
            </w:r>
          </w:p>
        </w:tc>
      </w:tr>
    </w:tbl>
    <w:p w14:paraId="1DB1A3C1" w14:textId="173500A6" w:rsidR="00A84DF9" w:rsidRPr="009520F3" w:rsidRDefault="00FD651B" w:rsidP="00E345E2">
      <w:pPr>
        <w:spacing w:after="0" w:line="240" w:lineRule="auto"/>
        <w:jc w:val="both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Tabla 2. </w:t>
      </w:r>
      <w:r w:rsidR="009520F3" w:rsidRPr="009520F3">
        <w:rPr>
          <w:color w:val="0D0D0D" w:themeColor="text1" w:themeTint="F2"/>
          <w:sz w:val="18"/>
          <w:szCs w:val="18"/>
        </w:rPr>
        <w:t>PQRSD trasladadas a otras entidades</w:t>
      </w:r>
    </w:p>
    <w:p w14:paraId="2F3AAD40" w14:textId="7E0C58A7" w:rsidR="009520F3" w:rsidRPr="009520F3" w:rsidRDefault="009520F3" w:rsidP="00E345E2">
      <w:pPr>
        <w:spacing w:after="0" w:line="240" w:lineRule="auto"/>
        <w:jc w:val="both"/>
        <w:rPr>
          <w:color w:val="0D0D0D" w:themeColor="text1" w:themeTint="F2"/>
        </w:rPr>
      </w:pPr>
      <w:r w:rsidRPr="009520F3">
        <w:rPr>
          <w:color w:val="0D0D0D" w:themeColor="text1" w:themeTint="F2"/>
          <w:sz w:val="18"/>
          <w:szCs w:val="18"/>
        </w:rPr>
        <w:t>Fuente: Propia</w:t>
      </w:r>
    </w:p>
    <w:p w14:paraId="3F8ED420" w14:textId="77777777" w:rsidR="009520F3" w:rsidRPr="009520F3" w:rsidRDefault="009520F3" w:rsidP="00E345E2">
      <w:pPr>
        <w:spacing w:after="0" w:line="240" w:lineRule="auto"/>
        <w:jc w:val="both"/>
        <w:rPr>
          <w:color w:val="0D0D0D" w:themeColor="text1" w:themeTint="F2"/>
        </w:rPr>
      </w:pPr>
    </w:p>
    <w:p w14:paraId="42E3D34B" w14:textId="04C84A6A" w:rsidR="00A84DF9" w:rsidRPr="009520F3" w:rsidRDefault="00A84DF9" w:rsidP="00862140">
      <w:pPr>
        <w:spacing w:after="0" w:line="240" w:lineRule="auto"/>
        <w:jc w:val="both"/>
        <w:rPr>
          <w:color w:val="0D0D0D" w:themeColor="text1" w:themeTint="F2"/>
        </w:rPr>
      </w:pPr>
      <w:r w:rsidRPr="009520F3">
        <w:rPr>
          <w:color w:val="0D0D0D" w:themeColor="text1" w:themeTint="F2"/>
        </w:rPr>
        <w:t xml:space="preserve">Del total de </w:t>
      </w:r>
      <w:r w:rsidR="00525EEC">
        <w:rPr>
          <w:color w:val="0D0D0D" w:themeColor="text1" w:themeTint="F2"/>
        </w:rPr>
        <w:t>PQRSD</w:t>
      </w:r>
      <w:r w:rsidRPr="009520F3">
        <w:rPr>
          <w:color w:val="0D0D0D" w:themeColor="text1" w:themeTint="F2"/>
        </w:rPr>
        <w:t xml:space="preserve"> recibidas en la entidad fueron trasladadas </w:t>
      </w:r>
      <w:r w:rsidR="00525EEC">
        <w:rPr>
          <w:color w:val="0D0D0D" w:themeColor="text1" w:themeTint="F2"/>
        </w:rPr>
        <w:t xml:space="preserve">un total de </w:t>
      </w:r>
      <w:r w:rsidR="00904893">
        <w:rPr>
          <w:color w:val="0D0D0D" w:themeColor="text1" w:themeTint="F2"/>
        </w:rPr>
        <w:t>diez (</w:t>
      </w:r>
      <w:r w:rsidR="00525EEC">
        <w:rPr>
          <w:color w:val="0D0D0D" w:themeColor="text1" w:themeTint="F2"/>
        </w:rPr>
        <w:t>1</w:t>
      </w:r>
      <w:r w:rsidRPr="009520F3">
        <w:rPr>
          <w:color w:val="0D0D0D" w:themeColor="text1" w:themeTint="F2"/>
        </w:rPr>
        <w:t>0</w:t>
      </w:r>
      <w:r w:rsidR="00904893">
        <w:rPr>
          <w:color w:val="0D0D0D" w:themeColor="text1" w:themeTint="F2"/>
        </w:rPr>
        <w:t>)</w:t>
      </w:r>
      <w:r w:rsidRPr="009520F3">
        <w:rPr>
          <w:color w:val="0D0D0D" w:themeColor="text1" w:themeTint="F2"/>
        </w:rPr>
        <w:t xml:space="preserve"> </w:t>
      </w:r>
      <w:r w:rsidR="00525EEC">
        <w:rPr>
          <w:color w:val="0D0D0D" w:themeColor="text1" w:themeTint="F2"/>
        </w:rPr>
        <w:t>p</w:t>
      </w:r>
      <w:r w:rsidRPr="009520F3">
        <w:rPr>
          <w:color w:val="0D0D0D" w:themeColor="text1" w:themeTint="F2"/>
        </w:rPr>
        <w:t xml:space="preserve">or no competencia seis </w:t>
      </w:r>
      <w:r w:rsidR="00904893">
        <w:rPr>
          <w:color w:val="0D0D0D" w:themeColor="text1" w:themeTint="F2"/>
        </w:rPr>
        <w:t xml:space="preserve">(6) </w:t>
      </w:r>
      <w:r w:rsidRPr="009520F3">
        <w:rPr>
          <w:color w:val="0D0D0D" w:themeColor="text1" w:themeTint="F2"/>
        </w:rPr>
        <w:t xml:space="preserve">a la Secretaria de Hábitat, dos </w:t>
      </w:r>
      <w:r w:rsidR="00904893">
        <w:rPr>
          <w:color w:val="0D0D0D" w:themeColor="text1" w:themeTint="F2"/>
        </w:rPr>
        <w:t xml:space="preserve">(2) </w:t>
      </w:r>
      <w:r w:rsidRPr="009520F3">
        <w:rPr>
          <w:color w:val="0D0D0D" w:themeColor="text1" w:themeTint="F2"/>
        </w:rPr>
        <w:t xml:space="preserve">a Secretaria General, una </w:t>
      </w:r>
      <w:r w:rsidR="00904893">
        <w:rPr>
          <w:color w:val="0D0D0D" w:themeColor="text1" w:themeTint="F2"/>
        </w:rPr>
        <w:t xml:space="preserve">(1) </w:t>
      </w:r>
      <w:r w:rsidRPr="009520F3">
        <w:rPr>
          <w:color w:val="0D0D0D" w:themeColor="text1" w:themeTint="F2"/>
        </w:rPr>
        <w:t xml:space="preserve">a Secretaria de Seguridad y </w:t>
      </w:r>
      <w:r w:rsidR="00904893">
        <w:rPr>
          <w:color w:val="0D0D0D" w:themeColor="text1" w:themeTint="F2"/>
        </w:rPr>
        <w:t xml:space="preserve">una (1) </w:t>
      </w:r>
      <w:r w:rsidRPr="009520F3">
        <w:rPr>
          <w:color w:val="0D0D0D" w:themeColor="text1" w:themeTint="F2"/>
        </w:rPr>
        <w:t xml:space="preserve">a </w:t>
      </w:r>
      <w:r w:rsidR="006748C3" w:rsidRPr="009520F3">
        <w:rPr>
          <w:color w:val="0D0D0D" w:themeColor="text1" w:themeTint="F2"/>
        </w:rPr>
        <w:t>Secretaria</w:t>
      </w:r>
      <w:r w:rsidRPr="009520F3">
        <w:rPr>
          <w:color w:val="0D0D0D" w:themeColor="text1" w:themeTint="F2"/>
        </w:rPr>
        <w:t xml:space="preserve"> de </w:t>
      </w:r>
      <w:r w:rsidR="00F27D34" w:rsidRPr="009520F3">
        <w:rPr>
          <w:color w:val="0D0D0D" w:themeColor="text1" w:themeTint="F2"/>
        </w:rPr>
        <w:t>D</w:t>
      </w:r>
      <w:r w:rsidRPr="009520F3">
        <w:rPr>
          <w:color w:val="0D0D0D" w:themeColor="text1" w:themeTint="F2"/>
        </w:rPr>
        <w:t>esarrollo Económico.</w:t>
      </w:r>
    </w:p>
    <w:p w14:paraId="392DB638" w14:textId="6F979C5D" w:rsidR="00A84DF9" w:rsidRDefault="00A84DF9" w:rsidP="00862140">
      <w:pPr>
        <w:spacing w:after="0" w:line="240" w:lineRule="auto"/>
        <w:jc w:val="both"/>
        <w:rPr>
          <w:color w:val="000000" w:themeColor="text1"/>
        </w:rPr>
      </w:pPr>
    </w:p>
    <w:p w14:paraId="26568FDA" w14:textId="77777777" w:rsidR="008C28B2" w:rsidRDefault="008C28B2" w:rsidP="00862140">
      <w:pPr>
        <w:spacing w:after="0" w:line="240" w:lineRule="auto"/>
        <w:jc w:val="both"/>
        <w:rPr>
          <w:color w:val="000000" w:themeColor="text1"/>
        </w:rPr>
      </w:pPr>
    </w:p>
    <w:p w14:paraId="29B4513F" w14:textId="3C9C27D5" w:rsidR="00A84DF9" w:rsidRPr="00F27D34" w:rsidRDefault="00340C24" w:rsidP="000C06DC">
      <w:pPr>
        <w:pStyle w:val="Prrafodelista"/>
        <w:numPr>
          <w:ilvl w:val="0"/>
          <w:numId w:val="6"/>
        </w:numPr>
        <w:spacing w:after="0" w:line="240" w:lineRule="auto"/>
        <w:ind w:left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SUB</w:t>
      </w:r>
      <w:r w:rsidR="00A84DF9" w:rsidRPr="00F27D34">
        <w:rPr>
          <w:b/>
          <w:color w:val="000000" w:themeColor="text1"/>
        </w:rPr>
        <w:t>TEMA VEEDURÍAS CIUDADANAS</w:t>
      </w:r>
    </w:p>
    <w:p w14:paraId="0A683CBE" w14:textId="77777777" w:rsidR="00A84DF9" w:rsidRDefault="00A84DF9" w:rsidP="00862140">
      <w:pPr>
        <w:pStyle w:val="Prrafodelista"/>
        <w:spacing w:after="0" w:line="240" w:lineRule="auto"/>
        <w:jc w:val="both"/>
        <w:rPr>
          <w:color w:val="000000" w:themeColor="text1"/>
        </w:rPr>
      </w:pPr>
    </w:p>
    <w:tbl>
      <w:tblPr>
        <w:tblStyle w:val="Tabladecuadrcula4-nfasis1"/>
        <w:tblW w:w="9395" w:type="dxa"/>
        <w:jc w:val="center"/>
        <w:tblLook w:val="04A0" w:firstRow="1" w:lastRow="0" w:firstColumn="1" w:lastColumn="0" w:noHBand="0" w:noVBand="1"/>
      </w:tblPr>
      <w:tblGrid>
        <w:gridCol w:w="1696"/>
        <w:gridCol w:w="4157"/>
        <w:gridCol w:w="3542"/>
      </w:tblGrid>
      <w:tr w:rsidR="004B78BD" w:rsidRPr="003C12EB" w14:paraId="2E9C57A7" w14:textId="77777777" w:rsidTr="00FD6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CABCA30" w14:textId="5D50EEA3" w:rsidR="004B78BD" w:rsidRPr="00D84698" w:rsidRDefault="004B78BD" w:rsidP="001F122C">
            <w:pPr>
              <w:pStyle w:val="Prrafodelista"/>
              <w:spacing w:after="0" w:line="240" w:lineRule="auto"/>
              <w:ind w:left="22"/>
              <w:jc w:val="center"/>
              <w:rPr>
                <w:bCs w:val="0"/>
                <w:color w:val="000000" w:themeColor="text1"/>
              </w:rPr>
            </w:pPr>
            <w:r w:rsidRPr="00D84698">
              <w:rPr>
                <w:bCs w:val="0"/>
                <w:color w:val="000000" w:themeColor="text1"/>
              </w:rPr>
              <w:t>CUENTA</w:t>
            </w:r>
          </w:p>
        </w:tc>
        <w:tc>
          <w:tcPr>
            <w:tcW w:w="415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noWrap/>
            <w:hideMark/>
          </w:tcPr>
          <w:p w14:paraId="6FEBA248" w14:textId="7E4986E4" w:rsidR="004B78BD" w:rsidRPr="00D84698" w:rsidRDefault="004B78BD" w:rsidP="001F122C">
            <w:pPr>
              <w:pStyle w:val="Prrafodelista"/>
              <w:spacing w:after="0" w:line="240" w:lineRule="auto"/>
              <w:ind w:left="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r w:rsidRPr="00D84698">
              <w:rPr>
                <w:color w:val="000000" w:themeColor="text1"/>
              </w:rPr>
              <w:t>ASUNTO</w:t>
            </w:r>
          </w:p>
        </w:tc>
        <w:tc>
          <w:tcPr>
            <w:tcW w:w="354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noWrap/>
            <w:hideMark/>
          </w:tcPr>
          <w:p w14:paraId="3DBD9F7D" w14:textId="71E1590D" w:rsidR="004B78BD" w:rsidRPr="00D84698" w:rsidRDefault="004B78BD" w:rsidP="001F122C">
            <w:pPr>
              <w:pStyle w:val="Prrafodelista"/>
              <w:spacing w:after="0" w:line="240" w:lineRule="auto"/>
              <w:ind w:left="-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r w:rsidRPr="00D84698">
              <w:rPr>
                <w:color w:val="000000" w:themeColor="text1"/>
              </w:rPr>
              <w:t xml:space="preserve">CANTIDAD DE </w:t>
            </w:r>
            <w:r w:rsidR="00340C24">
              <w:rPr>
                <w:color w:val="000000" w:themeColor="text1"/>
              </w:rPr>
              <w:t>PQRSD</w:t>
            </w:r>
          </w:p>
        </w:tc>
      </w:tr>
      <w:tr w:rsidR="004B78BD" w:rsidRPr="003C12EB" w14:paraId="068A733B" w14:textId="77777777" w:rsidTr="00FD6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548DD4" w:themeColor="text2" w:themeTint="99"/>
            </w:tcBorders>
            <w:vAlign w:val="center"/>
          </w:tcPr>
          <w:p w14:paraId="5F9C371D" w14:textId="647FDD52" w:rsidR="004B78BD" w:rsidRPr="003C12EB" w:rsidRDefault="004B78BD" w:rsidP="004B78BD">
            <w:pPr>
              <w:pStyle w:val="Prrafodelista"/>
              <w:spacing w:after="0" w:line="240" w:lineRule="auto"/>
              <w:ind w:left="22"/>
              <w:rPr>
                <w:color w:val="000000" w:themeColor="text1"/>
              </w:rPr>
            </w:pPr>
            <w:r w:rsidRPr="003C12EB">
              <w:rPr>
                <w:color w:val="000000" w:themeColor="text1"/>
              </w:rPr>
              <w:t>12312018</w:t>
            </w:r>
          </w:p>
        </w:tc>
        <w:tc>
          <w:tcPr>
            <w:tcW w:w="4157" w:type="dxa"/>
            <w:tcBorders>
              <w:top w:val="single" w:sz="4" w:space="0" w:color="548DD4" w:themeColor="text2" w:themeTint="99"/>
            </w:tcBorders>
            <w:noWrap/>
            <w:hideMark/>
          </w:tcPr>
          <w:p w14:paraId="3EDB61F5" w14:textId="7C7FBFCD" w:rsidR="004B78BD" w:rsidRPr="003C12EB" w:rsidRDefault="007608C9" w:rsidP="004B78BD">
            <w:pPr>
              <w:pStyle w:val="Prrafodelista"/>
              <w:spacing w:after="0" w:line="240" w:lineRule="auto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C12EB">
              <w:rPr>
                <w:color w:val="000000" w:themeColor="text1"/>
              </w:rPr>
              <w:t>Comité de veeduría ciudadana - derecho de petición - solicita levantar la afectación y se titulen los predios que se mencionan en el documento.</w:t>
            </w:r>
          </w:p>
        </w:tc>
        <w:tc>
          <w:tcPr>
            <w:tcW w:w="3542" w:type="dxa"/>
            <w:tcBorders>
              <w:top w:val="single" w:sz="4" w:space="0" w:color="548DD4" w:themeColor="text2" w:themeTint="99"/>
            </w:tcBorders>
            <w:noWrap/>
            <w:vAlign w:val="center"/>
            <w:hideMark/>
          </w:tcPr>
          <w:p w14:paraId="0149C801" w14:textId="77777777" w:rsidR="004B78BD" w:rsidRPr="003C12EB" w:rsidRDefault="004B78BD" w:rsidP="004B78BD">
            <w:pPr>
              <w:pStyle w:val="Prrafodelista"/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C12EB">
              <w:rPr>
                <w:color w:val="000000" w:themeColor="text1"/>
              </w:rPr>
              <w:t>1</w:t>
            </w:r>
          </w:p>
        </w:tc>
      </w:tr>
      <w:tr w:rsidR="004B78BD" w:rsidRPr="003C12EB" w14:paraId="431EB36C" w14:textId="77777777" w:rsidTr="004B78BD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703608F2" w14:textId="77777777" w:rsidR="004B78BD" w:rsidRPr="003C12EB" w:rsidRDefault="004B78BD" w:rsidP="004B78BD">
            <w:pPr>
              <w:pStyle w:val="Prrafodelista"/>
              <w:spacing w:after="0" w:line="240" w:lineRule="auto"/>
              <w:ind w:left="22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4157" w:type="dxa"/>
            <w:noWrap/>
            <w:hideMark/>
          </w:tcPr>
          <w:p w14:paraId="08736000" w14:textId="06FB4295" w:rsidR="004B78BD" w:rsidRPr="003C12EB" w:rsidRDefault="004B78BD" w:rsidP="004B78BD">
            <w:pPr>
              <w:pStyle w:val="Prrafodelista"/>
              <w:spacing w:after="0" w:line="240" w:lineRule="auto"/>
              <w:ind w:lef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C12EB">
              <w:rPr>
                <w:b/>
                <w:bCs/>
                <w:color w:val="000000" w:themeColor="text1"/>
              </w:rPr>
              <w:t>Total 12312018</w:t>
            </w:r>
          </w:p>
        </w:tc>
        <w:tc>
          <w:tcPr>
            <w:tcW w:w="3542" w:type="dxa"/>
            <w:noWrap/>
            <w:vAlign w:val="center"/>
            <w:hideMark/>
          </w:tcPr>
          <w:p w14:paraId="4D369C80" w14:textId="77777777" w:rsidR="004B78BD" w:rsidRPr="003C12EB" w:rsidRDefault="004B78BD" w:rsidP="004B78BD">
            <w:pPr>
              <w:pStyle w:val="Prrafodelista"/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C12EB">
              <w:rPr>
                <w:b/>
                <w:bCs/>
                <w:color w:val="000000" w:themeColor="text1"/>
              </w:rPr>
              <w:t>1</w:t>
            </w:r>
          </w:p>
        </w:tc>
      </w:tr>
      <w:tr w:rsidR="004B78BD" w:rsidRPr="003C12EB" w14:paraId="1FE7B394" w14:textId="77777777" w:rsidTr="004B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09836D68" w14:textId="7C25A944" w:rsidR="004B78BD" w:rsidRPr="003C12EB" w:rsidRDefault="004B78BD" w:rsidP="004B78BD">
            <w:pPr>
              <w:pStyle w:val="Prrafodelista"/>
              <w:spacing w:after="0" w:line="240" w:lineRule="auto"/>
              <w:ind w:left="22"/>
              <w:rPr>
                <w:color w:val="000000" w:themeColor="text1"/>
              </w:rPr>
            </w:pPr>
            <w:r w:rsidRPr="003C12EB">
              <w:rPr>
                <w:color w:val="000000" w:themeColor="text1"/>
              </w:rPr>
              <w:t>44452018</w:t>
            </w:r>
          </w:p>
        </w:tc>
        <w:tc>
          <w:tcPr>
            <w:tcW w:w="4157" w:type="dxa"/>
            <w:noWrap/>
            <w:hideMark/>
          </w:tcPr>
          <w:p w14:paraId="34F55082" w14:textId="55C99664" w:rsidR="004B78BD" w:rsidRPr="003C12EB" w:rsidRDefault="007608C9" w:rsidP="004B78BD">
            <w:pPr>
              <w:pStyle w:val="Prrafodelista"/>
              <w:spacing w:after="0" w:line="240" w:lineRule="auto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Pr="003C12EB">
              <w:rPr>
                <w:color w:val="000000" w:themeColor="text1"/>
              </w:rPr>
              <w:t xml:space="preserve">l señor miguel angel Caicedo solicita titulación predio ubicado kr 4 c 53 37 sur </w:t>
            </w:r>
            <w:r>
              <w:rPr>
                <w:color w:val="000000" w:themeColor="text1"/>
              </w:rPr>
              <w:t xml:space="preserve">Celular </w:t>
            </w:r>
            <w:r w:rsidRPr="003C12EB">
              <w:rPr>
                <w:color w:val="000000" w:themeColor="text1"/>
              </w:rPr>
              <w:t>3195548421 salomón Castañeda</w:t>
            </w:r>
          </w:p>
        </w:tc>
        <w:tc>
          <w:tcPr>
            <w:tcW w:w="3542" w:type="dxa"/>
            <w:noWrap/>
            <w:vAlign w:val="center"/>
            <w:hideMark/>
          </w:tcPr>
          <w:p w14:paraId="421E4FC9" w14:textId="77777777" w:rsidR="004B78BD" w:rsidRPr="003C12EB" w:rsidRDefault="004B78BD" w:rsidP="004B78BD">
            <w:pPr>
              <w:pStyle w:val="Prrafodelista"/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C12EB">
              <w:rPr>
                <w:color w:val="000000" w:themeColor="text1"/>
              </w:rPr>
              <w:t>1</w:t>
            </w:r>
          </w:p>
        </w:tc>
      </w:tr>
      <w:tr w:rsidR="004B78BD" w:rsidRPr="003C12EB" w14:paraId="3DFFBBC8" w14:textId="77777777" w:rsidTr="004B78BD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79DFAF84" w14:textId="77777777" w:rsidR="004B78BD" w:rsidRPr="003C12EB" w:rsidRDefault="004B78BD" w:rsidP="004B78BD">
            <w:pPr>
              <w:pStyle w:val="Prrafodelista"/>
              <w:spacing w:after="0" w:line="240" w:lineRule="auto"/>
              <w:ind w:left="22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4157" w:type="dxa"/>
            <w:noWrap/>
            <w:hideMark/>
          </w:tcPr>
          <w:p w14:paraId="16E0FB47" w14:textId="1208E256" w:rsidR="004B78BD" w:rsidRPr="003C12EB" w:rsidRDefault="004B78BD" w:rsidP="004B78BD">
            <w:pPr>
              <w:pStyle w:val="Prrafodelista"/>
              <w:spacing w:after="0" w:line="240" w:lineRule="auto"/>
              <w:ind w:lef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C12EB">
              <w:rPr>
                <w:b/>
                <w:bCs/>
                <w:color w:val="000000" w:themeColor="text1"/>
              </w:rPr>
              <w:t>Total 44452018</w:t>
            </w:r>
          </w:p>
        </w:tc>
        <w:tc>
          <w:tcPr>
            <w:tcW w:w="3542" w:type="dxa"/>
            <w:noWrap/>
            <w:vAlign w:val="center"/>
            <w:hideMark/>
          </w:tcPr>
          <w:p w14:paraId="50148359" w14:textId="77777777" w:rsidR="004B78BD" w:rsidRPr="003C12EB" w:rsidRDefault="004B78BD" w:rsidP="004B78BD">
            <w:pPr>
              <w:pStyle w:val="Prrafodelista"/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C12EB">
              <w:rPr>
                <w:b/>
                <w:bCs/>
                <w:color w:val="000000" w:themeColor="text1"/>
              </w:rPr>
              <w:t>1</w:t>
            </w:r>
          </w:p>
        </w:tc>
      </w:tr>
      <w:tr w:rsidR="004B78BD" w:rsidRPr="003C12EB" w14:paraId="23BAE0A4" w14:textId="77777777" w:rsidTr="00D45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3" w:type="dxa"/>
            <w:gridSpan w:val="2"/>
            <w:vAlign w:val="center"/>
          </w:tcPr>
          <w:p w14:paraId="16D3C851" w14:textId="3318E1F7" w:rsidR="004B78BD" w:rsidRPr="004B78BD" w:rsidRDefault="004B78BD" w:rsidP="004B78BD">
            <w:pPr>
              <w:spacing w:after="0" w:line="240" w:lineRule="auto"/>
              <w:jc w:val="both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TOTAL</w:t>
            </w:r>
          </w:p>
        </w:tc>
        <w:tc>
          <w:tcPr>
            <w:tcW w:w="3542" w:type="dxa"/>
            <w:noWrap/>
            <w:vAlign w:val="center"/>
            <w:hideMark/>
          </w:tcPr>
          <w:p w14:paraId="55B88B0A" w14:textId="77777777" w:rsidR="004B78BD" w:rsidRPr="003C12EB" w:rsidRDefault="004B78BD" w:rsidP="004B78BD">
            <w:pPr>
              <w:pStyle w:val="Prrafodelista"/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C12EB">
              <w:rPr>
                <w:b/>
                <w:bCs/>
                <w:color w:val="000000" w:themeColor="text1"/>
              </w:rPr>
              <w:t>2</w:t>
            </w:r>
          </w:p>
        </w:tc>
      </w:tr>
    </w:tbl>
    <w:p w14:paraId="5348BD88" w14:textId="5084DE34" w:rsidR="00A84DF9" w:rsidRPr="008C28B2" w:rsidRDefault="00FD651B" w:rsidP="008C28B2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Tabla 3. </w:t>
      </w:r>
      <w:r w:rsidR="008C28B2" w:rsidRPr="008C28B2">
        <w:rPr>
          <w:color w:val="000000" w:themeColor="text1"/>
          <w:sz w:val="18"/>
          <w:szCs w:val="18"/>
        </w:rPr>
        <w:t>PQRSD provenientes de veedurías</w:t>
      </w:r>
    </w:p>
    <w:p w14:paraId="2AFCFBC4" w14:textId="373B2879" w:rsidR="008C28B2" w:rsidRPr="008C28B2" w:rsidRDefault="008C28B2" w:rsidP="008C28B2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8C28B2">
        <w:rPr>
          <w:color w:val="000000" w:themeColor="text1"/>
          <w:sz w:val="18"/>
          <w:szCs w:val="18"/>
        </w:rPr>
        <w:t>Fuente: SDQS</w:t>
      </w:r>
    </w:p>
    <w:p w14:paraId="1AD83B55" w14:textId="5F77AB6E" w:rsidR="00A84DF9" w:rsidRDefault="00A84DF9" w:rsidP="00862140">
      <w:pPr>
        <w:spacing w:after="0" w:line="240" w:lineRule="auto"/>
        <w:jc w:val="both"/>
        <w:rPr>
          <w:color w:val="000000" w:themeColor="text1"/>
        </w:rPr>
      </w:pPr>
    </w:p>
    <w:p w14:paraId="0CF88D15" w14:textId="77777777" w:rsidR="009637B5" w:rsidRPr="00F22CEB" w:rsidRDefault="009637B5" w:rsidP="00862140">
      <w:pPr>
        <w:spacing w:after="0" w:line="240" w:lineRule="auto"/>
        <w:jc w:val="both"/>
        <w:rPr>
          <w:color w:val="000000" w:themeColor="text1"/>
        </w:rPr>
      </w:pPr>
    </w:p>
    <w:p w14:paraId="7468E9FE" w14:textId="564111C6" w:rsidR="00A84DF9" w:rsidRPr="002B481F" w:rsidRDefault="00A84DF9" w:rsidP="000C06DC">
      <w:pPr>
        <w:pStyle w:val="Prrafodelista"/>
        <w:numPr>
          <w:ilvl w:val="0"/>
          <w:numId w:val="6"/>
        </w:numPr>
        <w:spacing w:after="0" w:line="240" w:lineRule="auto"/>
        <w:ind w:left="567"/>
        <w:jc w:val="both"/>
        <w:rPr>
          <w:b/>
          <w:color w:val="000000" w:themeColor="text1"/>
        </w:rPr>
      </w:pPr>
      <w:r w:rsidRPr="002B481F">
        <w:rPr>
          <w:b/>
          <w:color w:val="000000" w:themeColor="text1"/>
        </w:rPr>
        <w:t>P</w:t>
      </w:r>
      <w:r w:rsidR="007416C8">
        <w:rPr>
          <w:b/>
          <w:color w:val="000000" w:themeColor="text1"/>
        </w:rPr>
        <w:t>QRSD</w:t>
      </w:r>
      <w:r w:rsidRPr="002B481F">
        <w:rPr>
          <w:b/>
          <w:color w:val="000000" w:themeColor="text1"/>
        </w:rPr>
        <w:t xml:space="preserve"> CERRADAS PERÍODO ACTUAL</w:t>
      </w:r>
    </w:p>
    <w:p w14:paraId="77E5A55D" w14:textId="77777777" w:rsidR="00A84DF9" w:rsidRDefault="00A84DF9" w:rsidP="00862140">
      <w:pPr>
        <w:pStyle w:val="Prrafodelista"/>
        <w:spacing w:after="0" w:line="240" w:lineRule="auto"/>
        <w:jc w:val="both"/>
        <w:rPr>
          <w:b/>
          <w:color w:val="000000" w:themeColor="text1"/>
        </w:rPr>
      </w:pPr>
    </w:p>
    <w:tbl>
      <w:tblPr>
        <w:tblStyle w:val="Tabladecuadrcula4-nfasis1"/>
        <w:tblW w:w="9351" w:type="dxa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268"/>
      </w:tblGrid>
      <w:tr w:rsidR="00A84DF9" w:rsidRPr="001C710A" w14:paraId="16A0AE45" w14:textId="77777777" w:rsidTr="009F6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noWrap/>
            <w:vAlign w:val="center"/>
            <w:hideMark/>
          </w:tcPr>
          <w:p w14:paraId="4005D6CC" w14:textId="77777777" w:rsidR="00A84DF9" w:rsidRPr="00F22CEB" w:rsidRDefault="00A84DF9" w:rsidP="002B48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ES" w:eastAsia="es-ES"/>
              </w:rPr>
            </w:pPr>
            <w:r w:rsidRPr="00F22CEB">
              <w:rPr>
                <w:rFonts w:eastAsia="Times New Roman" w:cs="Calibri"/>
                <w:color w:val="000000"/>
                <w:lang w:val="es-ES" w:eastAsia="es-ES"/>
              </w:rPr>
              <w:t>DEPENDENCIA</w:t>
            </w:r>
          </w:p>
        </w:tc>
        <w:tc>
          <w:tcPr>
            <w:tcW w:w="212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3B0E2D3F" w14:textId="4B894D3B" w:rsidR="00A84DF9" w:rsidRPr="00F22CEB" w:rsidRDefault="009E626E" w:rsidP="002B481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>
              <w:rPr>
                <w:rFonts w:eastAsia="Times New Roman" w:cs="Calibri"/>
                <w:color w:val="000000"/>
                <w:lang w:val="es-ES" w:eastAsia="es-ES"/>
              </w:rPr>
              <w:t>NUMERO</w:t>
            </w:r>
            <w:r w:rsidR="00A84DF9" w:rsidRPr="00F22CEB">
              <w:rPr>
                <w:rFonts w:eastAsia="Times New Roman" w:cs="Calibri"/>
                <w:color w:val="000000"/>
                <w:lang w:val="es-ES" w:eastAsia="es-ES"/>
              </w:rPr>
              <w:t xml:space="preserve"> </w:t>
            </w:r>
            <w:r w:rsidR="002B481F">
              <w:rPr>
                <w:rFonts w:eastAsia="Times New Roman" w:cs="Calibri"/>
                <w:color w:val="000000"/>
                <w:lang w:val="es-ES" w:eastAsia="es-ES"/>
              </w:rPr>
              <w:t xml:space="preserve">DE </w:t>
            </w:r>
            <w:r w:rsidR="00A84DF9" w:rsidRPr="00F22CEB">
              <w:rPr>
                <w:rFonts w:eastAsia="Times New Roman" w:cs="Calibri"/>
                <w:color w:val="000000"/>
                <w:lang w:val="es-ES" w:eastAsia="es-ES"/>
              </w:rPr>
              <w:t>REQUERIMIENTOS PENDIENTES PERIODO ANTERIOR</w:t>
            </w:r>
            <w:r w:rsidR="001C710A">
              <w:rPr>
                <w:rFonts w:eastAsia="Times New Roman" w:cs="Calibri"/>
                <w:color w:val="000000"/>
                <w:lang w:val="es-ES" w:eastAsia="es-ES"/>
              </w:rPr>
              <w:t xml:space="preserve"> (1)</w:t>
            </w:r>
          </w:p>
        </w:tc>
        <w:tc>
          <w:tcPr>
            <w:tcW w:w="21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29EA9B43" w14:textId="2C943D62" w:rsidR="00A84DF9" w:rsidRPr="00F22CEB" w:rsidRDefault="009E626E" w:rsidP="002B481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>
              <w:rPr>
                <w:rFonts w:eastAsia="Times New Roman" w:cs="Calibri"/>
                <w:color w:val="000000"/>
                <w:lang w:val="es-ES" w:eastAsia="es-ES"/>
              </w:rPr>
              <w:t xml:space="preserve">NUMERO DE </w:t>
            </w:r>
            <w:r w:rsidR="00A84DF9" w:rsidRPr="00F22CEB">
              <w:rPr>
                <w:rFonts w:eastAsia="Times New Roman" w:cs="Calibri"/>
                <w:color w:val="000000"/>
                <w:lang w:val="es-ES" w:eastAsia="es-ES"/>
              </w:rPr>
              <w:t>REQUERIMIENTOS CERRADOS PERIODOS ANTERIORES</w:t>
            </w:r>
            <w:r w:rsidR="001C710A">
              <w:rPr>
                <w:rFonts w:eastAsia="Times New Roman" w:cs="Calibri"/>
                <w:color w:val="000000"/>
                <w:lang w:val="es-ES" w:eastAsia="es-ES"/>
              </w:rPr>
              <w:t xml:space="preserve"> (2)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noWrap/>
            <w:vAlign w:val="center"/>
            <w:hideMark/>
          </w:tcPr>
          <w:p w14:paraId="285316DC" w14:textId="4EB7AEA0" w:rsidR="00A84DF9" w:rsidRPr="00F22CEB" w:rsidRDefault="009E626E" w:rsidP="002B481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>
              <w:rPr>
                <w:rFonts w:eastAsia="Times New Roman" w:cs="Calibri"/>
                <w:color w:val="000000"/>
                <w:lang w:val="es-ES" w:eastAsia="es-ES"/>
              </w:rPr>
              <w:t>TOTAL DE REQUERIMIENTOS CERRADOS POR DEPENDENCIA</w:t>
            </w:r>
            <w:r w:rsidR="002B6BB3">
              <w:rPr>
                <w:rFonts w:eastAsia="Times New Roman" w:cs="Calibri"/>
                <w:color w:val="000000"/>
                <w:lang w:val="es-ES" w:eastAsia="es-ES"/>
              </w:rPr>
              <w:t xml:space="preserve"> (</w:t>
            </w:r>
            <w:r w:rsidR="001C710A">
              <w:rPr>
                <w:rFonts w:eastAsia="Times New Roman" w:cs="Calibri"/>
                <w:color w:val="000000"/>
                <w:lang w:val="es-ES" w:eastAsia="es-ES"/>
              </w:rPr>
              <w:t>((</w:t>
            </w:r>
            <w:proofErr w:type="gramStart"/>
            <w:r w:rsidR="001C710A">
              <w:rPr>
                <w:rFonts w:eastAsia="Times New Roman" w:cs="Calibri"/>
                <w:color w:val="000000"/>
                <w:lang w:val="es-ES" w:eastAsia="es-ES"/>
              </w:rPr>
              <w:t>2)*</w:t>
            </w:r>
            <w:proofErr w:type="gramEnd"/>
            <w:r w:rsidR="001C710A">
              <w:rPr>
                <w:rFonts w:eastAsia="Times New Roman" w:cs="Calibri"/>
                <w:color w:val="000000"/>
                <w:lang w:val="es-ES" w:eastAsia="es-ES"/>
              </w:rPr>
              <w:t>100)/(1))</w:t>
            </w:r>
          </w:p>
        </w:tc>
      </w:tr>
      <w:tr w:rsidR="00A84DF9" w:rsidRPr="00F22CEB" w14:paraId="37CAAD5B" w14:textId="77777777" w:rsidTr="00084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48DD4" w:themeColor="text2" w:themeTint="99"/>
            </w:tcBorders>
            <w:vAlign w:val="center"/>
            <w:hideMark/>
          </w:tcPr>
          <w:p w14:paraId="2D4A5752" w14:textId="791F739E" w:rsidR="00A84DF9" w:rsidRPr="00743189" w:rsidRDefault="009E7865" w:rsidP="002B481F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val="es-ES" w:eastAsia="es-ES"/>
              </w:rPr>
            </w:pPr>
            <w:r w:rsidRPr="00743189">
              <w:rPr>
                <w:rFonts w:eastAsia="Times New Roman" w:cs="Calibri"/>
                <w:b w:val="0"/>
                <w:color w:val="000000"/>
                <w:lang w:val="es-ES" w:eastAsia="es-ES"/>
              </w:rPr>
              <w:t>Dirección de Reasentamientos Humanos</w:t>
            </w:r>
          </w:p>
        </w:tc>
        <w:tc>
          <w:tcPr>
            <w:tcW w:w="2127" w:type="dxa"/>
            <w:tcBorders>
              <w:top w:val="single" w:sz="4" w:space="0" w:color="548DD4" w:themeColor="text2" w:themeTint="99"/>
            </w:tcBorders>
            <w:noWrap/>
            <w:vAlign w:val="center"/>
            <w:hideMark/>
          </w:tcPr>
          <w:p w14:paraId="1804BEDB" w14:textId="77777777" w:rsidR="00A84DF9" w:rsidRPr="00F22CEB" w:rsidRDefault="00A84DF9" w:rsidP="002B48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F22CEB">
              <w:rPr>
                <w:rFonts w:eastAsia="Times New Roman" w:cs="Calibri"/>
                <w:color w:val="000000"/>
                <w:lang w:val="es-ES" w:eastAsia="es-ES"/>
              </w:rPr>
              <w:t>138</w:t>
            </w:r>
          </w:p>
        </w:tc>
        <w:tc>
          <w:tcPr>
            <w:tcW w:w="2126" w:type="dxa"/>
            <w:tcBorders>
              <w:top w:val="single" w:sz="4" w:space="0" w:color="548DD4" w:themeColor="text2" w:themeTint="99"/>
            </w:tcBorders>
            <w:noWrap/>
            <w:vAlign w:val="center"/>
            <w:hideMark/>
          </w:tcPr>
          <w:p w14:paraId="091A97C7" w14:textId="77777777" w:rsidR="00A84DF9" w:rsidRPr="00F22CEB" w:rsidRDefault="00A84DF9" w:rsidP="002B48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F22CEB">
              <w:rPr>
                <w:rFonts w:eastAsia="Times New Roman" w:cs="Calibri"/>
                <w:color w:val="000000"/>
                <w:lang w:val="es-ES" w:eastAsia="es-ES"/>
              </w:rPr>
              <w:t>135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</w:tcBorders>
            <w:noWrap/>
            <w:vAlign w:val="center"/>
            <w:hideMark/>
          </w:tcPr>
          <w:p w14:paraId="5C3D53F4" w14:textId="2FF653EE" w:rsidR="00A84DF9" w:rsidRPr="00F22CEB" w:rsidRDefault="001C710A" w:rsidP="002B48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>
              <w:rPr>
                <w:rFonts w:eastAsia="Times New Roman" w:cs="Calibri"/>
                <w:color w:val="000000"/>
                <w:lang w:val="es-ES" w:eastAsia="es-ES"/>
              </w:rPr>
              <w:t>97,83</w:t>
            </w:r>
            <w:r w:rsidR="00A84DF9" w:rsidRPr="00F22CEB">
              <w:rPr>
                <w:rFonts w:eastAsia="Times New Roman" w:cs="Calibri"/>
                <w:color w:val="000000"/>
                <w:lang w:val="es-ES" w:eastAsia="es-ES"/>
              </w:rPr>
              <w:t>%</w:t>
            </w:r>
          </w:p>
        </w:tc>
      </w:tr>
      <w:tr w:rsidR="00A84DF9" w:rsidRPr="00F22CEB" w14:paraId="06349AF7" w14:textId="77777777" w:rsidTr="00084F3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  <w:hideMark/>
          </w:tcPr>
          <w:p w14:paraId="75693D3E" w14:textId="0A27E882" w:rsidR="00A84DF9" w:rsidRPr="00743189" w:rsidRDefault="009E7865" w:rsidP="002B481F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val="es-ES" w:eastAsia="es-ES"/>
              </w:rPr>
            </w:pPr>
            <w:r w:rsidRPr="00743189">
              <w:rPr>
                <w:rFonts w:eastAsia="Times New Roman" w:cs="Calibri"/>
                <w:b w:val="0"/>
                <w:color w:val="000000"/>
                <w:lang w:val="es-ES" w:eastAsia="es-ES"/>
              </w:rPr>
              <w:t>Dirección de Urbanizaciones y Titulación</w:t>
            </w:r>
          </w:p>
        </w:tc>
        <w:tc>
          <w:tcPr>
            <w:tcW w:w="2127" w:type="dxa"/>
            <w:noWrap/>
            <w:vAlign w:val="center"/>
            <w:hideMark/>
          </w:tcPr>
          <w:p w14:paraId="615F74C6" w14:textId="77777777" w:rsidR="00A84DF9" w:rsidRPr="00F22CEB" w:rsidRDefault="00A84DF9" w:rsidP="002B48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F22CEB">
              <w:rPr>
                <w:rFonts w:eastAsia="Times New Roman" w:cs="Calibri"/>
                <w:color w:val="000000"/>
                <w:lang w:val="es-ES" w:eastAsia="es-ES"/>
              </w:rPr>
              <w:t>28</w:t>
            </w:r>
          </w:p>
        </w:tc>
        <w:tc>
          <w:tcPr>
            <w:tcW w:w="2126" w:type="dxa"/>
            <w:noWrap/>
            <w:vAlign w:val="center"/>
            <w:hideMark/>
          </w:tcPr>
          <w:p w14:paraId="260FB682" w14:textId="77777777" w:rsidR="00A84DF9" w:rsidRPr="00F22CEB" w:rsidRDefault="00A84DF9" w:rsidP="002B48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F22CEB">
              <w:rPr>
                <w:rFonts w:eastAsia="Times New Roman" w:cs="Calibri"/>
                <w:color w:val="000000"/>
                <w:lang w:val="es-ES" w:eastAsia="es-ES"/>
              </w:rPr>
              <w:t>27</w:t>
            </w:r>
          </w:p>
        </w:tc>
        <w:tc>
          <w:tcPr>
            <w:tcW w:w="2268" w:type="dxa"/>
            <w:noWrap/>
            <w:vAlign w:val="center"/>
            <w:hideMark/>
          </w:tcPr>
          <w:p w14:paraId="43D96641" w14:textId="14534989" w:rsidR="00A84DF9" w:rsidRPr="00F22CEB" w:rsidRDefault="001C710A" w:rsidP="002B48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>
              <w:rPr>
                <w:rFonts w:eastAsia="Times New Roman" w:cs="Calibri"/>
                <w:color w:val="000000"/>
                <w:lang w:val="es-ES" w:eastAsia="es-ES"/>
              </w:rPr>
              <w:t>96,43</w:t>
            </w:r>
            <w:r w:rsidR="00A84DF9" w:rsidRPr="00F22CEB">
              <w:rPr>
                <w:rFonts w:eastAsia="Times New Roman" w:cs="Calibri"/>
                <w:color w:val="000000"/>
                <w:lang w:val="es-ES" w:eastAsia="es-ES"/>
              </w:rPr>
              <w:t>%</w:t>
            </w:r>
          </w:p>
        </w:tc>
      </w:tr>
      <w:tr w:rsidR="00A84DF9" w:rsidRPr="00F22CEB" w14:paraId="1685BA7F" w14:textId="77777777" w:rsidTr="00084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  <w:hideMark/>
          </w:tcPr>
          <w:p w14:paraId="2B29B6EB" w14:textId="7C8E76BA" w:rsidR="00A84DF9" w:rsidRPr="00743189" w:rsidRDefault="009E7865" w:rsidP="002B481F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val="es-ES" w:eastAsia="es-ES"/>
              </w:rPr>
            </w:pPr>
            <w:r w:rsidRPr="00743189">
              <w:rPr>
                <w:rFonts w:eastAsia="Times New Roman" w:cs="Calibri"/>
                <w:b w:val="0"/>
                <w:color w:val="000000"/>
                <w:lang w:val="es-ES" w:eastAsia="es-ES"/>
              </w:rPr>
              <w:t>Dirección de Mejoramiento de Barrios</w:t>
            </w:r>
          </w:p>
        </w:tc>
        <w:tc>
          <w:tcPr>
            <w:tcW w:w="2127" w:type="dxa"/>
            <w:noWrap/>
            <w:vAlign w:val="center"/>
            <w:hideMark/>
          </w:tcPr>
          <w:p w14:paraId="7A5B3042" w14:textId="77777777" w:rsidR="00A84DF9" w:rsidRPr="00F22CEB" w:rsidRDefault="00A84DF9" w:rsidP="002B48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F22CEB">
              <w:rPr>
                <w:rFonts w:eastAsia="Times New Roman" w:cs="Calibri"/>
                <w:color w:val="000000"/>
                <w:lang w:val="es-ES" w:eastAsia="es-ES"/>
              </w:rPr>
              <w:t>14</w:t>
            </w:r>
          </w:p>
        </w:tc>
        <w:tc>
          <w:tcPr>
            <w:tcW w:w="2126" w:type="dxa"/>
            <w:noWrap/>
            <w:vAlign w:val="center"/>
            <w:hideMark/>
          </w:tcPr>
          <w:p w14:paraId="17573A7B" w14:textId="77777777" w:rsidR="00A84DF9" w:rsidRPr="00F22CEB" w:rsidRDefault="00A84DF9" w:rsidP="002B48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F22CEB">
              <w:rPr>
                <w:rFonts w:eastAsia="Times New Roman" w:cs="Calibri"/>
                <w:color w:val="000000"/>
                <w:lang w:val="es-ES" w:eastAsia="es-ES"/>
              </w:rPr>
              <w:t>14</w:t>
            </w:r>
          </w:p>
        </w:tc>
        <w:tc>
          <w:tcPr>
            <w:tcW w:w="2268" w:type="dxa"/>
            <w:noWrap/>
            <w:vAlign w:val="center"/>
            <w:hideMark/>
          </w:tcPr>
          <w:p w14:paraId="086B46BF" w14:textId="00669FBF" w:rsidR="00A84DF9" w:rsidRPr="00F22CEB" w:rsidRDefault="001C710A" w:rsidP="002B48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>
              <w:rPr>
                <w:rFonts w:eastAsia="Times New Roman" w:cs="Calibri"/>
                <w:color w:val="000000"/>
                <w:lang w:val="es-ES" w:eastAsia="es-ES"/>
              </w:rPr>
              <w:t>100</w:t>
            </w:r>
            <w:r w:rsidR="00A84DF9" w:rsidRPr="00F22CEB">
              <w:rPr>
                <w:rFonts w:eastAsia="Times New Roman" w:cs="Calibri"/>
                <w:color w:val="000000"/>
                <w:lang w:val="es-ES" w:eastAsia="es-ES"/>
              </w:rPr>
              <w:t>%</w:t>
            </w:r>
          </w:p>
        </w:tc>
      </w:tr>
      <w:tr w:rsidR="00A84DF9" w:rsidRPr="00F22CEB" w14:paraId="1A1396B5" w14:textId="77777777" w:rsidTr="00084F3A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  <w:hideMark/>
          </w:tcPr>
          <w:p w14:paraId="23505AF4" w14:textId="5F3E4C35" w:rsidR="00A84DF9" w:rsidRPr="00743189" w:rsidRDefault="009E7865" w:rsidP="002B481F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val="es-ES" w:eastAsia="es-ES"/>
              </w:rPr>
            </w:pPr>
            <w:r w:rsidRPr="00743189">
              <w:rPr>
                <w:rFonts w:eastAsia="Times New Roman" w:cs="Calibri"/>
                <w:b w:val="0"/>
                <w:color w:val="000000"/>
                <w:lang w:val="es-ES" w:eastAsia="es-ES"/>
              </w:rPr>
              <w:lastRenderedPageBreak/>
              <w:t>Dirección de Mejoramiento de Vivienda</w:t>
            </w:r>
          </w:p>
        </w:tc>
        <w:tc>
          <w:tcPr>
            <w:tcW w:w="2127" w:type="dxa"/>
            <w:noWrap/>
            <w:vAlign w:val="center"/>
            <w:hideMark/>
          </w:tcPr>
          <w:p w14:paraId="5CBDFAB0" w14:textId="77777777" w:rsidR="00A84DF9" w:rsidRPr="00F22CEB" w:rsidRDefault="00A84DF9" w:rsidP="002B48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F22CEB">
              <w:rPr>
                <w:rFonts w:eastAsia="Times New Roman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F4706AE" w14:textId="77777777" w:rsidR="00A84DF9" w:rsidRPr="00F22CEB" w:rsidRDefault="00A84DF9" w:rsidP="002B48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F22CEB">
              <w:rPr>
                <w:rFonts w:eastAsia="Times New Roman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62D82BC2" w14:textId="7E350ABD" w:rsidR="00A84DF9" w:rsidRPr="00F22CEB" w:rsidRDefault="001C710A" w:rsidP="002B48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>
              <w:rPr>
                <w:rFonts w:eastAsia="Times New Roman" w:cs="Calibri"/>
                <w:color w:val="000000"/>
                <w:lang w:val="es-ES" w:eastAsia="es-ES"/>
              </w:rPr>
              <w:t>100</w:t>
            </w:r>
            <w:r w:rsidR="00A84DF9" w:rsidRPr="00F22CEB">
              <w:rPr>
                <w:rFonts w:eastAsia="Times New Roman" w:cs="Calibri"/>
                <w:color w:val="000000"/>
                <w:lang w:val="es-ES" w:eastAsia="es-ES"/>
              </w:rPr>
              <w:t>%</w:t>
            </w:r>
          </w:p>
        </w:tc>
      </w:tr>
      <w:tr w:rsidR="00A84DF9" w:rsidRPr="00F22CEB" w14:paraId="08CF8EAB" w14:textId="77777777" w:rsidTr="00963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7C896070" w14:textId="0882CDE9" w:rsidR="00A84DF9" w:rsidRPr="00743189" w:rsidRDefault="009E7865" w:rsidP="002B481F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val="es-ES" w:eastAsia="es-ES"/>
              </w:rPr>
            </w:pPr>
            <w:r w:rsidRPr="00743189">
              <w:rPr>
                <w:rFonts w:eastAsia="Times New Roman" w:cs="Calibri"/>
                <w:b w:val="0"/>
                <w:color w:val="000000"/>
                <w:lang w:val="es-ES" w:eastAsia="es-ES"/>
              </w:rPr>
              <w:t>Subdirección Financiera</w:t>
            </w:r>
          </w:p>
        </w:tc>
        <w:tc>
          <w:tcPr>
            <w:tcW w:w="2127" w:type="dxa"/>
            <w:noWrap/>
            <w:vAlign w:val="center"/>
            <w:hideMark/>
          </w:tcPr>
          <w:p w14:paraId="3D459BDA" w14:textId="77777777" w:rsidR="00A84DF9" w:rsidRPr="00F22CEB" w:rsidRDefault="00A84DF9" w:rsidP="002B48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F22CEB">
              <w:rPr>
                <w:rFonts w:eastAsia="Times New Roman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278DB14" w14:textId="77777777" w:rsidR="00A84DF9" w:rsidRPr="00F22CEB" w:rsidRDefault="00A84DF9" w:rsidP="002B48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F22CEB">
              <w:rPr>
                <w:rFonts w:eastAsia="Times New Roman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617962C8" w14:textId="7AB2E862" w:rsidR="00A84DF9" w:rsidRPr="00F22CEB" w:rsidRDefault="001C710A" w:rsidP="002B48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>
              <w:rPr>
                <w:rFonts w:eastAsia="Times New Roman" w:cs="Calibri"/>
                <w:color w:val="000000"/>
                <w:lang w:val="es-ES" w:eastAsia="es-ES"/>
              </w:rPr>
              <w:t>100</w:t>
            </w:r>
            <w:r w:rsidR="00A84DF9" w:rsidRPr="00F22CEB">
              <w:rPr>
                <w:rFonts w:eastAsia="Times New Roman" w:cs="Calibri"/>
                <w:color w:val="000000"/>
                <w:lang w:val="es-ES" w:eastAsia="es-ES"/>
              </w:rPr>
              <w:t>%</w:t>
            </w:r>
          </w:p>
        </w:tc>
      </w:tr>
      <w:tr w:rsidR="00A84DF9" w:rsidRPr="00F22CEB" w14:paraId="4C89D7EA" w14:textId="77777777" w:rsidTr="009637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  <w:hideMark/>
          </w:tcPr>
          <w:p w14:paraId="1DA0DAD7" w14:textId="411FC373" w:rsidR="00A84DF9" w:rsidRPr="00743189" w:rsidRDefault="009E7865" w:rsidP="002B481F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val="es-ES" w:eastAsia="es-ES"/>
              </w:rPr>
            </w:pPr>
            <w:r w:rsidRPr="00743189">
              <w:rPr>
                <w:rFonts w:eastAsia="Times New Roman" w:cs="Calibri"/>
                <w:b w:val="0"/>
                <w:color w:val="000000"/>
                <w:lang w:val="es-ES" w:eastAsia="es-ES"/>
              </w:rPr>
              <w:t>Otras Dependencias</w:t>
            </w:r>
          </w:p>
        </w:tc>
        <w:tc>
          <w:tcPr>
            <w:tcW w:w="2127" w:type="dxa"/>
            <w:noWrap/>
            <w:vAlign w:val="center"/>
            <w:hideMark/>
          </w:tcPr>
          <w:p w14:paraId="3EF81DBB" w14:textId="77777777" w:rsidR="00A84DF9" w:rsidRPr="00F22CEB" w:rsidRDefault="00A84DF9" w:rsidP="002B48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F22CEB">
              <w:rPr>
                <w:rFonts w:eastAsia="Times New Roman" w:cs="Calibri"/>
                <w:color w:val="000000"/>
                <w:lang w:val="es-ES" w:eastAsia="es-ES"/>
              </w:rPr>
              <w:t>7</w:t>
            </w:r>
          </w:p>
        </w:tc>
        <w:tc>
          <w:tcPr>
            <w:tcW w:w="2126" w:type="dxa"/>
            <w:noWrap/>
            <w:vAlign w:val="center"/>
            <w:hideMark/>
          </w:tcPr>
          <w:p w14:paraId="4F996E8B" w14:textId="77777777" w:rsidR="00A84DF9" w:rsidRPr="00F22CEB" w:rsidRDefault="00A84DF9" w:rsidP="002B48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F22CEB">
              <w:rPr>
                <w:rFonts w:eastAsia="Times New Roman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2268" w:type="dxa"/>
            <w:noWrap/>
            <w:vAlign w:val="center"/>
            <w:hideMark/>
          </w:tcPr>
          <w:p w14:paraId="4C329BA5" w14:textId="7691FCF0" w:rsidR="00A84DF9" w:rsidRPr="00F22CEB" w:rsidRDefault="00107315" w:rsidP="002B48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>
              <w:rPr>
                <w:rFonts w:eastAsia="Times New Roman" w:cs="Calibri"/>
                <w:color w:val="000000"/>
                <w:lang w:val="es-ES" w:eastAsia="es-ES"/>
              </w:rPr>
              <w:t>57,14</w:t>
            </w:r>
            <w:r w:rsidR="00A84DF9" w:rsidRPr="00F22CEB">
              <w:rPr>
                <w:rFonts w:eastAsia="Times New Roman" w:cs="Calibri"/>
                <w:color w:val="000000"/>
                <w:lang w:val="es-ES" w:eastAsia="es-ES"/>
              </w:rPr>
              <w:t>%</w:t>
            </w:r>
          </w:p>
        </w:tc>
      </w:tr>
      <w:tr w:rsidR="00A84DF9" w:rsidRPr="00F22CEB" w14:paraId="6591E2E0" w14:textId="77777777" w:rsidTr="00963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  <w:hideMark/>
          </w:tcPr>
          <w:p w14:paraId="5F2D1714" w14:textId="77777777" w:rsidR="00A84DF9" w:rsidRPr="00F22CEB" w:rsidRDefault="00A84DF9" w:rsidP="002B48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ES" w:eastAsia="es-ES"/>
              </w:rPr>
            </w:pPr>
            <w:r>
              <w:rPr>
                <w:rFonts w:eastAsia="Times New Roman" w:cs="Calibri"/>
                <w:color w:val="000000"/>
                <w:lang w:val="es-ES" w:eastAsia="es-ES"/>
              </w:rPr>
              <w:t>TOTAL</w:t>
            </w:r>
          </w:p>
        </w:tc>
        <w:tc>
          <w:tcPr>
            <w:tcW w:w="2127" w:type="dxa"/>
            <w:noWrap/>
            <w:vAlign w:val="center"/>
            <w:hideMark/>
          </w:tcPr>
          <w:p w14:paraId="5FDB49C2" w14:textId="77777777" w:rsidR="00A84DF9" w:rsidRPr="00BA27E1" w:rsidRDefault="00A84DF9" w:rsidP="002B48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BA27E1">
              <w:rPr>
                <w:rFonts w:eastAsia="Times New Roman" w:cs="Calibri"/>
                <w:b/>
                <w:color w:val="000000"/>
                <w:lang w:val="es-ES" w:eastAsia="es-ES"/>
              </w:rPr>
              <w:t>197</w:t>
            </w:r>
          </w:p>
        </w:tc>
        <w:tc>
          <w:tcPr>
            <w:tcW w:w="2126" w:type="dxa"/>
            <w:noWrap/>
            <w:vAlign w:val="center"/>
            <w:hideMark/>
          </w:tcPr>
          <w:p w14:paraId="7AA97C1A" w14:textId="77777777" w:rsidR="00A84DF9" w:rsidRPr="00BA27E1" w:rsidRDefault="00A84DF9" w:rsidP="002B48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BA27E1">
              <w:rPr>
                <w:rFonts w:eastAsia="Times New Roman" w:cs="Calibri"/>
                <w:b/>
                <w:color w:val="000000"/>
                <w:lang w:val="es-ES" w:eastAsia="es-ES"/>
              </w:rPr>
              <w:t>190</w:t>
            </w:r>
          </w:p>
        </w:tc>
        <w:tc>
          <w:tcPr>
            <w:tcW w:w="2268" w:type="dxa"/>
            <w:noWrap/>
            <w:vAlign w:val="center"/>
            <w:hideMark/>
          </w:tcPr>
          <w:p w14:paraId="530AEF79" w14:textId="35B40D28" w:rsidR="00A84DF9" w:rsidRPr="00BA27E1" w:rsidRDefault="007F75CC" w:rsidP="002B48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FF0000"/>
                <w:lang w:val="es-ES" w:eastAsia="es-ES"/>
              </w:rPr>
            </w:pPr>
            <w:r>
              <w:rPr>
                <w:rFonts w:eastAsia="Times New Roman" w:cs="Calibri"/>
                <w:b/>
                <w:lang w:val="es-ES" w:eastAsia="es-ES"/>
              </w:rPr>
              <w:t>9</w:t>
            </w:r>
            <w:r w:rsidR="00C01ED4">
              <w:rPr>
                <w:rFonts w:eastAsia="Times New Roman" w:cs="Calibri"/>
                <w:b/>
                <w:lang w:val="es-ES" w:eastAsia="es-ES"/>
              </w:rPr>
              <w:t>1</w:t>
            </w:r>
            <w:r>
              <w:rPr>
                <w:rFonts w:eastAsia="Times New Roman" w:cs="Calibri"/>
                <w:b/>
                <w:lang w:val="es-ES" w:eastAsia="es-ES"/>
              </w:rPr>
              <w:t>,</w:t>
            </w:r>
            <w:r w:rsidR="00C01ED4">
              <w:rPr>
                <w:rFonts w:eastAsia="Times New Roman" w:cs="Calibri"/>
                <w:b/>
                <w:lang w:val="es-ES" w:eastAsia="es-ES"/>
              </w:rPr>
              <w:t>90</w:t>
            </w:r>
            <w:r w:rsidR="00A84DF9" w:rsidRPr="00BA27E1">
              <w:rPr>
                <w:rFonts w:eastAsia="Times New Roman" w:cs="Calibri"/>
                <w:b/>
                <w:lang w:val="es-ES" w:eastAsia="es-ES"/>
              </w:rPr>
              <w:t>%</w:t>
            </w:r>
          </w:p>
        </w:tc>
      </w:tr>
    </w:tbl>
    <w:p w14:paraId="4C1815C0" w14:textId="0036BF22" w:rsidR="0044113E" w:rsidRPr="0044113E" w:rsidRDefault="00D53856" w:rsidP="0044113E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Tabla 4. </w:t>
      </w:r>
      <w:r w:rsidR="0044113E" w:rsidRPr="0044113E">
        <w:rPr>
          <w:color w:val="000000" w:themeColor="text1"/>
          <w:sz w:val="18"/>
          <w:szCs w:val="18"/>
        </w:rPr>
        <w:t>PQRSD cerradas en enero</w:t>
      </w:r>
    </w:p>
    <w:p w14:paraId="28B99720" w14:textId="7B6CF0D1" w:rsidR="00A84DF9" w:rsidRPr="0044113E" w:rsidRDefault="0044113E" w:rsidP="0044113E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44113E">
        <w:rPr>
          <w:color w:val="000000" w:themeColor="text1"/>
          <w:sz w:val="18"/>
          <w:szCs w:val="18"/>
        </w:rPr>
        <w:t>Fuente: SDQS</w:t>
      </w:r>
      <w:r w:rsidR="00A84DF9" w:rsidRPr="0044113E">
        <w:rPr>
          <w:color w:val="000000" w:themeColor="text1"/>
          <w:sz w:val="18"/>
          <w:szCs w:val="18"/>
        </w:rPr>
        <w:t xml:space="preserve"> </w:t>
      </w:r>
    </w:p>
    <w:p w14:paraId="2A349F68" w14:textId="1809D7E5" w:rsidR="009637B5" w:rsidRDefault="009637B5" w:rsidP="00862140">
      <w:pPr>
        <w:pStyle w:val="Prrafodelista"/>
        <w:spacing w:after="0" w:line="240" w:lineRule="auto"/>
        <w:jc w:val="both"/>
        <w:rPr>
          <w:b/>
          <w:color w:val="000000" w:themeColor="text1"/>
        </w:rPr>
      </w:pPr>
    </w:p>
    <w:p w14:paraId="4CAC2762" w14:textId="77777777" w:rsidR="00BF2498" w:rsidRDefault="00BF2498" w:rsidP="00862140">
      <w:pPr>
        <w:pStyle w:val="Prrafodelista"/>
        <w:spacing w:after="0" w:line="240" w:lineRule="auto"/>
        <w:jc w:val="both"/>
        <w:rPr>
          <w:b/>
          <w:color w:val="000000" w:themeColor="text1"/>
        </w:rPr>
      </w:pPr>
    </w:p>
    <w:p w14:paraId="59EDADE0" w14:textId="77777777" w:rsidR="00A84DF9" w:rsidRDefault="00A84DF9" w:rsidP="000C06DC">
      <w:pPr>
        <w:pStyle w:val="Prrafodelista"/>
        <w:numPr>
          <w:ilvl w:val="1"/>
          <w:numId w:val="5"/>
        </w:numPr>
        <w:spacing w:after="0" w:line="240" w:lineRule="auto"/>
        <w:ind w:left="567"/>
        <w:jc w:val="both"/>
        <w:rPr>
          <w:b/>
          <w:color w:val="000000" w:themeColor="text1"/>
        </w:rPr>
      </w:pPr>
      <w:r w:rsidRPr="00F22CEB">
        <w:rPr>
          <w:b/>
          <w:color w:val="000000" w:themeColor="text1"/>
        </w:rPr>
        <w:t xml:space="preserve">TIEMPO PROMEDIO DE RESPUESTA POR TIPOLOGÍA Y DEPENDENCIA </w:t>
      </w:r>
    </w:p>
    <w:p w14:paraId="0E34481D" w14:textId="77777777" w:rsidR="00A84DF9" w:rsidRPr="00B8678B" w:rsidRDefault="00A84DF9" w:rsidP="00862140">
      <w:pPr>
        <w:pStyle w:val="Prrafodelista"/>
        <w:spacing w:after="0" w:line="240" w:lineRule="auto"/>
        <w:ind w:left="1440"/>
        <w:jc w:val="both"/>
        <w:rPr>
          <w:b/>
          <w:color w:val="000000" w:themeColor="text1"/>
        </w:rPr>
      </w:pPr>
    </w:p>
    <w:p w14:paraId="06BF3CEE" w14:textId="73DC8F94" w:rsidR="00A84DF9" w:rsidRDefault="00A84DF9" w:rsidP="00862140">
      <w:pPr>
        <w:spacing w:after="0" w:line="240" w:lineRule="auto"/>
        <w:jc w:val="both"/>
      </w:pPr>
      <w:r w:rsidRPr="007608E8">
        <w:rPr>
          <w:color w:val="000000" w:themeColor="text1"/>
        </w:rPr>
        <w:t xml:space="preserve">Se </w:t>
      </w:r>
      <w:r>
        <w:rPr>
          <w:color w:val="000000" w:themeColor="text1"/>
        </w:rPr>
        <w:t xml:space="preserve">observan promedios de respuesta alto, en dos </w:t>
      </w:r>
      <w:r w:rsidR="00C14797">
        <w:rPr>
          <w:color w:val="000000" w:themeColor="text1"/>
        </w:rPr>
        <w:t xml:space="preserve">(2) </w:t>
      </w:r>
      <w:r>
        <w:rPr>
          <w:color w:val="000000" w:themeColor="text1"/>
        </w:rPr>
        <w:t xml:space="preserve">de las </w:t>
      </w:r>
      <w:r w:rsidR="00C14797">
        <w:rPr>
          <w:color w:val="000000" w:themeColor="text1"/>
        </w:rPr>
        <w:t>siete (</w:t>
      </w:r>
      <w:r>
        <w:rPr>
          <w:color w:val="000000" w:themeColor="text1"/>
        </w:rPr>
        <w:t>7</w:t>
      </w:r>
      <w:r w:rsidR="00C14797">
        <w:rPr>
          <w:color w:val="000000" w:themeColor="text1"/>
        </w:rPr>
        <w:t>)</w:t>
      </w:r>
      <w:r>
        <w:rPr>
          <w:color w:val="000000" w:themeColor="text1"/>
        </w:rPr>
        <w:t xml:space="preserve"> dependencias.</w:t>
      </w:r>
      <w:r w:rsidR="00FC6B40">
        <w:rPr>
          <w:color w:val="000000" w:themeColor="text1"/>
        </w:rPr>
        <w:t xml:space="preserve"> S</w:t>
      </w:r>
      <w:r>
        <w:t xml:space="preserve">e detalla el tiempo promedio de respuesta por tipo de requerimiento utilizado por las dependencias, para contestar a los requirentes. El tiempo promedio en días para el cierre de las solicitudes de acceso a la información, es de </w:t>
      </w:r>
      <w:r w:rsidR="00C92376">
        <w:t>once puntos</w:t>
      </w:r>
      <w:r w:rsidR="00C14797">
        <w:t xml:space="preserve"> un (</w:t>
      </w:r>
      <w:r>
        <w:t>11,1</w:t>
      </w:r>
      <w:r w:rsidR="00C14797">
        <w:t>)</w:t>
      </w:r>
      <w:r>
        <w:t xml:space="preserve"> días, lo que indica que la entidad se encuentra por fuera de los términos estipulados por la Ley, encontrándose con un promedio de días de vencimiento en general de </w:t>
      </w:r>
      <w:r w:rsidR="00C14797">
        <w:t xml:space="preserve">uno punto un </w:t>
      </w:r>
      <w:r w:rsidR="00C92376">
        <w:t>(</w:t>
      </w:r>
      <w:r>
        <w:t>1,1</w:t>
      </w:r>
      <w:r w:rsidR="00C92376">
        <w:t>)</w:t>
      </w:r>
      <w:r>
        <w:t xml:space="preserve"> días</w:t>
      </w:r>
      <w:r w:rsidR="00C92376">
        <w:t>.</w:t>
      </w:r>
      <w:r>
        <w:t xml:space="preserve"> Se evidencia que la Dirección de Reasentamientos, contó </w:t>
      </w:r>
      <w:r w:rsidR="00C92376">
        <w:t xml:space="preserve">con </w:t>
      </w:r>
      <w:r>
        <w:t>el mayor promedio para estas solicitudes.</w:t>
      </w:r>
    </w:p>
    <w:p w14:paraId="7191395F" w14:textId="4CF12B24" w:rsidR="00A84DF9" w:rsidRDefault="00A84DF9" w:rsidP="00862140">
      <w:pPr>
        <w:spacing w:after="0" w:line="240" w:lineRule="auto"/>
        <w:jc w:val="both"/>
        <w:rPr>
          <w:b/>
          <w:color w:val="000000" w:themeColor="text1"/>
        </w:rPr>
      </w:pPr>
    </w:p>
    <w:tbl>
      <w:tblPr>
        <w:tblStyle w:val="Tabladecuadrcula4-nfasis1"/>
        <w:tblW w:w="9339" w:type="dxa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1275"/>
        <w:gridCol w:w="709"/>
        <w:gridCol w:w="498"/>
        <w:gridCol w:w="1062"/>
        <w:gridCol w:w="734"/>
        <w:gridCol w:w="795"/>
        <w:gridCol w:w="18"/>
      </w:tblGrid>
      <w:tr w:rsidR="00276CF5" w:rsidRPr="00276CF5" w14:paraId="1006F60D" w14:textId="77777777" w:rsidTr="00257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noWrap/>
            <w:vAlign w:val="center"/>
            <w:hideMark/>
          </w:tcPr>
          <w:p w14:paraId="2A3ED443" w14:textId="77777777" w:rsidR="00276CF5" w:rsidRPr="00276CF5" w:rsidRDefault="00276CF5" w:rsidP="00CE7C1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color w:val="000000" w:themeColor="text1"/>
                <w:lang w:eastAsia="es-CO"/>
              </w:rPr>
              <w:t>DEPENDENCIA</w:t>
            </w:r>
          </w:p>
        </w:tc>
        <w:tc>
          <w:tcPr>
            <w:tcW w:w="7076" w:type="dxa"/>
            <w:gridSpan w:val="9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noWrap/>
            <w:hideMark/>
          </w:tcPr>
          <w:p w14:paraId="4761DA78" w14:textId="77777777" w:rsidR="00276CF5" w:rsidRPr="00276CF5" w:rsidRDefault="00276CF5" w:rsidP="00276C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color w:val="000000" w:themeColor="text1"/>
                <w:lang w:eastAsia="es-CO"/>
              </w:rPr>
              <w:t>TIPOLOGIA</w:t>
            </w:r>
          </w:p>
        </w:tc>
      </w:tr>
      <w:tr w:rsidR="00276CF5" w:rsidRPr="00276CF5" w14:paraId="299B5845" w14:textId="77777777" w:rsidTr="002572B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8" w:type="dxa"/>
          <w:trHeight w:val="17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14:paraId="761A1CFF" w14:textId="77777777" w:rsidR="00276CF5" w:rsidRPr="00276CF5" w:rsidRDefault="00276CF5" w:rsidP="00276CF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noWrap/>
            <w:textDirection w:val="btLr"/>
            <w:vAlign w:val="center"/>
            <w:hideMark/>
          </w:tcPr>
          <w:p w14:paraId="62D75F64" w14:textId="77777777" w:rsidR="00276CF5" w:rsidRPr="00276CF5" w:rsidRDefault="00276CF5" w:rsidP="00276C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color w:val="000000" w:themeColor="text1"/>
                <w:lang w:eastAsia="es-CO"/>
              </w:rPr>
              <w:t>DENUNCIA POR ACTOS DE CORRUPCIÓN</w:t>
            </w:r>
          </w:p>
        </w:tc>
        <w:tc>
          <w:tcPr>
            <w:tcW w:w="99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noWrap/>
            <w:textDirection w:val="btLr"/>
            <w:vAlign w:val="center"/>
            <w:hideMark/>
          </w:tcPr>
          <w:p w14:paraId="7B7369CC" w14:textId="77777777" w:rsidR="00276CF5" w:rsidRPr="00276CF5" w:rsidRDefault="00276CF5" w:rsidP="00276C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color w:val="000000" w:themeColor="text1"/>
                <w:lang w:eastAsia="es-CO"/>
              </w:rPr>
              <w:t>DERECHO DE PETICIÓN DE INTERÉS GENERAL</w:t>
            </w:r>
          </w:p>
        </w:tc>
        <w:tc>
          <w:tcPr>
            <w:tcW w:w="127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noWrap/>
            <w:textDirection w:val="btLr"/>
            <w:vAlign w:val="center"/>
            <w:hideMark/>
          </w:tcPr>
          <w:p w14:paraId="15AEBB96" w14:textId="77777777" w:rsidR="00276CF5" w:rsidRPr="00276CF5" w:rsidRDefault="00276CF5" w:rsidP="00276C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color w:val="000000" w:themeColor="text1"/>
                <w:lang w:eastAsia="es-CO"/>
              </w:rPr>
              <w:t>DERECHO DE PETICIÓN DE INTERÉS PARTICULAR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noWrap/>
            <w:textDirection w:val="btLr"/>
            <w:vAlign w:val="center"/>
            <w:hideMark/>
          </w:tcPr>
          <w:p w14:paraId="6B5F225C" w14:textId="77777777" w:rsidR="00276CF5" w:rsidRPr="00276CF5" w:rsidRDefault="00276CF5" w:rsidP="00276C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color w:val="000000" w:themeColor="text1"/>
                <w:lang w:eastAsia="es-CO"/>
              </w:rPr>
              <w:t>FELICITACIÓN</w:t>
            </w:r>
          </w:p>
        </w:tc>
        <w:tc>
          <w:tcPr>
            <w:tcW w:w="49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noWrap/>
            <w:textDirection w:val="btLr"/>
            <w:vAlign w:val="center"/>
            <w:hideMark/>
          </w:tcPr>
          <w:p w14:paraId="3BB61E74" w14:textId="77777777" w:rsidR="00276CF5" w:rsidRPr="00276CF5" w:rsidRDefault="00276CF5" w:rsidP="00276C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color w:val="000000" w:themeColor="text1"/>
                <w:lang w:eastAsia="es-CO"/>
              </w:rPr>
              <w:t>QUEJA</w:t>
            </w:r>
          </w:p>
        </w:tc>
        <w:tc>
          <w:tcPr>
            <w:tcW w:w="106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noWrap/>
            <w:textDirection w:val="btLr"/>
            <w:vAlign w:val="center"/>
            <w:hideMark/>
          </w:tcPr>
          <w:p w14:paraId="54BB2BDF" w14:textId="77777777" w:rsidR="00276CF5" w:rsidRPr="00276CF5" w:rsidRDefault="00276CF5" w:rsidP="00276C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color w:val="000000" w:themeColor="text1"/>
                <w:lang w:eastAsia="es-CO"/>
              </w:rPr>
              <w:t>SOLICITUD DE ACCESO A LA INFORMACIÓN</w:t>
            </w:r>
          </w:p>
        </w:tc>
        <w:tc>
          <w:tcPr>
            <w:tcW w:w="7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noWrap/>
            <w:textDirection w:val="btLr"/>
            <w:vAlign w:val="center"/>
            <w:hideMark/>
          </w:tcPr>
          <w:p w14:paraId="2B8EDAC9" w14:textId="77777777" w:rsidR="00276CF5" w:rsidRPr="00276CF5" w:rsidRDefault="00276CF5" w:rsidP="00276C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color w:val="000000" w:themeColor="text1"/>
                <w:lang w:eastAsia="es-CO"/>
              </w:rPr>
              <w:t>SOLICITUD DE COPIA</w:t>
            </w:r>
          </w:p>
        </w:tc>
        <w:tc>
          <w:tcPr>
            <w:tcW w:w="7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noWrap/>
            <w:textDirection w:val="btLr"/>
            <w:vAlign w:val="center"/>
            <w:hideMark/>
          </w:tcPr>
          <w:p w14:paraId="226C2385" w14:textId="475A4D28" w:rsidR="00276CF5" w:rsidRPr="00276CF5" w:rsidRDefault="00276CF5" w:rsidP="00276C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E76139">
              <w:rPr>
                <w:rFonts w:eastAsia="Times New Roman" w:cs="Calibri"/>
                <w:bCs w:val="0"/>
                <w:color w:val="000000" w:themeColor="text1"/>
                <w:lang w:eastAsia="es-CO"/>
              </w:rPr>
              <w:t>PROMEDIO X DEPENDENCIA</w:t>
            </w:r>
          </w:p>
        </w:tc>
      </w:tr>
      <w:tr w:rsidR="00276CF5" w:rsidRPr="00276CF5" w14:paraId="08F1A336" w14:textId="77777777" w:rsidTr="002572B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8DB3E2" w:themeColor="text2" w:themeTint="66"/>
            </w:tcBorders>
            <w:noWrap/>
            <w:vAlign w:val="center"/>
            <w:hideMark/>
          </w:tcPr>
          <w:p w14:paraId="47961653" w14:textId="77777777" w:rsidR="00276CF5" w:rsidRPr="00743189" w:rsidRDefault="00276CF5" w:rsidP="00AE5CB3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743189">
              <w:rPr>
                <w:rFonts w:eastAsia="Times New Roman" w:cs="Calibri"/>
                <w:b w:val="0"/>
                <w:color w:val="000000" w:themeColor="text1"/>
                <w:lang w:eastAsia="es-CO"/>
              </w:rPr>
              <w:t>Dirección de Gestión Corporativa y Control Interno Disciplinario</w:t>
            </w:r>
          </w:p>
        </w:tc>
        <w:tc>
          <w:tcPr>
            <w:tcW w:w="993" w:type="dxa"/>
            <w:tcBorders>
              <w:top w:val="single" w:sz="4" w:space="0" w:color="8DB3E2" w:themeColor="text2" w:themeTint="66"/>
            </w:tcBorders>
            <w:noWrap/>
            <w:vAlign w:val="center"/>
            <w:hideMark/>
          </w:tcPr>
          <w:p w14:paraId="63E33E06" w14:textId="77777777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5</w:t>
            </w:r>
          </w:p>
        </w:tc>
        <w:tc>
          <w:tcPr>
            <w:tcW w:w="992" w:type="dxa"/>
            <w:tcBorders>
              <w:top w:val="single" w:sz="4" w:space="0" w:color="8DB3E2" w:themeColor="text2" w:themeTint="66"/>
            </w:tcBorders>
            <w:noWrap/>
            <w:vAlign w:val="center"/>
            <w:hideMark/>
          </w:tcPr>
          <w:p w14:paraId="1FCF5E26" w14:textId="5492E93F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single" w:sz="4" w:space="0" w:color="8DB3E2" w:themeColor="text2" w:themeTint="66"/>
            </w:tcBorders>
            <w:noWrap/>
            <w:vAlign w:val="center"/>
            <w:hideMark/>
          </w:tcPr>
          <w:p w14:paraId="715B95D8" w14:textId="230AF9EB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8DB3E2" w:themeColor="text2" w:themeTint="66"/>
            </w:tcBorders>
            <w:noWrap/>
            <w:vAlign w:val="center"/>
            <w:hideMark/>
          </w:tcPr>
          <w:p w14:paraId="61906897" w14:textId="772272A7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8" w:type="dxa"/>
            <w:tcBorders>
              <w:top w:val="single" w:sz="4" w:space="0" w:color="8DB3E2" w:themeColor="text2" w:themeTint="66"/>
            </w:tcBorders>
            <w:noWrap/>
            <w:vAlign w:val="center"/>
            <w:hideMark/>
          </w:tcPr>
          <w:p w14:paraId="7C09630F" w14:textId="7F95590A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single" w:sz="4" w:space="0" w:color="8DB3E2" w:themeColor="text2" w:themeTint="66"/>
            </w:tcBorders>
            <w:noWrap/>
            <w:vAlign w:val="center"/>
            <w:hideMark/>
          </w:tcPr>
          <w:p w14:paraId="0F2A4078" w14:textId="1F85D5E3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4" w:type="dxa"/>
            <w:tcBorders>
              <w:top w:val="single" w:sz="4" w:space="0" w:color="8DB3E2" w:themeColor="text2" w:themeTint="66"/>
            </w:tcBorders>
            <w:noWrap/>
            <w:vAlign w:val="center"/>
            <w:hideMark/>
          </w:tcPr>
          <w:p w14:paraId="62F8058C" w14:textId="6C6B25AD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95" w:type="dxa"/>
            <w:tcBorders>
              <w:top w:val="single" w:sz="4" w:space="0" w:color="8DB3E2" w:themeColor="text2" w:themeTint="66"/>
            </w:tcBorders>
            <w:noWrap/>
            <w:vAlign w:val="center"/>
            <w:hideMark/>
          </w:tcPr>
          <w:p w14:paraId="5FF9B069" w14:textId="77777777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color w:val="000000"/>
                <w:lang w:eastAsia="es-CO"/>
              </w:rPr>
              <w:t>5</w:t>
            </w:r>
          </w:p>
        </w:tc>
      </w:tr>
      <w:tr w:rsidR="00276CF5" w:rsidRPr="00276CF5" w14:paraId="7C214E7F" w14:textId="77777777" w:rsidTr="00AE5CB3">
        <w:trPr>
          <w:gridAfter w:val="1"/>
          <w:wAfter w:w="18" w:type="dxa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center"/>
            <w:hideMark/>
          </w:tcPr>
          <w:p w14:paraId="390EF3C8" w14:textId="77777777" w:rsidR="00276CF5" w:rsidRPr="00743189" w:rsidRDefault="00276CF5" w:rsidP="00AE5CB3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743189">
              <w:rPr>
                <w:rFonts w:eastAsia="Times New Roman" w:cs="Calibri"/>
                <w:b w:val="0"/>
                <w:color w:val="000000" w:themeColor="text1"/>
                <w:lang w:eastAsia="es-CO"/>
              </w:rPr>
              <w:t>Dirección de Mejoramiento de Barrios</w:t>
            </w:r>
          </w:p>
        </w:tc>
        <w:tc>
          <w:tcPr>
            <w:tcW w:w="993" w:type="dxa"/>
            <w:noWrap/>
            <w:vAlign w:val="center"/>
            <w:hideMark/>
          </w:tcPr>
          <w:p w14:paraId="0DAB1D18" w14:textId="6591513C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887E899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14:paraId="10F32F58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8,5</w:t>
            </w:r>
          </w:p>
        </w:tc>
        <w:tc>
          <w:tcPr>
            <w:tcW w:w="709" w:type="dxa"/>
            <w:noWrap/>
            <w:vAlign w:val="center"/>
            <w:hideMark/>
          </w:tcPr>
          <w:p w14:paraId="5C6BFCE3" w14:textId="12E66083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8" w:type="dxa"/>
            <w:noWrap/>
            <w:vAlign w:val="center"/>
            <w:hideMark/>
          </w:tcPr>
          <w:p w14:paraId="35D179F7" w14:textId="2B1142C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4040C8FB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9</w:t>
            </w:r>
          </w:p>
        </w:tc>
        <w:tc>
          <w:tcPr>
            <w:tcW w:w="734" w:type="dxa"/>
            <w:noWrap/>
            <w:vAlign w:val="center"/>
            <w:hideMark/>
          </w:tcPr>
          <w:p w14:paraId="106B0D45" w14:textId="503BA72E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95" w:type="dxa"/>
            <w:noWrap/>
            <w:vAlign w:val="center"/>
            <w:hideMark/>
          </w:tcPr>
          <w:p w14:paraId="75E8B980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color w:val="000000"/>
                <w:lang w:eastAsia="es-CO"/>
              </w:rPr>
              <w:t>6,83</w:t>
            </w:r>
          </w:p>
        </w:tc>
      </w:tr>
      <w:tr w:rsidR="00276CF5" w:rsidRPr="00276CF5" w14:paraId="0F9C0D09" w14:textId="77777777" w:rsidTr="00AE5CB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center"/>
            <w:hideMark/>
          </w:tcPr>
          <w:p w14:paraId="24CD46AA" w14:textId="77777777" w:rsidR="00276CF5" w:rsidRPr="00743189" w:rsidRDefault="00276CF5" w:rsidP="00AE5CB3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743189">
              <w:rPr>
                <w:rFonts w:eastAsia="Times New Roman" w:cs="Calibri"/>
                <w:b w:val="0"/>
                <w:color w:val="000000" w:themeColor="text1"/>
                <w:lang w:eastAsia="es-CO"/>
              </w:rPr>
              <w:lastRenderedPageBreak/>
              <w:t>Dirección de Mejoramiento de Vivienda</w:t>
            </w:r>
          </w:p>
        </w:tc>
        <w:tc>
          <w:tcPr>
            <w:tcW w:w="993" w:type="dxa"/>
            <w:noWrap/>
            <w:hideMark/>
          </w:tcPr>
          <w:p w14:paraId="721CAA37" w14:textId="77777777" w:rsidR="00276CF5" w:rsidRPr="00276CF5" w:rsidRDefault="00276CF5" w:rsidP="00276C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276CF5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50BB049A" w14:textId="77777777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10</w:t>
            </w:r>
          </w:p>
        </w:tc>
        <w:tc>
          <w:tcPr>
            <w:tcW w:w="1275" w:type="dxa"/>
            <w:noWrap/>
            <w:vAlign w:val="center"/>
            <w:hideMark/>
          </w:tcPr>
          <w:p w14:paraId="31AC7544" w14:textId="77777777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7</w:t>
            </w:r>
          </w:p>
        </w:tc>
        <w:tc>
          <w:tcPr>
            <w:tcW w:w="709" w:type="dxa"/>
            <w:noWrap/>
            <w:vAlign w:val="center"/>
            <w:hideMark/>
          </w:tcPr>
          <w:p w14:paraId="401B8C11" w14:textId="1B897637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8" w:type="dxa"/>
            <w:noWrap/>
            <w:vAlign w:val="center"/>
            <w:hideMark/>
          </w:tcPr>
          <w:p w14:paraId="7BD94442" w14:textId="77777777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7</w:t>
            </w:r>
          </w:p>
        </w:tc>
        <w:tc>
          <w:tcPr>
            <w:tcW w:w="1062" w:type="dxa"/>
            <w:noWrap/>
            <w:vAlign w:val="center"/>
            <w:hideMark/>
          </w:tcPr>
          <w:p w14:paraId="591CA13E" w14:textId="0388E20B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4" w:type="dxa"/>
            <w:noWrap/>
            <w:vAlign w:val="center"/>
            <w:hideMark/>
          </w:tcPr>
          <w:p w14:paraId="3A62BEBC" w14:textId="35546D1B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95" w:type="dxa"/>
            <w:noWrap/>
            <w:vAlign w:val="center"/>
            <w:hideMark/>
          </w:tcPr>
          <w:p w14:paraId="793C0BC2" w14:textId="77777777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color w:val="000000"/>
                <w:lang w:eastAsia="es-CO"/>
              </w:rPr>
              <w:t>8,00</w:t>
            </w:r>
          </w:p>
        </w:tc>
      </w:tr>
      <w:tr w:rsidR="00276CF5" w:rsidRPr="00276CF5" w14:paraId="0698507C" w14:textId="77777777" w:rsidTr="00AE5CB3">
        <w:trPr>
          <w:gridAfter w:val="1"/>
          <w:wAfter w:w="18" w:type="dxa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center"/>
            <w:hideMark/>
          </w:tcPr>
          <w:p w14:paraId="70ACD9F9" w14:textId="77777777" w:rsidR="00276CF5" w:rsidRPr="00743189" w:rsidRDefault="00276CF5" w:rsidP="00AE5CB3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743189">
              <w:rPr>
                <w:rFonts w:eastAsia="Times New Roman" w:cs="Calibri"/>
                <w:b w:val="0"/>
                <w:color w:val="000000" w:themeColor="text1"/>
                <w:lang w:eastAsia="es-CO"/>
              </w:rPr>
              <w:t>Dirección de Reasentamientos Humanos</w:t>
            </w:r>
          </w:p>
        </w:tc>
        <w:tc>
          <w:tcPr>
            <w:tcW w:w="993" w:type="dxa"/>
            <w:noWrap/>
            <w:hideMark/>
          </w:tcPr>
          <w:p w14:paraId="32331F24" w14:textId="77777777" w:rsidR="00276CF5" w:rsidRPr="00276CF5" w:rsidRDefault="00276CF5" w:rsidP="00276C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276CF5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6E3E8151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13,66</w:t>
            </w:r>
          </w:p>
        </w:tc>
        <w:tc>
          <w:tcPr>
            <w:tcW w:w="1275" w:type="dxa"/>
            <w:noWrap/>
            <w:vAlign w:val="center"/>
            <w:hideMark/>
          </w:tcPr>
          <w:p w14:paraId="6EF3E713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13,68</w:t>
            </w:r>
          </w:p>
        </w:tc>
        <w:tc>
          <w:tcPr>
            <w:tcW w:w="709" w:type="dxa"/>
            <w:noWrap/>
            <w:vAlign w:val="center"/>
            <w:hideMark/>
          </w:tcPr>
          <w:p w14:paraId="1DF4BE6A" w14:textId="02EA65A0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8" w:type="dxa"/>
            <w:noWrap/>
            <w:vAlign w:val="center"/>
            <w:hideMark/>
          </w:tcPr>
          <w:p w14:paraId="51399B62" w14:textId="7549632B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2A0AE541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12,8</w:t>
            </w:r>
          </w:p>
        </w:tc>
        <w:tc>
          <w:tcPr>
            <w:tcW w:w="734" w:type="dxa"/>
            <w:noWrap/>
            <w:vAlign w:val="center"/>
            <w:hideMark/>
          </w:tcPr>
          <w:p w14:paraId="7F09C29B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11,5</w:t>
            </w:r>
          </w:p>
        </w:tc>
        <w:tc>
          <w:tcPr>
            <w:tcW w:w="795" w:type="dxa"/>
            <w:noWrap/>
            <w:vAlign w:val="center"/>
            <w:hideMark/>
          </w:tcPr>
          <w:p w14:paraId="347BA5E7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color w:val="000000"/>
                <w:lang w:eastAsia="es-CO"/>
              </w:rPr>
              <w:t>12,91</w:t>
            </w:r>
          </w:p>
        </w:tc>
      </w:tr>
      <w:tr w:rsidR="00276CF5" w:rsidRPr="00276CF5" w14:paraId="00C9C26C" w14:textId="77777777" w:rsidTr="00AE5CB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center"/>
            <w:hideMark/>
          </w:tcPr>
          <w:p w14:paraId="1C54560D" w14:textId="77777777" w:rsidR="00276CF5" w:rsidRPr="00743189" w:rsidRDefault="00276CF5" w:rsidP="00AE5CB3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743189">
              <w:rPr>
                <w:rFonts w:eastAsia="Times New Roman" w:cs="Calibri"/>
                <w:b w:val="0"/>
                <w:color w:val="000000" w:themeColor="text1"/>
                <w:lang w:eastAsia="es-CO"/>
              </w:rPr>
              <w:t>Dirección de Urbanizaciones y Titulación</w:t>
            </w:r>
          </w:p>
        </w:tc>
        <w:tc>
          <w:tcPr>
            <w:tcW w:w="993" w:type="dxa"/>
            <w:noWrap/>
            <w:hideMark/>
          </w:tcPr>
          <w:p w14:paraId="6A76029E" w14:textId="77777777" w:rsidR="00276CF5" w:rsidRPr="00276CF5" w:rsidRDefault="00276CF5" w:rsidP="00276C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276CF5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4C4F55B1" w14:textId="77777777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18</w:t>
            </w:r>
          </w:p>
        </w:tc>
        <w:tc>
          <w:tcPr>
            <w:tcW w:w="1275" w:type="dxa"/>
            <w:noWrap/>
            <w:vAlign w:val="center"/>
            <w:hideMark/>
          </w:tcPr>
          <w:p w14:paraId="1A974F87" w14:textId="77777777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12,12</w:t>
            </w:r>
          </w:p>
        </w:tc>
        <w:tc>
          <w:tcPr>
            <w:tcW w:w="709" w:type="dxa"/>
            <w:noWrap/>
            <w:vAlign w:val="center"/>
            <w:hideMark/>
          </w:tcPr>
          <w:p w14:paraId="39D2BAEC" w14:textId="1B6E63BC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8" w:type="dxa"/>
            <w:noWrap/>
            <w:vAlign w:val="center"/>
            <w:hideMark/>
          </w:tcPr>
          <w:p w14:paraId="6459B125" w14:textId="74F4D81E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5FEDC83C" w14:textId="77777777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9,25</w:t>
            </w:r>
          </w:p>
        </w:tc>
        <w:tc>
          <w:tcPr>
            <w:tcW w:w="734" w:type="dxa"/>
            <w:noWrap/>
            <w:vAlign w:val="center"/>
            <w:hideMark/>
          </w:tcPr>
          <w:p w14:paraId="40277FF0" w14:textId="77777777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5</w:t>
            </w:r>
          </w:p>
        </w:tc>
        <w:tc>
          <w:tcPr>
            <w:tcW w:w="795" w:type="dxa"/>
            <w:noWrap/>
            <w:vAlign w:val="center"/>
            <w:hideMark/>
          </w:tcPr>
          <w:p w14:paraId="4663E15F" w14:textId="77777777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color w:val="000000"/>
                <w:lang w:eastAsia="es-CO"/>
              </w:rPr>
              <w:t>11,09</w:t>
            </w:r>
          </w:p>
        </w:tc>
      </w:tr>
      <w:tr w:rsidR="00276CF5" w:rsidRPr="00276CF5" w14:paraId="5788EE56" w14:textId="77777777" w:rsidTr="00AE5CB3">
        <w:trPr>
          <w:gridAfter w:val="1"/>
          <w:wAfter w:w="18" w:type="dxa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center"/>
            <w:hideMark/>
          </w:tcPr>
          <w:p w14:paraId="57345298" w14:textId="77777777" w:rsidR="00276CF5" w:rsidRPr="00743189" w:rsidRDefault="00276CF5" w:rsidP="00AE5CB3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743189">
              <w:rPr>
                <w:rFonts w:eastAsia="Times New Roman" w:cs="Calibri"/>
                <w:b w:val="0"/>
                <w:color w:val="000000" w:themeColor="text1"/>
                <w:lang w:eastAsia="es-CO"/>
              </w:rPr>
              <w:t>Área de Servicio a la Ciudadanía</w:t>
            </w:r>
          </w:p>
        </w:tc>
        <w:tc>
          <w:tcPr>
            <w:tcW w:w="993" w:type="dxa"/>
            <w:noWrap/>
            <w:hideMark/>
          </w:tcPr>
          <w:p w14:paraId="0D517541" w14:textId="77777777" w:rsidR="00276CF5" w:rsidRPr="00276CF5" w:rsidRDefault="00276CF5" w:rsidP="00276C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276CF5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90BEA00" w14:textId="7013F945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291CBBFF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4E64EFBE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7</w:t>
            </w:r>
          </w:p>
        </w:tc>
        <w:tc>
          <w:tcPr>
            <w:tcW w:w="498" w:type="dxa"/>
            <w:noWrap/>
            <w:vAlign w:val="center"/>
            <w:hideMark/>
          </w:tcPr>
          <w:p w14:paraId="114E1827" w14:textId="494ECE5E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7C01589F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13</w:t>
            </w:r>
          </w:p>
        </w:tc>
        <w:tc>
          <w:tcPr>
            <w:tcW w:w="734" w:type="dxa"/>
            <w:noWrap/>
            <w:vAlign w:val="center"/>
            <w:hideMark/>
          </w:tcPr>
          <w:p w14:paraId="5AB1BE67" w14:textId="6F4FC131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95" w:type="dxa"/>
            <w:noWrap/>
            <w:vAlign w:val="center"/>
            <w:hideMark/>
          </w:tcPr>
          <w:p w14:paraId="6FE24BF5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color w:val="000000"/>
                <w:lang w:eastAsia="es-CO"/>
              </w:rPr>
              <w:t>10,00</w:t>
            </w:r>
          </w:p>
        </w:tc>
      </w:tr>
      <w:tr w:rsidR="00276CF5" w:rsidRPr="00276CF5" w14:paraId="0BA4ACE2" w14:textId="77777777" w:rsidTr="002572B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vAlign w:val="center"/>
            <w:hideMark/>
          </w:tcPr>
          <w:p w14:paraId="3B2C4EA8" w14:textId="77777777" w:rsidR="00276CF5" w:rsidRPr="00743189" w:rsidRDefault="00276CF5" w:rsidP="00AE5CB3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743189">
              <w:rPr>
                <w:rFonts w:eastAsia="Times New Roman" w:cs="Calibri"/>
                <w:b w:val="0"/>
                <w:color w:val="000000" w:themeColor="text1"/>
                <w:lang w:eastAsia="es-CO"/>
              </w:rPr>
              <w:t>Subdirección Financiera</w:t>
            </w:r>
          </w:p>
        </w:tc>
        <w:tc>
          <w:tcPr>
            <w:tcW w:w="993" w:type="dxa"/>
            <w:noWrap/>
            <w:hideMark/>
          </w:tcPr>
          <w:p w14:paraId="2DD24EB6" w14:textId="77777777" w:rsidR="00276CF5" w:rsidRPr="00276CF5" w:rsidRDefault="00276CF5" w:rsidP="00276C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276CF5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7822611F" w14:textId="61B354DB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59F4EDA1" w14:textId="77777777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14:paraId="244D0DA3" w14:textId="37CB50AB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8" w:type="dxa"/>
            <w:noWrap/>
            <w:vAlign w:val="center"/>
            <w:hideMark/>
          </w:tcPr>
          <w:p w14:paraId="3B10D904" w14:textId="0DE2744F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10624E24" w14:textId="4394B96A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4" w:type="dxa"/>
            <w:noWrap/>
            <w:vAlign w:val="center"/>
            <w:hideMark/>
          </w:tcPr>
          <w:p w14:paraId="265C6CD5" w14:textId="3B99F29F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95" w:type="dxa"/>
            <w:noWrap/>
            <w:vAlign w:val="center"/>
            <w:hideMark/>
          </w:tcPr>
          <w:p w14:paraId="42C7F23C" w14:textId="77777777" w:rsidR="00276CF5" w:rsidRPr="00276CF5" w:rsidRDefault="00276CF5" w:rsidP="00276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color w:val="000000"/>
                <w:lang w:eastAsia="es-CO"/>
              </w:rPr>
              <w:t>15,00</w:t>
            </w:r>
          </w:p>
        </w:tc>
      </w:tr>
      <w:tr w:rsidR="00276CF5" w:rsidRPr="00276CF5" w14:paraId="5DB8240D" w14:textId="77777777" w:rsidTr="002A498F">
        <w:trPr>
          <w:gridAfter w:val="1"/>
          <w:wAfter w:w="1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47891FB6" w14:textId="77777777" w:rsidR="00276CF5" w:rsidRPr="00276CF5" w:rsidRDefault="00276CF5" w:rsidP="00276C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color w:val="000000" w:themeColor="text1"/>
                <w:lang w:eastAsia="es-CO"/>
              </w:rPr>
              <w:t>TOTAL</w:t>
            </w:r>
          </w:p>
        </w:tc>
        <w:tc>
          <w:tcPr>
            <w:tcW w:w="993" w:type="dxa"/>
            <w:noWrap/>
            <w:hideMark/>
          </w:tcPr>
          <w:p w14:paraId="72925923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14:paraId="7372939D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11,17</w:t>
            </w:r>
          </w:p>
        </w:tc>
        <w:tc>
          <w:tcPr>
            <w:tcW w:w="1275" w:type="dxa"/>
            <w:noWrap/>
            <w:vAlign w:val="center"/>
            <w:hideMark/>
          </w:tcPr>
          <w:p w14:paraId="0D95F0A3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11,05</w:t>
            </w:r>
          </w:p>
        </w:tc>
        <w:tc>
          <w:tcPr>
            <w:tcW w:w="709" w:type="dxa"/>
            <w:noWrap/>
            <w:vAlign w:val="center"/>
            <w:hideMark/>
          </w:tcPr>
          <w:p w14:paraId="4C3D67C5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7</w:t>
            </w:r>
          </w:p>
        </w:tc>
        <w:tc>
          <w:tcPr>
            <w:tcW w:w="498" w:type="dxa"/>
            <w:noWrap/>
            <w:vAlign w:val="center"/>
            <w:hideMark/>
          </w:tcPr>
          <w:p w14:paraId="6AC2C023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7</w:t>
            </w:r>
          </w:p>
        </w:tc>
        <w:tc>
          <w:tcPr>
            <w:tcW w:w="1062" w:type="dxa"/>
            <w:noWrap/>
            <w:vAlign w:val="center"/>
            <w:hideMark/>
          </w:tcPr>
          <w:p w14:paraId="4C51FB2C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11,01</w:t>
            </w:r>
          </w:p>
        </w:tc>
        <w:tc>
          <w:tcPr>
            <w:tcW w:w="734" w:type="dxa"/>
            <w:noWrap/>
            <w:vAlign w:val="center"/>
            <w:hideMark/>
          </w:tcPr>
          <w:p w14:paraId="001D9583" w14:textId="77777777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76CF5">
              <w:rPr>
                <w:rFonts w:eastAsia="Times New Roman" w:cs="Calibri"/>
                <w:b/>
                <w:bCs/>
                <w:color w:val="000000" w:themeColor="text1"/>
                <w:lang w:eastAsia="es-CO"/>
              </w:rPr>
              <w:t>8,25</w:t>
            </w:r>
          </w:p>
        </w:tc>
        <w:tc>
          <w:tcPr>
            <w:tcW w:w="795" w:type="dxa"/>
            <w:noWrap/>
            <w:vAlign w:val="center"/>
            <w:hideMark/>
          </w:tcPr>
          <w:p w14:paraId="09FD83DB" w14:textId="1BFD92CF" w:rsidR="00276CF5" w:rsidRPr="00276CF5" w:rsidRDefault="00276CF5" w:rsidP="00276C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</w:tbl>
    <w:p w14:paraId="6C162BE4" w14:textId="3EA3D996" w:rsidR="001F44C8" w:rsidRPr="001F44C8" w:rsidRDefault="001F44C8" w:rsidP="00862140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1F44C8">
        <w:rPr>
          <w:color w:val="000000" w:themeColor="text1"/>
          <w:sz w:val="18"/>
          <w:szCs w:val="18"/>
        </w:rPr>
        <w:t xml:space="preserve">Tabla 5. Tiempo promedio de respuesta de la dependencia por tipología </w:t>
      </w:r>
    </w:p>
    <w:p w14:paraId="0774E0C0" w14:textId="733C51AC" w:rsidR="00A84DF9" w:rsidRPr="001F44C8" w:rsidRDefault="00BF2498" w:rsidP="00862140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1F44C8">
        <w:rPr>
          <w:color w:val="000000" w:themeColor="text1"/>
          <w:sz w:val="18"/>
          <w:szCs w:val="18"/>
        </w:rPr>
        <w:t>Fuente: Propia</w:t>
      </w:r>
    </w:p>
    <w:p w14:paraId="724443DF" w14:textId="78ADAF00" w:rsidR="00BF2498" w:rsidRDefault="00BF2498" w:rsidP="00862140">
      <w:pPr>
        <w:spacing w:after="0" w:line="240" w:lineRule="auto"/>
        <w:jc w:val="both"/>
        <w:rPr>
          <w:b/>
          <w:color w:val="000000" w:themeColor="text1"/>
        </w:rPr>
      </w:pPr>
    </w:p>
    <w:p w14:paraId="3A1F9287" w14:textId="77777777" w:rsidR="0037273D" w:rsidRDefault="0037273D" w:rsidP="00862140">
      <w:pPr>
        <w:spacing w:after="0" w:line="240" w:lineRule="auto"/>
        <w:jc w:val="both"/>
        <w:rPr>
          <w:b/>
          <w:color w:val="000000" w:themeColor="text1"/>
        </w:rPr>
      </w:pPr>
    </w:p>
    <w:p w14:paraId="657CB506" w14:textId="35FE9558" w:rsidR="00A84DF9" w:rsidRDefault="00A84DF9" w:rsidP="000C06DC">
      <w:pPr>
        <w:pStyle w:val="Prrafodelista"/>
        <w:numPr>
          <w:ilvl w:val="1"/>
          <w:numId w:val="5"/>
        </w:numPr>
        <w:spacing w:after="0" w:line="240" w:lineRule="auto"/>
        <w:ind w:left="567"/>
        <w:rPr>
          <w:b/>
          <w:noProof/>
          <w:lang w:val="es-ES" w:eastAsia="es-ES"/>
        </w:rPr>
      </w:pPr>
      <w:r w:rsidRPr="00761B1A">
        <w:rPr>
          <w:b/>
          <w:noProof/>
          <w:lang w:val="es-ES" w:eastAsia="es-ES"/>
        </w:rPr>
        <w:t>PARTICIPACIÓN POR ESTRATO</w:t>
      </w:r>
      <w:r w:rsidR="002C6633">
        <w:rPr>
          <w:b/>
          <w:noProof/>
          <w:lang w:val="es-ES" w:eastAsia="es-ES"/>
        </w:rPr>
        <w:t xml:space="preserve"> SOCIOECONOMICO</w:t>
      </w:r>
    </w:p>
    <w:p w14:paraId="1B3A011B" w14:textId="77777777" w:rsidR="002C6633" w:rsidRDefault="002C6633" w:rsidP="002C6633">
      <w:pPr>
        <w:pStyle w:val="Prrafodelista"/>
        <w:spacing w:after="0" w:line="240" w:lineRule="auto"/>
        <w:ind w:left="567"/>
        <w:rPr>
          <w:b/>
          <w:noProof/>
          <w:lang w:val="es-ES" w:eastAsia="es-ES"/>
        </w:rPr>
      </w:pPr>
    </w:p>
    <w:p w14:paraId="7D849256" w14:textId="76FF7E40" w:rsidR="001B27A6" w:rsidRDefault="00A84DF9" w:rsidP="002C6633">
      <w:pPr>
        <w:spacing w:after="0" w:line="240" w:lineRule="auto"/>
        <w:jc w:val="both"/>
        <w:rPr>
          <w:noProof/>
          <w:lang w:val="es-ES" w:eastAsia="es-ES"/>
        </w:rPr>
      </w:pPr>
      <w:bookmarkStart w:id="2" w:name="_Hlk514832756"/>
      <w:r w:rsidRPr="00862E86">
        <w:rPr>
          <w:noProof/>
          <w:lang w:val="es-ES" w:eastAsia="es-ES"/>
        </w:rPr>
        <w:t xml:space="preserve">Dentro de la informacion reportada </w:t>
      </w:r>
      <w:r w:rsidR="002C6633" w:rsidRPr="00862E86">
        <w:rPr>
          <w:noProof/>
          <w:lang w:val="es-ES" w:eastAsia="es-ES"/>
        </w:rPr>
        <w:t>la</w:t>
      </w:r>
      <w:r w:rsidRPr="00862E86">
        <w:rPr>
          <w:noProof/>
          <w:lang w:val="es-ES" w:eastAsia="es-ES"/>
        </w:rPr>
        <w:t xml:space="preserve"> gran mayoria</w:t>
      </w:r>
      <w:r w:rsidR="001B27A6" w:rsidRPr="00862E86">
        <w:rPr>
          <w:noProof/>
          <w:lang w:val="es-ES" w:eastAsia="es-ES"/>
        </w:rPr>
        <w:t xml:space="preserve"> de los ciudadanos</w:t>
      </w:r>
      <w:r w:rsidRPr="00862E86">
        <w:rPr>
          <w:noProof/>
          <w:lang w:val="es-ES" w:eastAsia="es-ES"/>
        </w:rPr>
        <w:t xml:space="preserve"> no registraron su estrato</w:t>
      </w:r>
      <w:r w:rsidR="002C6633" w:rsidRPr="00862E86">
        <w:rPr>
          <w:noProof/>
          <w:lang w:val="es-ES" w:eastAsia="es-ES"/>
        </w:rPr>
        <w:t xml:space="preserve"> socioeconomico</w:t>
      </w:r>
      <w:r w:rsidR="001B27A6" w:rsidRPr="00862E86">
        <w:rPr>
          <w:noProof/>
          <w:lang w:val="es-ES" w:eastAsia="es-ES"/>
        </w:rPr>
        <w:t xml:space="preserve"> en las PQRSD</w:t>
      </w:r>
      <w:r w:rsidR="00E64AEC" w:rsidRPr="00862E86">
        <w:rPr>
          <w:noProof/>
          <w:lang w:val="es-ES" w:eastAsia="es-ES"/>
        </w:rPr>
        <w:t xml:space="preserve">. Sin embargo, </w:t>
      </w:r>
      <w:r w:rsidR="001B27A6" w:rsidRPr="00862E86">
        <w:rPr>
          <w:noProof/>
          <w:lang w:val="es-ES" w:eastAsia="es-ES"/>
        </w:rPr>
        <w:t>la personas que consignaron la información</w:t>
      </w:r>
      <w:r w:rsidR="00E64AEC" w:rsidRPr="00862E86">
        <w:rPr>
          <w:noProof/>
          <w:lang w:val="es-ES" w:eastAsia="es-ES"/>
        </w:rPr>
        <w:t xml:space="preserve">, </w:t>
      </w:r>
      <w:r w:rsidR="001B27A6" w:rsidRPr="00862E86">
        <w:rPr>
          <w:noProof/>
          <w:lang w:val="es-ES" w:eastAsia="es-ES"/>
        </w:rPr>
        <w:t xml:space="preserve">pertenecen al estrato </w:t>
      </w:r>
      <w:r w:rsidRPr="00862E86">
        <w:rPr>
          <w:noProof/>
          <w:lang w:val="es-ES" w:eastAsia="es-ES"/>
        </w:rPr>
        <w:t>1</w:t>
      </w:r>
      <w:r w:rsidR="00E64AEC" w:rsidRPr="00862E86">
        <w:rPr>
          <w:noProof/>
          <w:lang w:val="es-ES" w:eastAsia="es-ES"/>
        </w:rPr>
        <w:t xml:space="preserve"> </w:t>
      </w:r>
      <w:r w:rsidRPr="00862E86">
        <w:rPr>
          <w:noProof/>
          <w:lang w:val="es-ES" w:eastAsia="es-ES"/>
        </w:rPr>
        <w:t xml:space="preserve">y 2 teniendo en cuenta que la </w:t>
      </w:r>
      <w:r w:rsidR="00E64AEC" w:rsidRPr="00862E86">
        <w:rPr>
          <w:noProof/>
          <w:lang w:val="es-ES" w:eastAsia="es-ES"/>
        </w:rPr>
        <w:t>m</w:t>
      </w:r>
      <w:r w:rsidRPr="00862E86">
        <w:rPr>
          <w:noProof/>
          <w:lang w:val="es-ES" w:eastAsia="es-ES"/>
        </w:rPr>
        <w:t>isionalidad de la entidad es Ejecutar las politicas de la Secretaría del Hábitat en los programas de Titulación de Predios, Mejoramiento de Vivienda, Mejoramiento de Barrios y Reasentamientos Humanos</w:t>
      </w:r>
      <w:r w:rsidR="00E64AEC" w:rsidRPr="00862E86">
        <w:rPr>
          <w:noProof/>
          <w:lang w:val="es-ES" w:eastAsia="es-ES"/>
        </w:rPr>
        <w:t xml:space="preserve">. </w:t>
      </w:r>
      <w:bookmarkEnd w:id="2"/>
    </w:p>
    <w:p w14:paraId="001C90F2" w14:textId="62F14C1C" w:rsidR="002D6D6A" w:rsidRDefault="002D6D6A" w:rsidP="002C6633">
      <w:pPr>
        <w:spacing w:after="0" w:line="240" w:lineRule="auto"/>
        <w:jc w:val="both"/>
        <w:rPr>
          <w:noProof/>
          <w:lang w:val="es-ES" w:eastAsia="es-ES"/>
        </w:rPr>
      </w:pPr>
    </w:p>
    <w:p w14:paraId="59C28C1E" w14:textId="77777777" w:rsidR="00D848A9" w:rsidRDefault="00D848A9" w:rsidP="002C6633">
      <w:pPr>
        <w:spacing w:after="0" w:line="240" w:lineRule="auto"/>
        <w:jc w:val="both"/>
        <w:rPr>
          <w:noProof/>
          <w:lang w:val="es-ES" w:eastAsia="es-ES"/>
        </w:rPr>
      </w:pPr>
    </w:p>
    <w:p w14:paraId="381BA7E0" w14:textId="77777777" w:rsidR="00A84DF9" w:rsidRDefault="00A84DF9" w:rsidP="002C6633">
      <w:pPr>
        <w:pStyle w:val="Prrafodelista"/>
        <w:numPr>
          <w:ilvl w:val="1"/>
          <w:numId w:val="5"/>
        </w:numPr>
        <w:spacing w:after="0" w:line="240" w:lineRule="auto"/>
        <w:ind w:left="567"/>
        <w:rPr>
          <w:b/>
          <w:noProof/>
          <w:lang w:val="es-ES" w:eastAsia="es-ES"/>
        </w:rPr>
      </w:pPr>
      <w:r w:rsidRPr="00761B1A">
        <w:rPr>
          <w:b/>
          <w:noProof/>
          <w:lang w:val="es-ES" w:eastAsia="es-ES"/>
        </w:rPr>
        <w:t>TIPO DE REQUIRIENTE</w:t>
      </w:r>
    </w:p>
    <w:p w14:paraId="1804049C" w14:textId="77777777" w:rsidR="00A84DF9" w:rsidRDefault="00A84DF9" w:rsidP="00862140">
      <w:pPr>
        <w:spacing w:after="0" w:line="240" w:lineRule="auto"/>
        <w:rPr>
          <w:b/>
          <w:noProof/>
          <w:lang w:val="es-ES" w:eastAsia="es-ES"/>
        </w:rPr>
      </w:pPr>
    </w:p>
    <w:p w14:paraId="6D318C0B" w14:textId="77777777" w:rsidR="00A84DF9" w:rsidRDefault="00A84DF9" w:rsidP="00862140">
      <w:pPr>
        <w:spacing w:after="0" w:line="240" w:lineRule="auto"/>
        <w:jc w:val="center"/>
        <w:rPr>
          <w:b/>
          <w:noProof/>
          <w:lang w:val="es-ES" w:eastAsia="es-ES"/>
        </w:rPr>
      </w:pPr>
      <w:r>
        <w:rPr>
          <w:noProof/>
        </w:rPr>
        <w:lastRenderedPageBreak/>
        <w:drawing>
          <wp:inline distT="0" distB="0" distL="0" distR="0" wp14:anchorId="74C9150F" wp14:editId="6FEB4B3C">
            <wp:extent cx="6000750" cy="2209800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416E63D2-A22E-4F39-AF4C-2A1EFC1AC9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0D664C1" w14:textId="77FDF4B4" w:rsidR="00A84DF9" w:rsidRPr="00BA09FE" w:rsidRDefault="00BA09FE" w:rsidP="00BA09FE">
      <w:pPr>
        <w:spacing w:after="0" w:line="240" w:lineRule="auto"/>
        <w:rPr>
          <w:noProof/>
          <w:sz w:val="18"/>
          <w:szCs w:val="18"/>
          <w:lang w:val="es-ES" w:eastAsia="es-ES"/>
        </w:rPr>
      </w:pPr>
      <w:r w:rsidRPr="00BA09FE">
        <w:rPr>
          <w:noProof/>
          <w:sz w:val="18"/>
          <w:szCs w:val="18"/>
          <w:lang w:val="es-ES" w:eastAsia="es-ES"/>
        </w:rPr>
        <w:t xml:space="preserve">Grafica 4. </w:t>
      </w:r>
      <w:r w:rsidR="00CC41FF">
        <w:rPr>
          <w:noProof/>
          <w:sz w:val="18"/>
          <w:szCs w:val="18"/>
          <w:lang w:val="es-ES" w:eastAsia="es-ES"/>
        </w:rPr>
        <w:t>PQRSD interpuestas por t</w:t>
      </w:r>
      <w:r w:rsidRPr="00BA09FE">
        <w:rPr>
          <w:noProof/>
          <w:sz w:val="18"/>
          <w:szCs w:val="18"/>
          <w:lang w:val="es-ES" w:eastAsia="es-ES"/>
        </w:rPr>
        <w:t>ipo de requiriente</w:t>
      </w:r>
    </w:p>
    <w:p w14:paraId="43A69A06" w14:textId="18B705B1" w:rsidR="00BA09FE" w:rsidRPr="00BA09FE" w:rsidRDefault="00BA09FE" w:rsidP="00BA09FE">
      <w:pPr>
        <w:spacing w:after="0" w:line="240" w:lineRule="auto"/>
        <w:rPr>
          <w:noProof/>
          <w:sz w:val="18"/>
          <w:szCs w:val="18"/>
          <w:lang w:val="es-ES" w:eastAsia="es-ES"/>
        </w:rPr>
      </w:pPr>
      <w:r w:rsidRPr="00BA09FE">
        <w:rPr>
          <w:noProof/>
          <w:sz w:val="18"/>
          <w:szCs w:val="18"/>
          <w:lang w:val="es-ES" w:eastAsia="es-ES"/>
        </w:rPr>
        <w:t>Fuente: SDQS</w:t>
      </w:r>
    </w:p>
    <w:p w14:paraId="40620A07" w14:textId="77777777" w:rsidR="00BA09FE" w:rsidRPr="00BA09FE" w:rsidRDefault="00BA09FE" w:rsidP="00BA09FE">
      <w:pPr>
        <w:spacing w:after="0" w:line="240" w:lineRule="auto"/>
        <w:rPr>
          <w:noProof/>
          <w:lang w:val="es-ES" w:eastAsia="es-ES"/>
        </w:rPr>
      </w:pPr>
    </w:p>
    <w:p w14:paraId="5BE4032C" w14:textId="6DCC15D4" w:rsidR="00A84DF9" w:rsidRDefault="00A84DF9" w:rsidP="000411B1">
      <w:pPr>
        <w:pStyle w:val="Prrafodelista"/>
        <w:numPr>
          <w:ilvl w:val="1"/>
          <w:numId w:val="5"/>
        </w:numPr>
        <w:spacing w:after="0" w:line="240" w:lineRule="auto"/>
        <w:ind w:left="567"/>
        <w:rPr>
          <w:b/>
          <w:noProof/>
          <w:lang w:val="es-ES" w:eastAsia="es-ES"/>
        </w:rPr>
      </w:pPr>
      <w:r>
        <w:rPr>
          <w:b/>
          <w:noProof/>
          <w:lang w:val="es-ES" w:eastAsia="es-ES"/>
        </w:rPr>
        <w:t>C</w:t>
      </w:r>
      <w:r w:rsidR="00BC37DE">
        <w:rPr>
          <w:b/>
          <w:noProof/>
          <w:lang w:val="es-ES" w:eastAsia="es-ES"/>
        </w:rPr>
        <w:t xml:space="preserve">LASIFICACIÓN </w:t>
      </w:r>
      <w:r>
        <w:rPr>
          <w:b/>
          <w:noProof/>
          <w:lang w:val="es-ES" w:eastAsia="es-ES"/>
        </w:rPr>
        <w:t xml:space="preserve">DEL </w:t>
      </w:r>
      <w:r w:rsidR="00BC37DE">
        <w:rPr>
          <w:b/>
          <w:noProof/>
          <w:lang w:val="es-ES" w:eastAsia="es-ES"/>
        </w:rPr>
        <w:t>PETICIONARIO</w:t>
      </w:r>
      <w:r>
        <w:rPr>
          <w:b/>
          <w:noProof/>
          <w:lang w:val="es-ES" w:eastAsia="es-ES"/>
        </w:rPr>
        <w:t xml:space="preserve"> </w:t>
      </w:r>
    </w:p>
    <w:p w14:paraId="555A9EA0" w14:textId="77777777" w:rsidR="00A84DF9" w:rsidRDefault="00A84DF9" w:rsidP="00862140">
      <w:pPr>
        <w:pStyle w:val="Prrafodelista"/>
        <w:spacing w:after="0" w:line="240" w:lineRule="auto"/>
        <w:ind w:left="1440"/>
        <w:rPr>
          <w:b/>
          <w:noProof/>
          <w:lang w:val="es-ES" w:eastAsia="es-ES"/>
        </w:rPr>
      </w:pPr>
    </w:p>
    <w:tbl>
      <w:tblPr>
        <w:tblStyle w:val="Tabladecuadrcula4-nfasis1"/>
        <w:tblW w:w="9255" w:type="dxa"/>
        <w:jc w:val="center"/>
        <w:tblLook w:val="04A0" w:firstRow="1" w:lastRow="0" w:firstColumn="1" w:lastColumn="0" w:noHBand="0" w:noVBand="1"/>
      </w:tblPr>
      <w:tblGrid>
        <w:gridCol w:w="5103"/>
        <w:gridCol w:w="1985"/>
        <w:gridCol w:w="2167"/>
      </w:tblGrid>
      <w:tr w:rsidR="00503226" w:rsidRPr="00761B1A" w14:paraId="10FFB857" w14:textId="77777777" w:rsidTr="00345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noWrap/>
            <w:hideMark/>
          </w:tcPr>
          <w:p w14:paraId="108452B2" w14:textId="43C01C7B" w:rsidR="00A84DF9" w:rsidRPr="00761B1A" w:rsidRDefault="00503226" w:rsidP="000411B1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P</w:t>
            </w:r>
            <w:r w:rsidRPr="00761B1A">
              <w:rPr>
                <w:rFonts w:eastAsia="Times New Roman" w:cs="Calibri"/>
                <w:color w:val="000000"/>
                <w:lang w:eastAsia="es-CO"/>
              </w:rPr>
              <w:t>ETICIONARIO</w:t>
            </w:r>
          </w:p>
        </w:tc>
        <w:tc>
          <w:tcPr>
            <w:tcW w:w="198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noWrap/>
            <w:hideMark/>
          </w:tcPr>
          <w:p w14:paraId="3F651FBA" w14:textId="3B80BB60" w:rsidR="00A84DF9" w:rsidRPr="00761B1A" w:rsidRDefault="00503226" w:rsidP="000411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CANTIDAD</w:t>
            </w:r>
          </w:p>
        </w:tc>
        <w:tc>
          <w:tcPr>
            <w:tcW w:w="21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noWrap/>
            <w:hideMark/>
          </w:tcPr>
          <w:p w14:paraId="257EEABA" w14:textId="47DA28D9" w:rsidR="00A84DF9" w:rsidRPr="00761B1A" w:rsidRDefault="00503226" w:rsidP="000411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PORCENTAJE</w:t>
            </w:r>
          </w:p>
        </w:tc>
      </w:tr>
      <w:tr w:rsidR="00A84DF9" w:rsidRPr="00761B1A" w14:paraId="4F61104B" w14:textId="77777777" w:rsidTr="00345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8DB3E2" w:themeColor="text2" w:themeTint="66"/>
            </w:tcBorders>
            <w:noWrap/>
            <w:hideMark/>
          </w:tcPr>
          <w:p w14:paraId="3D4FA21F" w14:textId="77777777" w:rsidR="00A84DF9" w:rsidRPr="00743189" w:rsidRDefault="00A84DF9" w:rsidP="00862140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743189">
              <w:rPr>
                <w:rFonts w:eastAsia="Times New Roman" w:cs="Calibri"/>
                <w:b w:val="0"/>
                <w:color w:val="000000"/>
                <w:lang w:eastAsia="es-CO"/>
              </w:rPr>
              <w:t>Anónimo</w:t>
            </w:r>
          </w:p>
        </w:tc>
        <w:tc>
          <w:tcPr>
            <w:tcW w:w="1985" w:type="dxa"/>
            <w:tcBorders>
              <w:top w:val="single" w:sz="4" w:space="0" w:color="8DB3E2" w:themeColor="text2" w:themeTint="66"/>
            </w:tcBorders>
            <w:noWrap/>
            <w:hideMark/>
          </w:tcPr>
          <w:p w14:paraId="330B41CD" w14:textId="77777777" w:rsidR="00A84DF9" w:rsidRPr="00761B1A" w:rsidRDefault="00A84DF9" w:rsidP="005032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61B1A">
              <w:rPr>
                <w:rFonts w:eastAsia="Times New Roman" w:cs="Calibri"/>
                <w:color w:val="000000"/>
                <w:lang w:eastAsia="es-CO"/>
              </w:rPr>
              <w:t>14</w:t>
            </w:r>
          </w:p>
        </w:tc>
        <w:tc>
          <w:tcPr>
            <w:tcW w:w="2167" w:type="dxa"/>
            <w:tcBorders>
              <w:top w:val="single" w:sz="4" w:space="0" w:color="8DB3E2" w:themeColor="text2" w:themeTint="66"/>
            </w:tcBorders>
            <w:noWrap/>
            <w:hideMark/>
          </w:tcPr>
          <w:p w14:paraId="51E81456" w14:textId="55385229" w:rsidR="00A84DF9" w:rsidRPr="00761B1A" w:rsidRDefault="00A84DF9" w:rsidP="005032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61B1A">
              <w:rPr>
                <w:rFonts w:eastAsia="Times New Roman" w:cs="Calibri"/>
                <w:color w:val="000000"/>
                <w:lang w:eastAsia="es-CO"/>
              </w:rPr>
              <w:t>4</w:t>
            </w:r>
            <w:r w:rsidR="00432C6B">
              <w:rPr>
                <w:rFonts w:eastAsia="Times New Roman" w:cs="Calibri"/>
                <w:color w:val="000000"/>
                <w:lang w:eastAsia="es-CO"/>
              </w:rPr>
              <w:t>,23</w:t>
            </w:r>
            <w:r w:rsidRPr="00761B1A"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A84DF9" w:rsidRPr="00761B1A" w14:paraId="5CA06BD2" w14:textId="77777777" w:rsidTr="00CC41F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14:paraId="59BADA0C" w14:textId="77777777" w:rsidR="00A84DF9" w:rsidRPr="00743189" w:rsidRDefault="00A84DF9" w:rsidP="00862140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743189">
              <w:rPr>
                <w:rFonts w:eastAsia="Times New Roman" w:cs="Calibri"/>
                <w:b w:val="0"/>
                <w:color w:val="000000"/>
                <w:lang w:eastAsia="es-CO"/>
              </w:rPr>
              <w:t>Identificado</w:t>
            </w:r>
          </w:p>
        </w:tc>
        <w:tc>
          <w:tcPr>
            <w:tcW w:w="1985" w:type="dxa"/>
            <w:noWrap/>
            <w:hideMark/>
          </w:tcPr>
          <w:p w14:paraId="704BDF2A" w14:textId="77777777" w:rsidR="00A84DF9" w:rsidRPr="00761B1A" w:rsidRDefault="00A84DF9" w:rsidP="005032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61B1A">
              <w:rPr>
                <w:rFonts w:eastAsia="Times New Roman" w:cs="Calibri"/>
                <w:color w:val="000000"/>
                <w:lang w:eastAsia="es-CO"/>
              </w:rPr>
              <w:t>317</w:t>
            </w:r>
          </w:p>
        </w:tc>
        <w:tc>
          <w:tcPr>
            <w:tcW w:w="2167" w:type="dxa"/>
            <w:noWrap/>
            <w:hideMark/>
          </w:tcPr>
          <w:p w14:paraId="29BD422C" w14:textId="4234C297" w:rsidR="00A84DF9" w:rsidRPr="00761B1A" w:rsidRDefault="00A84DF9" w:rsidP="005032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61B1A">
              <w:rPr>
                <w:rFonts w:eastAsia="Times New Roman" w:cs="Calibri"/>
                <w:color w:val="000000"/>
                <w:lang w:eastAsia="es-CO"/>
              </w:rPr>
              <w:t>9</w:t>
            </w:r>
            <w:r w:rsidR="00432C6B">
              <w:rPr>
                <w:rFonts w:eastAsia="Times New Roman" w:cs="Calibri"/>
                <w:color w:val="000000"/>
                <w:lang w:eastAsia="es-CO"/>
              </w:rPr>
              <w:t>5,77</w:t>
            </w:r>
            <w:r w:rsidRPr="00761B1A"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503226" w:rsidRPr="00761B1A" w14:paraId="768E3AF5" w14:textId="77777777" w:rsidTr="00CC4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14:paraId="11554F54" w14:textId="0161ACE3" w:rsidR="00A84DF9" w:rsidRPr="00761B1A" w:rsidRDefault="00C42F30" w:rsidP="00862140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761B1A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985" w:type="dxa"/>
            <w:noWrap/>
            <w:hideMark/>
          </w:tcPr>
          <w:p w14:paraId="10D0FC8C" w14:textId="77777777" w:rsidR="00A84DF9" w:rsidRPr="00432C6B" w:rsidRDefault="00A84DF9" w:rsidP="005032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432C6B">
              <w:rPr>
                <w:rFonts w:eastAsia="Times New Roman" w:cs="Calibri"/>
                <w:b/>
                <w:color w:val="000000"/>
                <w:lang w:eastAsia="es-CO"/>
              </w:rPr>
              <w:t>331</w:t>
            </w:r>
          </w:p>
        </w:tc>
        <w:tc>
          <w:tcPr>
            <w:tcW w:w="2167" w:type="dxa"/>
            <w:noWrap/>
            <w:hideMark/>
          </w:tcPr>
          <w:p w14:paraId="3C752EB9" w14:textId="14521D9B" w:rsidR="00A84DF9" w:rsidRPr="00432C6B" w:rsidRDefault="00A84DF9" w:rsidP="0050322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432C6B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 w:rsidR="00432C6B" w:rsidRPr="00432C6B"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432C6B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4978BB58" w14:textId="6204AFE2" w:rsidR="00A84DF9" w:rsidRPr="00BC37DE" w:rsidRDefault="00CC41FF" w:rsidP="00862140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BC37DE">
        <w:rPr>
          <w:color w:val="000000" w:themeColor="text1"/>
          <w:sz w:val="18"/>
          <w:szCs w:val="18"/>
        </w:rPr>
        <w:t>Tabla 6. PQRSD interpuesta por tipo de</w:t>
      </w:r>
      <w:r w:rsidR="00BC37DE" w:rsidRPr="00BC37DE">
        <w:rPr>
          <w:color w:val="000000" w:themeColor="text1"/>
          <w:sz w:val="18"/>
          <w:szCs w:val="18"/>
        </w:rPr>
        <w:t xml:space="preserve"> peticionario</w:t>
      </w:r>
    </w:p>
    <w:p w14:paraId="68DC646A" w14:textId="2BF5DEFC" w:rsidR="00BC37DE" w:rsidRPr="00BC37DE" w:rsidRDefault="00BC37DE" w:rsidP="00862140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BC37DE">
        <w:rPr>
          <w:color w:val="000000" w:themeColor="text1"/>
          <w:sz w:val="18"/>
          <w:szCs w:val="18"/>
        </w:rPr>
        <w:t>Fuente: SDQS</w:t>
      </w:r>
    </w:p>
    <w:p w14:paraId="23E42D39" w14:textId="77777777" w:rsidR="00656F21" w:rsidRDefault="00656F21" w:rsidP="00862140">
      <w:pPr>
        <w:spacing w:after="0" w:line="240" w:lineRule="auto"/>
        <w:jc w:val="both"/>
        <w:rPr>
          <w:b/>
          <w:color w:val="000000" w:themeColor="text1"/>
        </w:rPr>
      </w:pPr>
    </w:p>
    <w:p w14:paraId="37B80000" w14:textId="7763127A" w:rsidR="00A84DF9" w:rsidRPr="000411B1" w:rsidRDefault="00A84DF9" w:rsidP="000411B1">
      <w:pPr>
        <w:pStyle w:val="Prrafodelista"/>
        <w:numPr>
          <w:ilvl w:val="1"/>
          <w:numId w:val="5"/>
        </w:numPr>
        <w:spacing w:after="0" w:line="240" w:lineRule="auto"/>
        <w:ind w:left="567"/>
        <w:jc w:val="both"/>
        <w:rPr>
          <w:b/>
          <w:bCs/>
          <w:lang w:val="es-ES"/>
        </w:rPr>
      </w:pPr>
      <w:r w:rsidRPr="000411B1">
        <w:rPr>
          <w:b/>
          <w:bCs/>
          <w:lang w:val="es-ES"/>
        </w:rPr>
        <w:t>CONCLUSIONES Y RECOMENDACIONES.</w:t>
      </w:r>
    </w:p>
    <w:p w14:paraId="4004133E" w14:textId="77777777" w:rsidR="000411B1" w:rsidRPr="000411B1" w:rsidRDefault="000411B1" w:rsidP="000411B1">
      <w:pPr>
        <w:spacing w:after="0" w:line="240" w:lineRule="auto"/>
        <w:ind w:left="1080"/>
        <w:jc w:val="both"/>
        <w:rPr>
          <w:lang w:val="es-ES"/>
        </w:rPr>
      </w:pPr>
    </w:p>
    <w:p w14:paraId="24173158" w14:textId="2AFFFB59" w:rsidR="00696BCD" w:rsidRDefault="00696BCD" w:rsidP="00696BCD">
      <w:pPr>
        <w:spacing w:after="0" w:line="240" w:lineRule="auto"/>
        <w:jc w:val="both"/>
        <w:rPr>
          <w:lang w:val="es-ES"/>
        </w:rPr>
      </w:pPr>
      <w:r w:rsidRPr="00696BCD">
        <w:rPr>
          <w:lang w:val="es-ES"/>
        </w:rPr>
        <w:t xml:space="preserve">El canal escrito </w:t>
      </w:r>
      <w:r w:rsidR="00993489">
        <w:rPr>
          <w:lang w:val="es-ES"/>
        </w:rPr>
        <w:t xml:space="preserve">es el </w:t>
      </w:r>
      <w:r w:rsidRPr="00696BCD">
        <w:rPr>
          <w:lang w:val="es-ES"/>
        </w:rPr>
        <w:t xml:space="preserve">más utilizado al momento de interponer las PQRSD ante la entidad y de igual forma las peticiones de interés particular son las más recibidas. </w:t>
      </w:r>
      <w:r w:rsidR="00993489">
        <w:rPr>
          <w:lang w:val="es-ES"/>
        </w:rPr>
        <w:t xml:space="preserve">Siendo el </w:t>
      </w:r>
      <w:r w:rsidRPr="00696BCD">
        <w:rPr>
          <w:lang w:val="es-ES"/>
        </w:rPr>
        <w:t xml:space="preserve">Programa de Reasentamientos Humanos </w:t>
      </w:r>
      <w:r w:rsidR="00993489">
        <w:rPr>
          <w:lang w:val="es-ES"/>
        </w:rPr>
        <w:t>el subtema de mayor demanda</w:t>
      </w:r>
      <w:r w:rsidRPr="00696BCD">
        <w:rPr>
          <w:lang w:val="es-ES"/>
        </w:rPr>
        <w:t xml:space="preserve">, </w:t>
      </w:r>
      <w:r w:rsidR="00993489">
        <w:rPr>
          <w:lang w:val="es-ES"/>
        </w:rPr>
        <w:t xml:space="preserve">así mismo el programa con </w:t>
      </w:r>
      <w:r w:rsidRPr="00696BCD">
        <w:rPr>
          <w:lang w:val="es-ES"/>
        </w:rPr>
        <w:t xml:space="preserve">la más alta tasa de respuesta </w:t>
      </w:r>
      <w:r w:rsidR="00993489">
        <w:rPr>
          <w:lang w:val="es-ES"/>
        </w:rPr>
        <w:t xml:space="preserve">a </w:t>
      </w:r>
      <w:r w:rsidRPr="00696BCD">
        <w:rPr>
          <w:lang w:val="es-ES"/>
        </w:rPr>
        <w:t>las PQRSD</w:t>
      </w:r>
      <w:r w:rsidR="00993489">
        <w:rPr>
          <w:lang w:val="es-ES"/>
        </w:rPr>
        <w:t xml:space="preserve">; </w:t>
      </w:r>
      <w:r w:rsidRPr="00696BCD">
        <w:rPr>
          <w:lang w:val="es-ES"/>
        </w:rPr>
        <w:t xml:space="preserve">con un tiempo promedio de respuesta de 12,91 días a todas las tipologías de PQRSD.  </w:t>
      </w:r>
    </w:p>
    <w:p w14:paraId="2317206A" w14:textId="77777777" w:rsidR="00696BCD" w:rsidRDefault="00696BCD" w:rsidP="00862140">
      <w:pPr>
        <w:spacing w:after="0" w:line="240" w:lineRule="auto"/>
        <w:jc w:val="both"/>
        <w:rPr>
          <w:lang w:val="es-ES"/>
        </w:rPr>
      </w:pPr>
    </w:p>
    <w:p w14:paraId="28E4E275" w14:textId="3EE2A4FA" w:rsidR="00A84DF9" w:rsidRPr="00064D3C" w:rsidRDefault="00696BCD" w:rsidP="00862140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Por último, se </w:t>
      </w:r>
      <w:r w:rsidR="00A84DF9" w:rsidRPr="00150FEC">
        <w:rPr>
          <w:lang w:val="es-ES"/>
        </w:rPr>
        <w:t xml:space="preserve">recomienda continuar con el seguimiento interno a cada una de las </w:t>
      </w:r>
      <w:r w:rsidR="00993489">
        <w:rPr>
          <w:lang w:val="es-ES"/>
        </w:rPr>
        <w:t xml:space="preserve">PQRSD </w:t>
      </w:r>
      <w:r w:rsidR="00A84DF9" w:rsidRPr="00150FEC">
        <w:rPr>
          <w:lang w:val="es-ES"/>
        </w:rPr>
        <w:t>que llegan a la entidad</w:t>
      </w:r>
      <w:r w:rsidR="00656F21">
        <w:rPr>
          <w:lang w:val="es-ES"/>
        </w:rPr>
        <w:t xml:space="preserve">, </w:t>
      </w:r>
      <w:r w:rsidR="00656F21" w:rsidRPr="00064D3C">
        <w:rPr>
          <w:lang w:val="es-ES"/>
        </w:rPr>
        <w:t xml:space="preserve">mediante el </w:t>
      </w:r>
      <w:r w:rsidR="00A84DF9" w:rsidRPr="00064D3C">
        <w:rPr>
          <w:lang w:val="es-ES"/>
        </w:rPr>
        <w:t>aplicativo SDQS</w:t>
      </w:r>
      <w:r w:rsidR="00656F21" w:rsidRPr="00064D3C">
        <w:rPr>
          <w:lang w:val="es-ES"/>
        </w:rPr>
        <w:t xml:space="preserve">. Esto con el objetivo de continuar </w:t>
      </w:r>
      <w:r w:rsidR="00A84DF9" w:rsidRPr="00064D3C">
        <w:rPr>
          <w:lang w:val="es-ES"/>
        </w:rPr>
        <w:t>mejora</w:t>
      </w:r>
      <w:r w:rsidR="00656F21" w:rsidRPr="00064D3C">
        <w:rPr>
          <w:lang w:val="es-ES"/>
        </w:rPr>
        <w:t>n</w:t>
      </w:r>
      <w:r w:rsidR="00A84DF9" w:rsidRPr="00064D3C">
        <w:rPr>
          <w:lang w:val="es-ES"/>
        </w:rPr>
        <w:t xml:space="preserve">do los tiempos de respuesta, </w:t>
      </w:r>
      <w:r w:rsidR="00656F21" w:rsidRPr="00064D3C">
        <w:rPr>
          <w:lang w:val="es-ES"/>
        </w:rPr>
        <w:t xml:space="preserve">que eleven los indicadores en cuanto a </w:t>
      </w:r>
      <w:r w:rsidR="00A84DF9" w:rsidRPr="00064D3C">
        <w:rPr>
          <w:lang w:val="es-ES"/>
        </w:rPr>
        <w:t xml:space="preserve">oportunidad </w:t>
      </w:r>
      <w:r w:rsidR="00656F21" w:rsidRPr="00064D3C">
        <w:rPr>
          <w:lang w:val="es-ES"/>
        </w:rPr>
        <w:t>de la respuesta</w:t>
      </w:r>
      <w:r>
        <w:rPr>
          <w:lang w:val="es-ES"/>
        </w:rPr>
        <w:t>.</w:t>
      </w:r>
      <w:r w:rsidR="00A84DF9" w:rsidRPr="00064D3C">
        <w:rPr>
          <w:lang w:val="es-ES"/>
        </w:rPr>
        <w:t xml:space="preserve"> </w:t>
      </w:r>
    </w:p>
    <w:p w14:paraId="47632E66" w14:textId="61EEF78F" w:rsidR="00656F21" w:rsidRDefault="00656F21" w:rsidP="00862140">
      <w:pPr>
        <w:spacing w:after="0" w:line="240" w:lineRule="auto"/>
        <w:jc w:val="both"/>
        <w:rPr>
          <w:lang w:val="es-ES"/>
        </w:rPr>
      </w:pPr>
    </w:p>
    <w:p w14:paraId="0E9876A8" w14:textId="30B232CF" w:rsidR="001B27A6" w:rsidRDefault="001B27A6" w:rsidP="00862140">
      <w:pPr>
        <w:spacing w:after="0" w:line="240" w:lineRule="auto"/>
        <w:jc w:val="both"/>
        <w:rPr>
          <w:lang w:val="es-ES"/>
        </w:rPr>
      </w:pPr>
    </w:p>
    <w:p w14:paraId="3F540C56" w14:textId="77777777" w:rsidR="0050170B" w:rsidRPr="00064D3C" w:rsidRDefault="0050170B" w:rsidP="00862140">
      <w:pPr>
        <w:spacing w:after="0" w:line="240" w:lineRule="auto"/>
        <w:jc w:val="both"/>
        <w:rPr>
          <w:lang w:val="es-ES"/>
        </w:rPr>
      </w:pPr>
    </w:p>
    <w:p w14:paraId="3C0E9AEC" w14:textId="6D3ADAF0" w:rsidR="00656F21" w:rsidRPr="00897808" w:rsidRDefault="00064D3C" w:rsidP="00862140">
      <w:pPr>
        <w:spacing w:after="0" w:line="240" w:lineRule="auto"/>
        <w:jc w:val="both"/>
        <w:rPr>
          <w:b/>
          <w:lang w:val="es-ES"/>
        </w:rPr>
      </w:pPr>
      <w:r w:rsidRPr="00897808">
        <w:rPr>
          <w:b/>
          <w:lang w:val="es-ES"/>
        </w:rPr>
        <w:t>CAMILO ERNESTO CHACON OROZCO</w:t>
      </w:r>
    </w:p>
    <w:p w14:paraId="05EE14DD" w14:textId="4148DC8D" w:rsidR="00064D3C" w:rsidRPr="00064D3C" w:rsidRDefault="00064D3C" w:rsidP="00862140">
      <w:pPr>
        <w:spacing w:after="0" w:line="240" w:lineRule="auto"/>
        <w:jc w:val="both"/>
        <w:rPr>
          <w:lang w:val="es-ES"/>
        </w:rPr>
      </w:pPr>
      <w:r w:rsidRPr="00064D3C">
        <w:rPr>
          <w:lang w:val="es-ES"/>
        </w:rPr>
        <w:t xml:space="preserve">Director de </w:t>
      </w:r>
      <w:r>
        <w:rPr>
          <w:lang w:val="es-ES"/>
        </w:rPr>
        <w:t>Gestión Corporativa y CID</w:t>
      </w:r>
    </w:p>
    <w:p w14:paraId="07420402" w14:textId="77777777" w:rsidR="00656F21" w:rsidRPr="00064D3C" w:rsidRDefault="00656F21" w:rsidP="00862140">
      <w:pPr>
        <w:spacing w:after="0" w:line="240" w:lineRule="auto"/>
        <w:jc w:val="both"/>
        <w:rPr>
          <w:lang w:val="es-ES"/>
        </w:rPr>
      </w:pPr>
    </w:p>
    <w:p w14:paraId="6FD06FE7" w14:textId="5D692C19" w:rsidR="00A84DF9" w:rsidRPr="00B12016" w:rsidRDefault="00A84DF9" w:rsidP="00862140">
      <w:pPr>
        <w:spacing w:after="0" w:line="240" w:lineRule="auto"/>
        <w:jc w:val="both"/>
        <w:rPr>
          <w:sz w:val="18"/>
          <w:szCs w:val="18"/>
          <w:lang w:val="es-ES"/>
        </w:rPr>
      </w:pPr>
      <w:r w:rsidRPr="00B12016">
        <w:rPr>
          <w:sz w:val="18"/>
          <w:szCs w:val="18"/>
          <w:lang w:val="es-ES"/>
        </w:rPr>
        <w:t xml:space="preserve">Elaboro: Roberto Carlos Narvaez Cortes </w:t>
      </w:r>
      <w:r w:rsidR="00064D3C" w:rsidRPr="00B12016">
        <w:rPr>
          <w:sz w:val="18"/>
          <w:szCs w:val="18"/>
          <w:lang w:val="es-ES"/>
        </w:rPr>
        <w:t xml:space="preserve">– </w:t>
      </w:r>
      <w:r w:rsidRPr="00B12016">
        <w:rPr>
          <w:sz w:val="18"/>
          <w:szCs w:val="18"/>
          <w:lang w:val="es-ES"/>
        </w:rPr>
        <w:t>Contrato</w:t>
      </w:r>
      <w:r w:rsidR="00064D3C" w:rsidRPr="00B12016">
        <w:rPr>
          <w:sz w:val="18"/>
          <w:szCs w:val="18"/>
          <w:lang w:val="es-ES"/>
        </w:rPr>
        <w:t xml:space="preserve"> #</w:t>
      </w:r>
      <w:r w:rsidRPr="00B12016">
        <w:rPr>
          <w:sz w:val="18"/>
          <w:szCs w:val="18"/>
          <w:lang w:val="es-ES"/>
        </w:rPr>
        <w:t xml:space="preserve"> 47 de 2018</w:t>
      </w:r>
    </w:p>
    <w:p w14:paraId="2A61E31C" w14:textId="7BDA7035" w:rsidR="00916014" w:rsidRPr="00B12016" w:rsidRDefault="00064D3C" w:rsidP="00862140">
      <w:pPr>
        <w:spacing w:after="0" w:line="240" w:lineRule="auto"/>
        <w:rPr>
          <w:sz w:val="18"/>
          <w:szCs w:val="18"/>
          <w:lang w:val="es-ES"/>
        </w:rPr>
      </w:pPr>
      <w:r w:rsidRPr="00B12016">
        <w:rPr>
          <w:sz w:val="18"/>
          <w:szCs w:val="18"/>
          <w:lang w:val="es-ES"/>
        </w:rPr>
        <w:t>Reviso:</w:t>
      </w:r>
      <w:r w:rsidR="00897808">
        <w:rPr>
          <w:sz w:val="18"/>
          <w:szCs w:val="18"/>
          <w:lang w:val="es-ES"/>
        </w:rPr>
        <w:t xml:space="preserve"> </w:t>
      </w:r>
      <w:r w:rsidRPr="00B12016">
        <w:rPr>
          <w:sz w:val="18"/>
          <w:szCs w:val="18"/>
          <w:lang w:val="es-ES"/>
        </w:rPr>
        <w:t>Darryn Calderón Trujillo – Contrato #281 de 2018</w:t>
      </w:r>
    </w:p>
    <w:sectPr w:rsidR="00916014" w:rsidRPr="00B12016" w:rsidSect="009F646F">
      <w:headerReference w:type="default" r:id="rId12"/>
      <w:footerReference w:type="default" r:id="rId13"/>
      <w:pgSz w:w="12240" w:h="15840"/>
      <w:pgMar w:top="2268" w:right="1134" w:bottom="1134" w:left="1701" w:header="90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21E58" w14:textId="77777777" w:rsidR="00C70907" w:rsidRDefault="00C70907" w:rsidP="000C58E8">
      <w:pPr>
        <w:spacing w:after="0" w:line="240" w:lineRule="auto"/>
      </w:pPr>
      <w:r>
        <w:separator/>
      </w:r>
    </w:p>
  </w:endnote>
  <w:endnote w:type="continuationSeparator" w:id="0">
    <w:p w14:paraId="064F814D" w14:textId="77777777" w:rsidR="00C70907" w:rsidRDefault="00C70907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087BE" w14:textId="77777777" w:rsidR="00F66CEC" w:rsidRDefault="00D90C2B" w:rsidP="0068086D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FF2A2" wp14:editId="5AAC2BA9">
              <wp:simplePos x="0" y="0"/>
              <wp:positionH relativeFrom="column">
                <wp:posOffset>93819</wp:posOffset>
              </wp:positionH>
              <wp:positionV relativeFrom="paragraph">
                <wp:posOffset>114300</wp:posOffset>
              </wp:positionV>
              <wp:extent cx="859809" cy="368489"/>
              <wp:effectExtent l="0" t="0" r="16510" b="1270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9809" cy="36848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18EB6" w14:textId="77777777" w:rsidR="001166B3" w:rsidRDefault="00CA51D4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 xml:space="preserve">Código: </w:t>
                          </w:r>
                          <w:r w:rsidRPr="00F70E87">
                            <w:rPr>
                              <w:sz w:val="10"/>
                            </w:rPr>
                            <w:t>208-S</w:t>
                          </w:r>
                          <w:r w:rsidR="003602FC">
                            <w:rPr>
                              <w:sz w:val="10"/>
                            </w:rPr>
                            <w:t>C</w:t>
                          </w:r>
                          <w:r w:rsidRPr="00F70E87">
                            <w:rPr>
                              <w:sz w:val="10"/>
                            </w:rPr>
                            <w:t>-</w:t>
                          </w:r>
                          <w:r w:rsidR="003602FC">
                            <w:rPr>
                              <w:sz w:val="10"/>
                            </w:rPr>
                            <w:t>Ft</w:t>
                          </w:r>
                          <w:r w:rsidRPr="00F70E87">
                            <w:rPr>
                              <w:sz w:val="10"/>
                            </w:rPr>
                            <w:t>-</w:t>
                          </w:r>
                          <w:r w:rsidR="001166B3">
                            <w:rPr>
                              <w:sz w:val="10"/>
                            </w:rPr>
                            <w:t>02</w:t>
                          </w:r>
                        </w:p>
                        <w:p w14:paraId="7EAC98CE" w14:textId="77777777" w:rsidR="00CA51D4" w:rsidRPr="00F70E87" w:rsidRDefault="00CA51D4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>Versión: 1</w:t>
                          </w:r>
                        </w:p>
                        <w:p w14:paraId="3E6F1BFC" w14:textId="77777777" w:rsidR="00CA51D4" w:rsidRPr="00F70E87" w:rsidRDefault="00CA51D4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 xml:space="preserve">Vigente: </w:t>
                          </w:r>
                          <w:r w:rsidR="001166B3">
                            <w:rPr>
                              <w:sz w:val="10"/>
                            </w:rPr>
                            <w:t>19/09/2017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1FF2A2" id="2 Rectángulo" o:spid="_x0000_s1026" style="position:absolute;margin-left:7.4pt;margin-top:9pt;width:67.7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" fillcolor="white [3212]" strokecolor="white [3212]" strokeweight="2pt">
              <v:textbox>
                <w:txbxContent>
                  <w:p w14:paraId="09618EB6" w14:textId="77777777" w:rsidR="001166B3" w:rsidRDefault="00CA51D4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Código: </w:t>
                    </w:r>
                    <w:r w:rsidRPr="00F70E87">
                      <w:rPr>
                        <w:sz w:val="10"/>
                      </w:rPr>
                      <w:t>208-S</w:t>
                    </w:r>
                    <w:r w:rsidR="003602FC">
                      <w:rPr>
                        <w:sz w:val="10"/>
                      </w:rPr>
                      <w:t>C</w:t>
                    </w:r>
                    <w:r w:rsidRPr="00F70E87">
                      <w:rPr>
                        <w:sz w:val="10"/>
                      </w:rPr>
                      <w:t>-</w:t>
                    </w:r>
                    <w:r w:rsidR="003602FC">
                      <w:rPr>
                        <w:sz w:val="10"/>
                      </w:rPr>
                      <w:t>Ft</w:t>
                    </w:r>
                    <w:r w:rsidRPr="00F70E87">
                      <w:rPr>
                        <w:sz w:val="10"/>
                      </w:rPr>
                      <w:t>-</w:t>
                    </w:r>
                    <w:r w:rsidR="001166B3">
                      <w:rPr>
                        <w:sz w:val="10"/>
                      </w:rPr>
                      <w:t>02</w:t>
                    </w:r>
                  </w:p>
                  <w:p w14:paraId="7EAC98CE" w14:textId="77777777" w:rsidR="00CA51D4" w:rsidRPr="00F70E87" w:rsidRDefault="00CA51D4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 w:rsidRPr="00F70E87">
                      <w:rPr>
                        <w:sz w:val="10"/>
                      </w:rPr>
                      <w:t>Versión: 1</w:t>
                    </w:r>
                  </w:p>
                  <w:p w14:paraId="3E6F1BFC" w14:textId="77777777" w:rsidR="00CA51D4" w:rsidRPr="00F70E87" w:rsidRDefault="00CA51D4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  <w:r w:rsidRPr="00F70E87">
                      <w:rPr>
                        <w:sz w:val="10"/>
                      </w:rPr>
                      <w:t xml:space="preserve">Vigente: </w:t>
                    </w:r>
                    <w:r w:rsidR="001166B3">
                      <w:rPr>
                        <w:sz w:val="10"/>
                      </w:rPr>
                      <w:t>19/09/2017</w:t>
                    </w:r>
                  </w:p>
                </w:txbxContent>
              </v:textbox>
            </v:rect>
          </w:pict>
        </mc:Fallback>
      </mc:AlternateContent>
    </w:r>
  </w:p>
  <w:p w14:paraId="7484529F" w14:textId="77777777" w:rsidR="00F66CEC" w:rsidRDefault="00D90C2B" w:rsidP="00D90C2B">
    <w:pPr>
      <w:pStyle w:val="Piedepgina"/>
      <w:ind w:left="-1701"/>
      <w:jc w:val="right"/>
    </w:pPr>
    <w:r>
      <w:rPr>
        <w:noProof/>
        <w:u w:val="single"/>
        <w:lang w:val="es-ES" w:eastAsia="es-ES"/>
      </w:rPr>
      <w:drawing>
        <wp:inline distT="0" distB="0" distL="0" distR="0" wp14:anchorId="1A13D813" wp14:editId="00446F00">
          <wp:extent cx="6031821" cy="933450"/>
          <wp:effectExtent l="0" t="0" r="7620" b="0"/>
          <wp:docPr id="13" name="Imagen 13" descr="Z:\cmgarcia\Marcela Calidad\29. PLANTILLAS\plantilla_int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mgarcia\Marcela Calidad\29. PLANTILLAS\plantilla_inter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7742" cy="934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DC391" w14:textId="77777777" w:rsidR="00C70907" w:rsidRDefault="00C70907" w:rsidP="000C58E8">
      <w:pPr>
        <w:spacing w:after="0" w:line="240" w:lineRule="auto"/>
      </w:pPr>
      <w:r>
        <w:separator/>
      </w:r>
    </w:p>
  </w:footnote>
  <w:footnote w:type="continuationSeparator" w:id="0">
    <w:p w14:paraId="63F5EEA0" w14:textId="77777777" w:rsidR="00C70907" w:rsidRDefault="00C70907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FE3D" w14:textId="77777777" w:rsidR="00F66CEC" w:rsidRPr="003A0989" w:rsidRDefault="00896333" w:rsidP="00FE1852">
    <w:pPr>
      <w:pStyle w:val="Encabezado"/>
      <w:tabs>
        <w:tab w:val="clear" w:pos="8838"/>
        <w:tab w:val="right" w:pos="9405"/>
      </w:tabs>
      <w:jc w:val="center"/>
      <w:rPr>
        <w:rFonts w:ascii="Arial" w:hAnsi="Arial" w:cs="Arial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val="es-ES" w:eastAsia="es-ES"/>
      </w:rPr>
      <w:drawing>
        <wp:inline distT="0" distB="0" distL="0" distR="0" wp14:anchorId="5087BA80" wp14:editId="020AA9C7">
          <wp:extent cx="900000" cy="900000"/>
          <wp:effectExtent l="0" t="0" r="0" b="0"/>
          <wp:docPr id="12" name="Imagen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A22F6"/>
    <w:multiLevelType w:val="hybridMultilevel"/>
    <w:tmpl w:val="DC2E69AE"/>
    <w:lvl w:ilvl="0" w:tplc="9C96D5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558A3"/>
    <w:multiLevelType w:val="hybridMultilevel"/>
    <w:tmpl w:val="2F7E7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408DD"/>
    <w:multiLevelType w:val="hybridMultilevel"/>
    <w:tmpl w:val="901AA67A"/>
    <w:lvl w:ilvl="0" w:tplc="0106C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DA"/>
    <w:rsid w:val="0000332F"/>
    <w:rsid w:val="00004084"/>
    <w:rsid w:val="00024F22"/>
    <w:rsid w:val="000256D8"/>
    <w:rsid w:val="00031F3B"/>
    <w:rsid w:val="000401F3"/>
    <w:rsid w:val="000411B1"/>
    <w:rsid w:val="00047C2A"/>
    <w:rsid w:val="00051199"/>
    <w:rsid w:val="00064D3C"/>
    <w:rsid w:val="00084F3A"/>
    <w:rsid w:val="00086106"/>
    <w:rsid w:val="0009063A"/>
    <w:rsid w:val="00093A2F"/>
    <w:rsid w:val="0009748E"/>
    <w:rsid w:val="000A274B"/>
    <w:rsid w:val="000B43A1"/>
    <w:rsid w:val="000B48CE"/>
    <w:rsid w:val="000C06DC"/>
    <w:rsid w:val="000C4A79"/>
    <w:rsid w:val="000C58E8"/>
    <w:rsid w:val="000D72BC"/>
    <w:rsid w:val="000E07CD"/>
    <w:rsid w:val="000F44CD"/>
    <w:rsid w:val="000F592A"/>
    <w:rsid w:val="00107315"/>
    <w:rsid w:val="001166B3"/>
    <w:rsid w:val="001265A1"/>
    <w:rsid w:val="001265B1"/>
    <w:rsid w:val="00142242"/>
    <w:rsid w:val="00142E82"/>
    <w:rsid w:val="001569A0"/>
    <w:rsid w:val="001648FA"/>
    <w:rsid w:val="00170D45"/>
    <w:rsid w:val="0018498E"/>
    <w:rsid w:val="001866BD"/>
    <w:rsid w:val="001964B7"/>
    <w:rsid w:val="001A17FE"/>
    <w:rsid w:val="001A2715"/>
    <w:rsid w:val="001A4303"/>
    <w:rsid w:val="001B27A6"/>
    <w:rsid w:val="001B78D3"/>
    <w:rsid w:val="001C59BC"/>
    <w:rsid w:val="001C710A"/>
    <w:rsid w:val="001D5963"/>
    <w:rsid w:val="001F122C"/>
    <w:rsid w:val="001F44C8"/>
    <w:rsid w:val="0020455E"/>
    <w:rsid w:val="0022130F"/>
    <w:rsid w:val="00236D7D"/>
    <w:rsid w:val="00240248"/>
    <w:rsid w:val="002447C2"/>
    <w:rsid w:val="002572B3"/>
    <w:rsid w:val="00267623"/>
    <w:rsid w:val="00271E23"/>
    <w:rsid w:val="00275724"/>
    <w:rsid w:val="002766D6"/>
    <w:rsid w:val="00276CF5"/>
    <w:rsid w:val="00290983"/>
    <w:rsid w:val="002A498F"/>
    <w:rsid w:val="002A568E"/>
    <w:rsid w:val="002A7E10"/>
    <w:rsid w:val="002B481F"/>
    <w:rsid w:val="002B6BB3"/>
    <w:rsid w:val="002C6633"/>
    <w:rsid w:val="002C67B6"/>
    <w:rsid w:val="002D6D6A"/>
    <w:rsid w:val="002E3D84"/>
    <w:rsid w:val="00306CA2"/>
    <w:rsid w:val="003170D9"/>
    <w:rsid w:val="0032091A"/>
    <w:rsid w:val="0033526E"/>
    <w:rsid w:val="00340C24"/>
    <w:rsid w:val="0034549F"/>
    <w:rsid w:val="003602FC"/>
    <w:rsid w:val="0037273D"/>
    <w:rsid w:val="00380632"/>
    <w:rsid w:val="00381824"/>
    <w:rsid w:val="0038556F"/>
    <w:rsid w:val="00387F19"/>
    <w:rsid w:val="003A0989"/>
    <w:rsid w:val="003D08FF"/>
    <w:rsid w:val="003D0B44"/>
    <w:rsid w:val="00407C6F"/>
    <w:rsid w:val="00432C6B"/>
    <w:rsid w:val="004368FD"/>
    <w:rsid w:val="00437EE1"/>
    <w:rsid w:val="0044113E"/>
    <w:rsid w:val="0044783D"/>
    <w:rsid w:val="00453F1B"/>
    <w:rsid w:val="004610E1"/>
    <w:rsid w:val="00483186"/>
    <w:rsid w:val="00497B49"/>
    <w:rsid w:val="004B057D"/>
    <w:rsid w:val="004B5080"/>
    <w:rsid w:val="004B6947"/>
    <w:rsid w:val="004B78BD"/>
    <w:rsid w:val="004D0691"/>
    <w:rsid w:val="004D1B2E"/>
    <w:rsid w:val="004E45A9"/>
    <w:rsid w:val="004F7C3F"/>
    <w:rsid w:val="0050170B"/>
    <w:rsid w:val="00501E7D"/>
    <w:rsid w:val="0050265B"/>
    <w:rsid w:val="00502DEC"/>
    <w:rsid w:val="00503226"/>
    <w:rsid w:val="00521843"/>
    <w:rsid w:val="00523937"/>
    <w:rsid w:val="00525EEC"/>
    <w:rsid w:val="00526B4E"/>
    <w:rsid w:val="00547033"/>
    <w:rsid w:val="005641DD"/>
    <w:rsid w:val="00584984"/>
    <w:rsid w:val="0059795A"/>
    <w:rsid w:val="005A123B"/>
    <w:rsid w:val="005A2A8E"/>
    <w:rsid w:val="005A5286"/>
    <w:rsid w:val="005C75D3"/>
    <w:rsid w:val="005D45E6"/>
    <w:rsid w:val="005D4B38"/>
    <w:rsid w:val="005D6B51"/>
    <w:rsid w:val="005F7580"/>
    <w:rsid w:val="006044A7"/>
    <w:rsid w:val="006052E3"/>
    <w:rsid w:val="00631DAE"/>
    <w:rsid w:val="00656F21"/>
    <w:rsid w:val="00666A78"/>
    <w:rsid w:val="006726D3"/>
    <w:rsid w:val="006748C3"/>
    <w:rsid w:val="00675377"/>
    <w:rsid w:val="0068086D"/>
    <w:rsid w:val="00681D4A"/>
    <w:rsid w:val="00696BCD"/>
    <w:rsid w:val="006C0A80"/>
    <w:rsid w:val="006D6C21"/>
    <w:rsid w:val="006E04DD"/>
    <w:rsid w:val="006E5B95"/>
    <w:rsid w:val="006F4128"/>
    <w:rsid w:val="006F7905"/>
    <w:rsid w:val="00703837"/>
    <w:rsid w:val="00710583"/>
    <w:rsid w:val="00711BE8"/>
    <w:rsid w:val="007314E1"/>
    <w:rsid w:val="007416C8"/>
    <w:rsid w:val="00743189"/>
    <w:rsid w:val="007608C9"/>
    <w:rsid w:val="00760AC7"/>
    <w:rsid w:val="007611AF"/>
    <w:rsid w:val="00776343"/>
    <w:rsid w:val="00790031"/>
    <w:rsid w:val="007914C8"/>
    <w:rsid w:val="0079233C"/>
    <w:rsid w:val="007B5930"/>
    <w:rsid w:val="007B62D8"/>
    <w:rsid w:val="007B63BE"/>
    <w:rsid w:val="007C2E0F"/>
    <w:rsid w:val="007D057B"/>
    <w:rsid w:val="007D5A96"/>
    <w:rsid w:val="007E046B"/>
    <w:rsid w:val="007F62AA"/>
    <w:rsid w:val="007F75CC"/>
    <w:rsid w:val="00807A69"/>
    <w:rsid w:val="0081152E"/>
    <w:rsid w:val="00825DB4"/>
    <w:rsid w:val="00847DE4"/>
    <w:rsid w:val="00862140"/>
    <w:rsid w:val="00862E86"/>
    <w:rsid w:val="00894589"/>
    <w:rsid w:val="00896333"/>
    <w:rsid w:val="00897808"/>
    <w:rsid w:val="008A6624"/>
    <w:rsid w:val="008B31F7"/>
    <w:rsid w:val="008B38A3"/>
    <w:rsid w:val="008C28B2"/>
    <w:rsid w:val="008C59BF"/>
    <w:rsid w:val="008C6CFC"/>
    <w:rsid w:val="008D7822"/>
    <w:rsid w:val="00904893"/>
    <w:rsid w:val="009129A2"/>
    <w:rsid w:val="00916014"/>
    <w:rsid w:val="009225EF"/>
    <w:rsid w:val="009520F3"/>
    <w:rsid w:val="009554B9"/>
    <w:rsid w:val="009637B5"/>
    <w:rsid w:val="00965EDB"/>
    <w:rsid w:val="009732B4"/>
    <w:rsid w:val="0098346C"/>
    <w:rsid w:val="00993489"/>
    <w:rsid w:val="00994F5A"/>
    <w:rsid w:val="009A351A"/>
    <w:rsid w:val="009A6047"/>
    <w:rsid w:val="009C09B3"/>
    <w:rsid w:val="009C0E18"/>
    <w:rsid w:val="009C2B9F"/>
    <w:rsid w:val="009C6285"/>
    <w:rsid w:val="009E3FC7"/>
    <w:rsid w:val="009E626E"/>
    <w:rsid w:val="009E7865"/>
    <w:rsid w:val="009F6247"/>
    <w:rsid w:val="009F646F"/>
    <w:rsid w:val="009F7F37"/>
    <w:rsid w:val="00A149DF"/>
    <w:rsid w:val="00A161E5"/>
    <w:rsid w:val="00A41D04"/>
    <w:rsid w:val="00A640A4"/>
    <w:rsid w:val="00A66F83"/>
    <w:rsid w:val="00A84DF9"/>
    <w:rsid w:val="00AA3B67"/>
    <w:rsid w:val="00AB4634"/>
    <w:rsid w:val="00AC4110"/>
    <w:rsid w:val="00AE3424"/>
    <w:rsid w:val="00AE5CB3"/>
    <w:rsid w:val="00AE60F6"/>
    <w:rsid w:val="00AE799D"/>
    <w:rsid w:val="00B066E2"/>
    <w:rsid w:val="00B12016"/>
    <w:rsid w:val="00B14385"/>
    <w:rsid w:val="00B201F9"/>
    <w:rsid w:val="00B21446"/>
    <w:rsid w:val="00B360A3"/>
    <w:rsid w:val="00B40A6A"/>
    <w:rsid w:val="00B66BA6"/>
    <w:rsid w:val="00B9424D"/>
    <w:rsid w:val="00B94404"/>
    <w:rsid w:val="00BA09FE"/>
    <w:rsid w:val="00BA1560"/>
    <w:rsid w:val="00BA2636"/>
    <w:rsid w:val="00BA27E1"/>
    <w:rsid w:val="00BB052E"/>
    <w:rsid w:val="00BB0955"/>
    <w:rsid w:val="00BB6F35"/>
    <w:rsid w:val="00BC37DE"/>
    <w:rsid w:val="00BD1DE8"/>
    <w:rsid w:val="00BD630F"/>
    <w:rsid w:val="00BD6D11"/>
    <w:rsid w:val="00BF2498"/>
    <w:rsid w:val="00C01ED4"/>
    <w:rsid w:val="00C14797"/>
    <w:rsid w:val="00C212AE"/>
    <w:rsid w:val="00C24FC9"/>
    <w:rsid w:val="00C364CA"/>
    <w:rsid w:val="00C42F30"/>
    <w:rsid w:val="00C50079"/>
    <w:rsid w:val="00C60AEC"/>
    <w:rsid w:val="00C63F7A"/>
    <w:rsid w:val="00C65F06"/>
    <w:rsid w:val="00C70907"/>
    <w:rsid w:val="00C75AF6"/>
    <w:rsid w:val="00C838B1"/>
    <w:rsid w:val="00C85812"/>
    <w:rsid w:val="00C92376"/>
    <w:rsid w:val="00CA51D4"/>
    <w:rsid w:val="00CB75A8"/>
    <w:rsid w:val="00CC41FF"/>
    <w:rsid w:val="00CD305C"/>
    <w:rsid w:val="00CD39E1"/>
    <w:rsid w:val="00CD7F6B"/>
    <w:rsid w:val="00CE01AC"/>
    <w:rsid w:val="00CE7C10"/>
    <w:rsid w:val="00CF3717"/>
    <w:rsid w:val="00D00D8E"/>
    <w:rsid w:val="00D17470"/>
    <w:rsid w:val="00D3692F"/>
    <w:rsid w:val="00D53856"/>
    <w:rsid w:val="00D64B87"/>
    <w:rsid w:val="00D74723"/>
    <w:rsid w:val="00D84698"/>
    <w:rsid w:val="00D848A9"/>
    <w:rsid w:val="00D90C2B"/>
    <w:rsid w:val="00D95ADD"/>
    <w:rsid w:val="00DA0BDA"/>
    <w:rsid w:val="00DA288E"/>
    <w:rsid w:val="00DD5832"/>
    <w:rsid w:val="00DD71FA"/>
    <w:rsid w:val="00DF09AF"/>
    <w:rsid w:val="00DF204D"/>
    <w:rsid w:val="00E3116C"/>
    <w:rsid w:val="00E345E2"/>
    <w:rsid w:val="00E52AB2"/>
    <w:rsid w:val="00E55D10"/>
    <w:rsid w:val="00E60E1E"/>
    <w:rsid w:val="00E63F58"/>
    <w:rsid w:val="00E64AEC"/>
    <w:rsid w:val="00E74CE1"/>
    <w:rsid w:val="00E76139"/>
    <w:rsid w:val="00E83882"/>
    <w:rsid w:val="00E9597C"/>
    <w:rsid w:val="00EB1664"/>
    <w:rsid w:val="00EB254D"/>
    <w:rsid w:val="00ED07F4"/>
    <w:rsid w:val="00ED1E0E"/>
    <w:rsid w:val="00EE2FBB"/>
    <w:rsid w:val="00EE75C4"/>
    <w:rsid w:val="00F16E95"/>
    <w:rsid w:val="00F23794"/>
    <w:rsid w:val="00F27D34"/>
    <w:rsid w:val="00F432C2"/>
    <w:rsid w:val="00F66CEC"/>
    <w:rsid w:val="00F70B90"/>
    <w:rsid w:val="00FA7E5E"/>
    <w:rsid w:val="00FC6B40"/>
    <w:rsid w:val="00FD18F1"/>
    <w:rsid w:val="00FD651B"/>
    <w:rsid w:val="00FE0F8E"/>
    <w:rsid w:val="00FE1852"/>
    <w:rsid w:val="00FF20BE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9555882"/>
  <w15:docId w15:val="{529BC61E-3002-4466-8ED2-A8A579FD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8E8"/>
  </w:style>
  <w:style w:type="paragraph" w:styleId="Piedepgina">
    <w:name w:val="footer"/>
    <w:basedOn w:val="Normal"/>
    <w:link w:val="Piedepgina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8E8"/>
  </w:style>
  <w:style w:type="paragraph" w:customStyle="1" w:styleId="Listavistosa-nfasis11">
    <w:name w:val="Lista vistosa - Énfasis 11"/>
    <w:basedOn w:val="Normal"/>
    <w:uiPriority w:val="34"/>
    <w:qFormat/>
    <w:rsid w:val="00CE01AC"/>
    <w:pPr>
      <w:ind w:left="720"/>
      <w:contextualSpacing/>
    </w:pPr>
  </w:style>
  <w:style w:type="character" w:styleId="Hipervnculo">
    <w:name w:val="Hyperlink"/>
    <w:uiPriority w:val="99"/>
    <w:unhideWhenUsed/>
    <w:rsid w:val="001B78D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792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923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233C"/>
    <w:rPr>
      <w:rFonts w:ascii="Times New Roman" w:eastAsia="Times New Roman" w:hAnsi="Times New Roman"/>
      <w:lang w:val="es-ES_tradnl" w:eastAsia="es-ES"/>
    </w:rPr>
  </w:style>
  <w:style w:type="table" w:styleId="Tablaconcuadrcula">
    <w:name w:val="Table Grid"/>
    <w:basedOn w:val="Tablanormal"/>
    <w:uiPriority w:val="39"/>
    <w:rsid w:val="0076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0079"/>
    <w:pPr>
      <w:ind w:left="720"/>
      <w:contextualSpacing/>
    </w:pPr>
  </w:style>
  <w:style w:type="paragraph" w:customStyle="1" w:styleId="Default">
    <w:name w:val="Default"/>
    <w:rsid w:val="00A84DF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adecuadrcula4-nfasis1">
    <w:name w:val="Grid Table 4 Accent 1"/>
    <w:basedOn w:val="Tablanormal"/>
    <w:uiPriority w:val="49"/>
    <w:rsid w:val="009225E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351A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351A"/>
    <w:rPr>
      <w:rFonts w:ascii="Times New Roman" w:eastAsia="Times New Roman" w:hAnsi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cnarvaez\Desktop\Veeduria\VEEDURIA%20%20enero%20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cnarvaez\Desktop\Veeduria\VEEDURIA%20%20enero%202018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cnarvaez\Desktop\Veeduria\VEEDURIA%20%20enero%202018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erv-cv11\usuarios$\RCNarvaez\rcnarvaez\Documentos_CVP\Veeduria\VEEDURIA%20%20enero%202018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[VEEDURIA  enero 2018.xlsx]peticiones!TablaDinámica1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PQRSD Mensual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2.4999999999999897E-2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2.4999999999999897E-2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2.4999999999999897E-2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peticiones!$B$4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2A9-4C7D-A029-90D6A537934C}"/>
              </c:ext>
            </c:extLst>
          </c:dPt>
          <c:dLbls>
            <c:dLbl>
              <c:idx val="0"/>
              <c:layout>
                <c:manualLayout>
                  <c:x val="2.49999999999998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A9-4C7D-A029-90D6A53793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peticiones!$A$5:$A$6</c:f>
              <c:strCache>
                <c:ptCount val="1"/>
                <c:pt idx="0">
                  <c:v>SDQS</c:v>
                </c:pt>
              </c:strCache>
            </c:strRef>
          </c:cat>
          <c:val>
            <c:numRef>
              <c:f>peticiones!$B$5:$B$6</c:f>
              <c:numCache>
                <c:formatCode>General</c:formatCode>
                <c:ptCount val="1"/>
                <c:pt idx="0">
                  <c:v>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A9-4C7D-A029-90D6A53793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box"/>
        <c:axId val="255112896"/>
        <c:axId val="255114208"/>
        <c:axId val="0"/>
      </c:bar3DChart>
      <c:catAx>
        <c:axId val="255112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55114208"/>
        <c:crosses val="autoZero"/>
        <c:auto val="1"/>
        <c:lblAlgn val="ctr"/>
        <c:lblOffset val="100"/>
        <c:noMultiLvlLbl val="0"/>
      </c:catAx>
      <c:valAx>
        <c:axId val="255114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55112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[VEEDURIA  enero 2018.xlsx]canales!TablaDinámica1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Canales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canales!$B$4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canales!$A$5:$A$10</c:f>
              <c:strCache>
                <c:ptCount val="5"/>
                <c:pt idx="0">
                  <c:v>E-MAIL</c:v>
                </c:pt>
                <c:pt idx="1">
                  <c:v>ESCRITO</c:v>
                </c:pt>
                <c:pt idx="2">
                  <c:v>PRESENCIAL</c:v>
                </c:pt>
                <c:pt idx="3">
                  <c:v>TELEFONO</c:v>
                </c:pt>
                <c:pt idx="4">
                  <c:v>WEB</c:v>
                </c:pt>
              </c:strCache>
            </c:strRef>
          </c:cat>
          <c:val>
            <c:numRef>
              <c:f>canales!$B$5:$B$10</c:f>
              <c:numCache>
                <c:formatCode>General</c:formatCode>
                <c:ptCount val="5"/>
                <c:pt idx="0">
                  <c:v>16</c:v>
                </c:pt>
                <c:pt idx="1">
                  <c:v>290</c:v>
                </c:pt>
                <c:pt idx="2">
                  <c:v>7</c:v>
                </c:pt>
                <c:pt idx="3">
                  <c:v>1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50-4575-B51E-52790F92244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box"/>
        <c:axId val="366074760"/>
        <c:axId val="366075088"/>
        <c:axId val="0"/>
      </c:bar3DChart>
      <c:catAx>
        <c:axId val="366074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66075088"/>
        <c:crosses val="autoZero"/>
        <c:auto val="1"/>
        <c:lblAlgn val="ctr"/>
        <c:lblOffset val="100"/>
        <c:noMultiLvlLbl val="0"/>
      </c:catAx>
      <c:valAx>
        <c:axId val="366075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66074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[VEEDURIA  enero 2018.xlsx]tipo!TablaDinámica2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Tipologías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tipo!$B$4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tipo!$A$5:$A$14</c:f>
              <c:strCache>
                <c:ptCount val="9"/>
                <c:pt idx="0">
                  <c:v>CONSULTA</c:v>
                </c:pt>
                <c:pt idx="1">
                  <c:v>DENUNCIA POR ACTOS DE CORRUPCIÓN</c:v>
                </c:pt>
                <c:pt idx="2">
                  <c:v>DERECHO DE PETICIÓN DE INTERÉS GENERAL</c:v>
                </c:pt>
                <c:pt idx="3">
                  <c:v>DERECHO DE PETICIÓN DE INTERÉS PARTICULAR</c:v>
                </c:pt>
                <c:pt idx="4">
                  <c:v>FELICITACIÓN</c:v>
                </c:pt>
                <c:pt idx="5">
                  <c:v>QUEJA</c:v>
                </c:pt>
                <c:pt idx="6">
                  <c:v>RECLAMO</c:v>
                </c:pt>
                <c:pt idx="7">
                  <c:v>SOLICITUD DE ACCESO A LA INFORMACIÓN</c:v>
                </c:pt>
                <c:pt idx="8">
                  <c:v>SOLICITUD DE COPIA</c:v>
                </c:pt>
              </c:strCache>
            </c:strRef>
          </c:cat>
          <c:val>
            <c:numRef>
              <c:f>tipo!$B$5:$B$14</c:f>
              <c:numCache>
                <c:formatCode>General</c:formatCode>
                <c:ptCount val="9"/>
                <c:pt idx="0">
                  <c:v>8</c:v>
                </c:pt>
                <c:pt idx="1">
                  <c:v>3</c:v>
                </c:pt>
                <c:pt idx="2">
                  <c:v>14</c:v>
                </c:pt>
                <c:pt idx="3">
                  <c:v>284</c:v>
                </c:pt>
                <c:pt idx="4">
                  <c:v>3</c:v>
                </c:pt>
                <c:pt idx="5">
                  <c:v>4</c:v>
                </c:pt>
                <c:pt idx="6">
                  <c:v>1</c:v>
                </c:pt>
                <c:pt idx="7">
                  <c:v>7</c:v>
                </c:pt>
                <c:pt idx="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F3-47E5-B343-CAAF6AEA08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box"/>
        <c:axId val="304187368"/>
        <c:axId val="304189336"/>
        <c:axId val="0"/>
      </c:bar3DChart>
      <c:catAx>
        <c:axId val="304187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04189336"/>
        <c:crosses val="autoZero"/>
        <c:auto val="1"/>
        <c:lblAlgn val="ctr"/>
        <c:lblOffset val="100"/>
        <c:noMultiLvlLbl val="0"/>
      </c:catAx>
      <c:valAx>
        <c:axId val="304189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04187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[VEEDURIA  enero 2018.xlsx]tipo requiriente!TablaDinámica3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Tipo de Requiriente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3.3685476815398074E-2"/>
              <c:y val="-3.1663750364537765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4.4186789151356078E-2"/>
              <c:y val="-2.8342446777486149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7.1903980752406005E-2"/>
              <c:y val="-9.6591571886847482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3.3685476815398074E-2"/>
              <c:y val="-3.1663750364537765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7.1903980752406005E-2"/>
              <c:y val="-9.6591571886847482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4.4186789151356078E-2"/>
              <c:y val="-2.8342446777486149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3.3685476815398074E-2"/>
              <c:y val="-3.1663750364537765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7.1903980752406005E-2"/>
              <c:y val="-9.6591571886847482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4.4186789151356078E-2"/>
              <c:y val="-2.8342446777486149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'tipo requiriente'!$B$4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DD3-4BB1-ACBD-EDC9F659C5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DD3-4BB1-ACBD-EDC9F659C5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DD3-4BB1-ACBD-EDC9F659C597}"/>
              </c:ext>
            </c:extLst>
          </c:dPt>
          <c:dLbls>
            <c:dLbl>
              <c:idx val="0"/>
              <c:layout>
                <c:manualLayout>
                  <c:x val="3.3685476815398074E-2"/>
                  <c:y val="-3.166375036453776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D3-4BB1-ACBD-EDC9F659C597}"/>
                </c:ext>
              </c:extLst>
            </c:dLbl>
            <c:dLbl>
              <c:idx val="1"/>
              <c:layout>
                <c:manualLayout>
                  <c:x val="7.1903980752406005E-2"/>
                  <c:y val="-9.659157188684748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DD3-4BB1-ACBD-EDC9F659C597}"/>
                </c:ext>
              </c:extLst>
            </c:dLbl>
            <c:dLbl>
              <c:idx val="2"/>
              <c:layout>
                <c:manualLayout>
                  <c:x val="-4.4186789151356078E-2"/>
                  <c:y val="-2.83424467774861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DD3-4BB1-ACBD-EDC9F659C5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'tipo requiriente'!$A$5:$A$8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'tipo requiriente'!$B$5:$B$8</c:f>
              <c:numCache>
                <c:formatCode>General</c:formatCode>
                <c:ptCount val="3"/>
                <c:pt idx="0">
                  <c:v>5</c:v>
                </c:pt>
                <c:pt idx="1">
                  <c:v>312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DD3-4BB1-ACBD-EDC9F659C59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3E578D-B7E9-4149-8465-11A4D146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1148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7454</CharactersWithSpaces>
  <SharedDoc>false</SharedDoc>
  <HLinks>
    <vt:vector size="12" baseType="variant">
      <vt:variant>
        <vt:i4>7274500</vt:i4>
      </vt:variant>
      <vt:variant>
        <vt:i4>2126</vt:i4>
      </vt:variant>
      <vt:variant>
        <vt:i4>1026</vt:i4>
      </vt:variant>
      <vt:variant>
        <vt:i4>1</vt:i4>
      </vt:variant>
      <vt:variant>
        <vt:lpwstr>top</vt:lpwstr>
      </vt:variant>
      <vt:variant>
        <vt:lpwstr/>
      </vt:variant>
      <vt:variant>
        <vt:i4>3866736</vt:i4>
      </vt:variant>
      <vt:variant>
        <vt:i4>2420</vt:i4>
      </vt:variant>
      <vt:variant>
        <vt:i4>1025</vt:i4>
      </vt:variant>
      <vt:variant>
        <vt:i4>1</vt:i4>
      </vt:variant>
      <vt:variant>
        <vt:lpwstr>NewFooter2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Darryn Calderon Trujillo</cp:lastModifiedBy>
  <cp:revision>51</cp:revision>
  <cp:lastPrinted>2017-09-11T19:41:00Z</cp:lastPrinted>
  <dcterms:created xsi:type="dcterms:W3CDTF">2018-05-23T14:37:00Z</dcterms:created>
  <dcterms:modified xsi:type="dcterms:W3CDTF">2018-05-24T15:37:00Z</dcterms:modified>
</cp:coreProperties>
</file>