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14423248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sz w:val="28"/>
          <w:szCs w:val="28"/>
        </w:rPr>
      </w:sdtEndPr>
      <w:sdtContent>
        <w:p w:rsidR="00A33192" w:rsidRDefault="00A33192" w:rsidP="00A33192">
          <w:r>
            <w:rPr>
              <w:noProof/>
              <w:lang w:eastAsia="es-CO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070CCD7" wp14:editId="726F249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6652F7A3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WialrZAAAABgEAAA8AAABkcnMvZG93bnJldi54&#10;bWxMj0FvwjAMhe+T9h8iT9ptpGUb27qmCKFxRhQu3ELjNdUSp2oClH8/s8u4WH561nufy/nonTjh&#10;ELtACvJJBgKpCaajVsFuu3p6BxGTJqNdIFRwwQjz6v6u1IUJZ9rgqU6t4BCKhVZgU+oLKWNj0es4&#10;CT0Se99h8DqxHFppBn3mcO/kNMtm0uuOuMHqHpcWm5/66Lk3rt++nPTry7iyy8Vz6Pa4qZV6fBgX&#10;nyASjun/GK74jA4VMx3CkUwUTgE/kv7m1ctfp6wPvH3kLyCrUt7iV7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CDB1EC1" wp14:editId="6D37959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33192" w:rsidRDefault="00A33192" w:rsidP="00A33192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Diana Carolina Donoso Casas</w:t>
                                    </w:r>
                                  </w:p>
                                </w:sdtContent>
                              </w:sdt>
                              <w:p w:rsidR="00A33192" w:rsidRDefault="009231F0" w:rsidP="00A33192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3319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A33192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ddonosoc@cajaviviendapopular.gov.co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2CDB1EC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rtgwIAAGg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D1lGrt&#10;gwIAAGg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A33192" w:rsidRDefault="00A33192" w:rsidP="00A33192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Diana Carolina Donoso Casas</w:t>
                              </w:r>
                            </w:p>
                          </w:sdtContent>
                        </w:sdt>
                        <w:p w:rsidR="00A33192" w:rsidRDefault="009231F0" w:rsidP="00A33192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A3319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  <w:r w:rsidR="00A33192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ddonosoc@cajaviviendapopular.gov.co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73E7DB" wp14:editId="6192700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uadro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33192" w:rsidRDefault="00A33192" w:rsidP="00A33192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Oficina de Tecnologías de la Información y las Comunicaciones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Descripción breve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A33192" w:rsidRDefault="00A33192" w:rsidP="00A33192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38254E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Bogotá D.C., Julio de 2018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38254E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Versión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38254E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.0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873E7DB" id="Cuadro de texto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" filled="f" stroked="f" strokeweight=".5pt">
                    <v:textbox style="mso-fit-shape-to-text:t" inset="126pt,0,54pt,0">
                      <w:txbxContent>
                        <w:p w:rsidR="00A33192" w:rsidRDefault="00A33192" w:rsidP="00A33192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es-ES"/>
                            </w:rPr>
                            <w:t>Oficina de Tecnologías de la Información y las Comunicaciones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Descripción breve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A33192" w:rsidRDefault="00A33192" w:rsidP="00A33192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8254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Bogotá D.C., Julio de 2018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  <w:r w:rsidRPr="0038254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Versión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38254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.0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E0DAF1" wp14:editId="523C28F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33192" w:rsidRDefault="009231F0" w:rsidP="00A33192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2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A33192" w:rsidRPr="00A33192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PLAN DE TRATAMIENTO</w:t>
                                    </w:r>
                                    <w:r w:rsidR="00A33192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DE RIESGOS  d</w:t>
                                    </w:r>
                                    <w:r w:rsidR="00A33192" w:rsidRPr="00A33192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E</w:t>
                                    </w:r>
                                    <w:r w:rsidR="00A33192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</w:t>
                                    </w:r>
                                    <w:r w:rsidR="00A33192" w:rsidRPr="00A33192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SEGURIDAD Y</w:t>
                                    </w:r>
                                    <w:r w:rsidR="00A33192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</w:t>
                                    </w:r>
                                    <w:r w:rsidR="00A33192" w:rsidRPr="00A33192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PRIVACIDAD DE LA</w:t>
                                    </w:r>
                                    <w:r w:rsidR="00A33192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</w:t>
                                    </w:r>
                                    <w:r w:rsidR="00A33192" w:rsidRPr="00A33192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INFORMACIÓN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33192" w:rsidRDefault="00A33192" w:rsidP="00A33192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6C19B9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CAJA DE LA VIVIENDA POPULAR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9E0DAF1" id="Cuadro de texto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4siAIAAHA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" filled="f" stroked="f" strokeweight=".5pt">
                    <v:textbox inset="126pt,0,54pt,0">
                      <w:txbxContent>
                        <w:p w:rsidR="00A33192" w:rsidRDefault="009231F0" w:rsidP="00A33192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2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33192" w:rsidRPr="00A33192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PLAN DE TRATAMIENTO</w:t>
                              </w:r>
                              <w:r w:rsidR="00A33192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DE RIESGOS  d</w:t>
                              </w:r>
                              <w:r w:rsidR="00A33192" w:rsidRPr="00A33192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E</w:t>
                              </w:r>
                              <w:r w:rsidR="00A33192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</w:t>
                              </w:r>
                              <w:r w:rsidR="00A33192" w:rsidRPr="00A33192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SEGURIDAD Y</w:t>
                              </w:r>
                              <w:r w:rsidR="00A33192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</w:t>
                              </w:r>
                              <w:r w:rsidR="00A33192" w:rsidRPr="00A33192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PRIVACIDAD DE LA</w:t>
                              </w:r>
                              <w:r w:rsidR="00A33192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</w:t>
                              </w:r>
                              <w:r w:rsidR="00A33192" w:rsidRPr="00A33192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INFORMACIÓN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A33192" w:rsidRDefault="00A33192" w:rsidP="00A33192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6C19B9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CAJA DE LA VIVIENDA POPULAR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A33192" w:rsidRDefault="00A33192" w:rsidP="00A33192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br w:type="page"/>
          </w:r>
        </w:p>
      </w:sdtContent>
    </w:sdt>
    <w:sdt>
      <w:sdtPr>
        <w:rPr>
          <w:rFonts w:ascii="Arial" w:eastAsiaTheme="minorHAnsi" w:hAnsi="Arial" w:cs="Arial"/>
          <w:b/>
          <w:color w:val="auto"/>
          <w:sz w:val="28"/>
          <w:szCs w:val="28"/>
          <w:lang w:val="es-ES" w:eastAsia="en-US"/>
        </w:rPr>
        <w:id w:val="-69870093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:rsidR="000114B4" w:rsidRDefault="000114B4">
          <w:pPr>
            <w:pStyle w:val="TtuloTDC"/>
            <w:rPr>
              <w:rFonts w:ascii="Arial" w:hAnsi="Arial" w:cs="Arial"/>
              <w:b/>
              <w:color w:val="auto"/>
              <w:sz w:val="28"/>
              <w:szCs w:val="28"/>
              <w:lang w:val="es-ES"/>
            </w:rPr>
          </w:pPr>
          <w:r w:rsidRPr="000114B4">
            <w:rPr>
              <w:rFonts w:ascii="Arial" w:hAnsi="Arial" w:cs="Arial"/>
              <w:b/>
              <w:color w:val="auto"/>
              <w:sz w:val="28"/>
              <w:szCs w:val="28"/>
              <w:lang w:val="es-ES"/>
            </w:rPr>
            <w:t>TABLA DE CONTENIDO</w:t>
          </w:r>
        </w:p>
        <w:p w:rsidR="000114B4" w:rsidRPr="000114B4" w:rsidRDefault="000114B4" w:rsidP="000114B4">
          <w:pPr>
            <w:rPr>
              <w:lang w:val="es-ES" w:eastAsia="es-CO"/>
            </w:rPr>
          </w:pPr>
        </w:p>
        <w:p w:rsidR="002B62B4" w:rsidRDefault="000114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r>
            <w:rPr>
              <w:bCs/>
              <w:lang w:val="es-ES"/>
            </w:rPr>
            <w:fldChar w:fldCharType="begin"/>
          </w:r>
          <w:r>
            <w:rPr>
              <w:bCs/>
              <w:lang w:val="es-ES"/>
            </w:rPr>
            <w:instrText xml:space="preserve"> TOC \o "1-3" \h \z \u </w:instrText>
          </w:r>
          <w:r>
            <w:rPr>
              <w:bCs/>
              <w:lang w:val="es-ES"/>
            </w:rPr>
            <w:fldChar w:fldCharType="separate"/>
          </w:r>
          <w:hyperlink w:anchor="_Toc520717009" w:history="1">
            <w:r w:rsidR="002B62B4" w:rsidRPr="0013684C">
              <w:rPr>
                <w:rStyle w:val="Hipervnculo"/>
              </w:rPr>
              <w:t>1.</w:t>
            </w:r>
            <w:r w:rsidR="002B62B4"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="002B62B4" w:rsidRPr="0013684C">
              <w:rPr>
                <w:rStyle w:val="Hipervnculo"/>
              </w:rPr>
              <w:t>OBJETIVO</w:t>
            </w:r>
            <w:r w:rsidR="002B62B4">
              <w:rPr>
                <w:webHidden/>
              </w:rPr>
              <w:tab/>
            </w:r>
            <w:r w:rsidR="002B62B4">
              <w:rPr>
                <w:webHidden/>
              </w:rPr>
              <w:fldChar w:fldCharType="begin"/>
            </w:r>
            <w:r w:rsidR="002B62B4">
              <w:rPr>
                <w:webHidden/>
              </w:rPr>
              <w:instrText xml:space="preserve"> PAGEREF _Toc520717009 \h </w:instrText>
            </w:r>
            <w:r w:rsidR="002B62B4">
              <w:rPr>
                <w:webHidden/>
              </w:rPr>
            </w:r>
            <w:r w:rsidR="002B62B4">
              <w:rPr>
                <w:webHidden/>
              </w:rPr>
              <w:fldChar w:fldCharType="separate"/>
            </w:r>
            <w:r w:rsidR="002B62B4">
              <w:rPr>
                <w:webHidden/>
              </w:rPr>
              <w:t>2</w:t>
            </w:r>
            <w:r w:rsidR="002B62B4"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0" w:history="1">
            <w:r w:rsidRPr="0013684C">
              <w:rPr>
                <w:rStyle w:val="Hipervnculo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ALCANCE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1" w:history="1">
            <w:r w:rsidRPr="0013684C">
              <w:rPr>
                <w:rStyle w:val="Hipervnculo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RESPONSABLES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2" w:history="1">
            <w:r w:rsidRPr="0013684C">
              <w:rPr>
                <w:rStyle w:val="Hipervnculo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DEFINICIONES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3" w:history="1">
            <w:r w:rsidRPr="0013684C">
              <w:rPr>
                <w:rStyle w:val="Hipervnculo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DOCUMENTOS DE REFERENCIA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4" w:history="1">
            <w:r w:rsidRPr="0013684C">
              <w:rPr>
                <w:rStyle w:val="Hipervnculo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METODOLOGÍA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5" w:history="1">
            <w:r w:rsidRPr="0013684C">
              <w:rPr>
                <w:rStyle w:val="Hipervnculo"/>
              </w:rPr>
              <w:t>6.1.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Criterios de Frecuencia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6" w:history="1">
            <w:r w:rsidRPr="0013684C">
              <w:rPr>
                <w:rStyle w:val="Hipervnculo"/>
              </w:rPr>
              <w:t>6.2.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Criterios De Impacto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7" w:history="1">
            <w:r w:rsidRPr="0013684C">
              <w:rPr>
                <w:rStyle w:val="Hipervnculo"/>
              </w:rPr>
              <w:t>6.3.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Mapa de Calor de Riesgos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8" w:history="1">
            <w:r w:rsidRPr="0013684C">
              <w:rPr>
                <w:rStyle w:val="Hipervnculo"/>
              </w:rPr>
              <w:t>6.4.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Tratamiento del Riesgo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19" w:history="1">
            <w:r w:rsidRPr="0013684C">
              <w:rPr>
                <w:rStyle w:val="Hipervnculo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PLAN DE TRATAMIENTO DE RIESGOS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2B62B4" w:rsidRDefault="002B62B4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20" w:history="1">
            <w:r w:rsidRPr="0013684C">
              <w:rPr>
                <w:rStyle w:val="Hipervnculo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13684C">
              <w:rPr>
                <w:rStyle w:val="Hipervnculo"/>
              </w:rPr>
              <w:t>CONTROL DE CAMBIOS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0114B4" w:rsidRDefault="000114B4">
          <w:r>
            <w:rPr>
              <w:b/>
              <w:bCs/>
              <w:lang w:val="es-ES"/>
            </w:rPr>
            <w:fldChar w:fldCharType="end"/>
          </w:r>
        </w:p>
      </w:sdtContent>
    </w:sdt>
    <w:p w:rsidR="000114B4" w:rsidRDefault="000114B4">
      <w:pPr>
        <w:rPr>
          <w:rFonts w:ascii="Arial" w:eastAsiaTheme="majorEastAsia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</w:rPr>
        <w:br w:type="page"/>
      </w:r>
    </w:p>
    <w:p w:rsidR="001D3555" w:rsidRPr="004D2C68" w:rsidRDefault="001D3555" w:rsidP="001D3555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0" w:name="_Toc520717009"/>
      <w:r>
        <w:rPr>
          <w:rFonts w:ascii="Arial" w:hAnsi="Arial" w:cs="Arial"/>
          <w:b/>
          <w:color w:val="auto"/>
          <w:sz w:val="28"/>
        </w:rPr>
        <w:t>OBJETIVO</w:t>
      </w:r>
      <w:bookmarkEnd w:id="0"/>
    </w:p>
    <w:p w:rsidR="001D3555" w:rsidRPr="004C6161" w:rsidRDefault="001D3555" w:rsidP="001D3555">
      <w:pPr>
        <w:jc w:val="both"/>
        <w:rPr>
          <w:rFonts w:ascii="Arial" w:hAnsi="Arial" w:cs="Arial"/>
          <w:sz w:val="24"/>
          <w:szCs w:val="24"/>
        </w:rPr>
      </w:pPr>
    </w:p>
    <w:p w:rsidR="001D3555" w:rsidRPr="004C6161" w:rsidRDefault="00612316" w:rsidP="00612316">
      <w:pPr>
        <w:jc w:val="both"/>
        <w:rPr>
          <w:rFonts w:ascii="Arial" w:hAnsi="Arial" w:cs="Arial"/>
          <w:sz w:val="24"/>
          <w:szCs w:val="24"/>
        </w:rPr>
      </w:pPr>
      <w:r w:rsidRPr="00612316">
        <w:rPr>
          <w:rFonts w:ascii="Arial" w:hAnsi="Arial" w:cs="Arial"/>
          <w:sz w:val="24"/>
          <w:szCs w:val="24"/>
        </w:rPr>
        <w:t xml:space="preserve">Establecer los </w:t>
      </w:r>
      <w:r>
        <w:rPr>
          <w:rFonts w:ascii="Arial" w:hAnsi="Arial" w:cs="Arial"/>
          <w:sz w:val="24"/>
          <w:szCs w:val="24"/>
        </w:rPr>
        <w:t xml:space="preserve">lineamientos de buenas prácticas de seguridad y privacidad de la información, que permita definir </w:t>
      </w:r>
      <w:r w:rsidRPr="00612316">
        <w:rPr>
          <w:rFonts w:ascii="Arial" w:hAnsi="Arial" w:cs="Arial"/>
          <w:sz w:val="24"/>
          <w:szCs w:val="24"/>
        </w:rPr>
        <w:t xml:space="preserve">criterios para la identificación, análisis, valoración </w:t>
      </w:r>
      <w:r>
        <w:rPr>
          <w:rFonts w:ascii="Arial" w:hAnsi="Arial" w:cs="Arial"/>
          <w:sz w:val="24"/>
          <w:szCs w:val="24"/>
        </w:rPr>
        <w:t xml:space="preserve">y gestión de </w:t>
      </w:r>
      <w:r w:rsidRPr="00612316">
        <w:rPr>
          <w:rFonts w:ascii="Arial" w:hAnsi="Arial" w:cs="Arial"/>
          <w:sz w:val="24"/>
          <w:szCs w:val="24"/>
        </w:rPr>
        <w:t>los riesgos potenciales que afecten la confiabilidad,</w:t>
      </w:r>
      <w:r>
        <w:rPr>
          <w:rFonts w:ascii="Arial" w:hAnsi="Arial" w:cs="Arial"/>
          <w:sz w:val="24"/>
          <w:szCs w:val="24"/>
        </w:rPr>
        <w:t xml:space="preserve"> </w:t>
      </w:r>
      <w:r w:rsidRPr="00612316">
        <w:rPr>
          <w:rFonts w:ascii="Arial" w:hAnsi="Arial" w:cs="Arial"/>
          <w:sz w:val="24"/>
          <w:szCs w:val="24"/>
        </w:rPr>
        <w:t xml:space="preserve">disponibilidad e integridad de la información de la </w:t>
      </w:r>
      <w:r>
        <w:rPr>
          <w:rFonts w:ascii="Arial" w:hAnsi="Arial" w:cs="Arial"/>
          <w:sz w:val="24"/>
          <w:szCs w:val="24"/>
        </w:rPr>
        <w:t>Caja de la Vivienda Popular.</w:t>
      </w:r>
    </w:p>
    <w:p w:rsidR="001D3555" w:rsidRPr="004D2C68" w:rsidRDefault="001D3555" w:rsidP="001D3555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1" w:name="_Toc520717010"/>
      <w:r>
        <w:rPr>
          <w:rFonts w:ascii="Arial" w:hAnsi="Arial" w:cs="Arial"/>
          <w:b/>
          <w:color w:val="auto"/>
          <w:sz w:val="28"/>
        </w:rPr>
        <w:t>ALCANCE</w:t>
      </w:r>
      <w:bookmarkEnd w:id="1"/>
    </w:p>
    <w:p w:rsidR="001D3555" w:rsidRPr="004C6161" w:rsidRDefault="001D3555" w:rsidP="001D3555">
      <w:pPr>
        <w:jc w:val="both"/>
        <w:rPr>
          <w:rFonts w:ascii="Arial" w:hAnsi="Arial" w:cs="Arial"/>
          <w:sz w:val="24"/>
          <w:szCs w:val="24"/>
        </w:rPr>
      </w:pPr>
    </w:p>
    <w:p w:rsidR="00BD1003" w:rsidRDefault="003A3125" w:rsidP="00BD10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presente Plan de Tratamiento </w:t>
      </w:r>
      <w:r w:rsidR="001D5EDF">
        <w:rPr>
          <w:rFonts w:ascii="Arial" w:hAnsi="Arial" w:cs="Arial"/>
          <w:sz w:val="24"/>
          <w:szCs w:val="24"/>
        </w:rPr>
        <w:t>aplica para toda la Caja de la Vivienda Popular, funcionarios, contratistas y terceros, que tengan acceso, usen, produzcan o manejen información de los procesos estratégicos, misionales, de apoyo y de evaluación, de la Entidad.</w:t>
      </w:r>
    </w:p>
    <w:p w:rsidR="00BD1003" w:rsidRDefault="00BD1003" w:rsidP="00BD1003">
      <w:pPr>
        <w:jc w:val="both"/>
        <w:rPr>
          <w:rFonts w:ascii="Arial" w:hAnsi="Arial" w:cs="Arial"/>
          <w:sz w:val="24"/>
          <w:szCs w:val="24"/>
        </w:rPr>
      </w:pPr>
    </w:p>
    <w:p w:rsidR="00BD1003" w:rsidRPr="00BD1003" w:rsidRDefault="00BD1003" w:rsidP="00BD1003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2" w:name="_Toc520717011"/>
      <w:r w:rsidRPr="00BD1003">
        <w:rPr>
          <w:rFonts w:ascii="Arial" w:hAnsi="Arial" w:cs="Arial"/>
          <w:b/>
          <w:color w:val="auto"/>
          <w:sz w:val="28"/>
        </w:rPr>
        <w:t>RESPONSABLES</w:t>
      </w:r>
      <w:bookmarkEnd w:id="2"/>
      <w:r w:rsidRPr="00BD1003">
        <w:rPr>
          <w:rFonts w:ascii="Arial" w:hAnsi="Arial" w:cs="Arial"/>
          <w:b/>
          <w:color w:val="auto"/>
          <w:sz w:val="28"/>
        </w:rPr>
        <w:t xml:space="preserve"> </w:t>
      </w:r>
    </w:p>
    <w:p w:rsidR="00BD1003" w:rsidRDefault="00BD1003" w:rsidP="00BD1003">
      <w:pPr>
        <w:jc w:val="both"/>
        <w:rPr>
          <w:rFonts w:ascii="Arial" w:hAnsi="Arial" w:cs="Arial"/>
          <w:sz w:val="24"/>
          <w:szCs w:val="24"/>
        </w:rPr>
      </w:pPr>
    </w:p>
    <w:p w:rsidR="00BD1003" w:rsidRPr="00BD1003" w:rsidRDefault="00BD1003" w:rsidP="00BD10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BD1003">
        <w:rPr>
          <w:rFonts w:ascii="Arial" w:hAnsi="Arial" w:cs="Arial"/>
          <w:sz w:val="24"/>
          <w:szCs w:val="24"/>
        </w:rPr>
        <w:t xml:space="preserve">Responsable por la actualización del Manual es la Oficina de Tecnología de Información y las Comunicaciones – TIC. </w:t>
      </w:r>
    </w:p>
    <w:p w:rsidR="00BD1003" w:rsidRPr="00BD1003" w:rsidRDefault="00BD1003" w:rsidP="00BD100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1D3555" w:rsidRPr="004D2C68" w:rsidRDefault="001D3555" w:rsidP="001D3555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3" w:name="_Toc520717012"/>
      <w:r>
        <w:rPr>
          <w:rFonts w:ascii="Arial" w:hAnsi="Arial" w:cs="Arial"/>
          <w:b/>
          <w:color w:val="auto"/>
          <w:sz w:val="28"/>
        </w:rPr>
        <w:t>DEFINICIONES</w:t>
      </w:r>
      <w:bookmarkEnd w:id="3"/>
    </w:p>
    <w:p w:rsidR="001D3555" w:rsidRPr="004C6161" w:rsidRDefault="001D3555" w:rsidP="001D3555">
      <w:pPr>
        <w:jc w:val="both"/>
        <w:rPr>
          <w:rFonts w:ascii="Arial" w:hAnsi="Arial" w:cs="Arial"/>
          <w:sz w:val="24"/>
          <w:szCs w:val="24"/>
        </w:rPr>
      </w:pPr>
    </w:p>
    <w:p w:rsidR="000F7718" w:rsidRDefault="000F7718" w:rsidP="000F77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relacionan los conceptos y definiciones aplicables al presente plan: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Activos de Información</w:t>
      </w:r>
      <w:r>
        <w:rPr>
          <w:rFonts w:ascii="Arial" w:hAnsi="Arial" w:cs="Arial"/>
          <w:sz w:val="24"/>
          <w:szCs w:val="24"/>
        </w:rPr>
        <w:t>: Se refiere a cualquier información o elemento relacionado con el tratamiento de esta (sistemas, soportes, edificios, personas...) que tenga valor para la organización.</w:t>
      </w:r>
    </w:p>
    <w:p w:rsidR="004221E2" w:rsidRDefault="004221E2" w:rsidP="006C4F30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4221E2">
        <w:rPr>
          <w:rFonts w:ascii="Arial" w:hAnsi="Arial" w:cs="Arial"/>
          <w:b/>
          <w:i/>
          <w:sz w:val="24"/>
          <w:szCs w:val="24"/>
        </w:rPr>
        <w:t>Amenazas</w:t>
      </w:r>
      <w:r w:rsidRPr="004221E2">
        <w:rPr>
          <w:rFonts w:ascii="Arial" w:hAnsi="Arial" w:cs="Arial"/>
          <w:sz w:val="24"/>
          <w:szCs w:val="24"/>
        </w:rPr>
        <w:t>: Causa potencial de un incidente no deseado, que puede provocar daños a un sistema o a la organización. (ISO/IEC 27000).</w:t>
      </w:r>
    </w:p>
    <w:p w:rsidR="004221E2" w:rsidRPr="004221E2" w:rsidRDefault="004221E2" w:rsidP="00A05927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4221E2">
        <w:rPr>
          <w:rFonts w:ascii="Arial" w:hAnsi="Arial" w:cs="Arial"/>
          <w:b/>
          <w:i/>
          <w:sz w:val="24"/>
          <w:szCs w:val="24"/>
        </w:rPr>
        <w:t>Análisis de Riesgo</w:t>
      </w:r>
      <w:r w:rsidRPr="004221E2">
        <w:rPr>
          <w:rFonts w:ascii="Arial" w:hAnsi="Arial" w:cs="Arial"/>
          <w:sz w:val="24"/>
          <w:szCs w:val="24"/>
        </w:rPr>
        <w:t>: Proceso para comprender la naturaleza del riesgo y determinar el nivel de riesgo. (ISO/IEC 27000).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Confidencialidad</w:t>
      </w:r>
      <w:r>
        <w:rPr>
          <w:rFonts w:ascii="Arial" w:hAnsi="Arial" w:cs="Arial"/>
          <w:sz w:val="24"/>
          <w:szCs w:val="24"/>
        </w:rPr>
        <w:t>: Propiedad que impide la divulgación de información a personas o sistemas no autorizados.</w:t>
      </w:r>
    </w:p>
    <w:p w:rsidR="004221E2" w:rsidRPr="004221E2" w:rsidRDefault="004221E2" w:rsidP="00AD5EB0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4221E2">
        <w:rPr>
          <w:rFonts w:ascii="Arial" w:hAnsi="Arial" w:cs="Arial"/>
          <w:b/>
          <w:i/>
          <w:sz w:val="24"/>
          <w:szCs w:val="24"/>
        </w:rPr>
        <w:t>Control</w:t>
      </w:r>
      <w:r w:rsidRPr="004221E2">
        <w:rPr>
          <w:rFonts w:ascii="Arial" w:hAnsi="Arial" w:cs="Arial"/>
          <w:sz w:val="24"/>
          <w:szCs w:val="24"/>
        </w:rPr>
        <w:t>: Las políticas, los procedimientos, las prácticas y las estructuras organizativas concebidas para mantener los riesgos de seguridad de la información por debajo del nivel de riesgo asumido. Control es también utilizado como sinónimo de salvaguarda o contramedida. En una definición más simple, es una medida que modifica e</w:t>
      </w:r>
      <w:r>
        <w:rPr>
          <w:rFonts w:ascii="Arial" w:hAnsi="Arial" w:cs="Arial"/>
          <w:sz w:val="24"/>
          <w:szCs w:val="24"/>
        </w:rPr>
        <w:t>l riesgo.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Disponibilidad</w:t>
      </w:r>
      <w:r>
        <w:rPr>
          <w:rFonts w:ascii="Arial" w:hAnsi="Arial" w:cs="Arial"/>
          <w:sz w:val="24"/>
          <w:szCs w:val="24"/>
        </w:rPr>
        <w:t>: Característica, cualidad o condición de la información de encontrarse a disposición de quienes deben acceder a ella, ya sean personas, procesos o aplicaciones.</w:t>
      </w:r>
    </w:p>
    <w:p w:rsidR="004221E2" w:rsidRPr="004221E2" w:rsidRDefault="004221E2" w:rsidP="007B4DB7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4221E2">
        <w:rPr>
          <w:rFonts w:ascii="Arial" w:hAnsi="Arial" w:cs="Arial"/>
          <w:b/>
          <w:i/>
          <w:sz w:val="24"/>
          <w:szCs w:val="24"/>
        </w:rPr>
        <w:t>Encargado del Tratamiento de Datos</w:t>
      </w:r>
      <w:r w:rsidRPr="004221E2">
        <w:rPr>
          <w:rFonts w:ascii="Arial" w:hAnsi="Arial" w:cs="Arial"/>
          <w:sz w:val="24"/>
          <w:szCs w:val="24"/>
        </w:rPr>
        <w:t>: Persona natural o jurídica, pública o privada, que por sí misma o en asocio con otros, realice el Tratamiento de datos personales por cuenta del Responsable del Tratamiento.</w:t>
      </w:r>
      <w:r w:rsidR="00F614FE">
        <w:rPr>
          <w:rFonts w:ascii="Arial" w:hAnsi="Arial" w:cs="Arial"/>
          <w:sz w:val="24"/>
          <w:szCs w:val="24"/>
        </w:rPr>
        <w:t xml:space="preserve"> </w:t>
      </w:r>
      <w:r w:rsidRPr="004221E2">
        <w:rPr>
          <w:rFonts w:ascii="Arial" w:hAnsi="Arial" w:cs="Arial"/>
          <w:sz w:val="24"/>
          <w:szCs w:val="24"/>
        </w:rPr>
        <w:t>(Ley 1581 de 2012, art 3)</w:t>
      </w:r>
    </w:p>
    <w:p w:rsidR="004221E2" w:rsidRPr="004221E2" w:rsidRDefault="004221E2" w:rsidP="001E45C6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4221E2">
        <w:rPr>
          <w:rFonts w:ascii="Arial" w:hAnsi="Arial" w:cs="Arial"/>
          <w:b/>
          <w:i/>
          <w:sz w:val="24"/>
          <w:szCs w:val="24"/>
        </w:rPr>
        <w:t>Gestión de incidentes de seguridad de la información</w:t>
      </w:r>
      <w:r>
        <w:rPr>
          <w:rFonts w:ascii="Arial" w:hAnsi="Arial" w:cs="Arial"/>
          <w:sz w:val="24"/>
          <w:szCs w:val="24"/>
        </w:rPr>
        <w:t>:</w:t>
      </w:r>
      <w:r w:rsidRPr="004221E2">
        <w:rPr>
          <w:rFonts w:ascii="Arial" w:hAnsi="Arial" w:cs="Arial"/>
          <w:sz w:val="24"/>
          <w:szCs w:val="24"/>
        </w:rPr>
        <w:t xml:space="preserve"> Procesos para detectar, reportar, evaluar, responder, tratar y aprender de los incidentes de seguridad de la información. (ISO/IEC 27000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>: se refiere a toda comunicación o representación de conocimiento como datos, en cualquier forma, con inclusión de formas textuales, numéricas, gráficas, cartográficas, narrativas o audiovisuales, y en cualquier medio, ya sea magnético, en papel, en pantallas de computadoras, audiovisual u otro.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Información Clasificada</w:t>
      </w:r>
      <w:r>
        <w:rPr>
          <w:rFonts w:ascii="Arial" w:hAnsi="Arial" w:cs="Arial"/>
          <w:sz w:val="24"/>
          <w:szCs w:val="24"/>
        </w:rPr>
        <w:t>: Es aquella información que estando en poder o custodia de un sujeto, pertenece al ámbito propio, particular y privado o semiprivado de una persona natural o jurídica por lo que su acceso podrá ser negado o exceptuado de manera motivada y por escrito, siempre que se trate de las circunstancias legítimas y necesarias y los derechos particulares o privados estipulados en el artículo 18 de la Ley 1712 de 2014 y su acceso pudiere causar un daño a ciertos derechos, contemplados en la misma ley.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Información Reservada</w:t>
      </w:r>
      <w:r>
        <w:rPr>
          <w:rFonts w:ascii="Arial" w:hAnsi="Arial" w:cs="Arial"/>
          <w:sz w:val="24"/>
          <w:szCs w:val="24"/>
        </w:rPr>
        <w:t>: Es aquella información que estando en poder o custodia de un sujeto obligado en su calidad de tal, es exceptuada de acceso a la ciudadanía por daño a intereses públicos y bajo cumplimiento de la totalidad de los requisitos consagrados en el artículo 19 de la Ley 1712 de 2014. (Ley 1712 de 2014, art 6).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Integridad</w:t>
      </w:r>
      <w:r>
        <w:rPr>
          <w:rFonts w:ascii="Arial" w:hAnsi="Arial" w:cs="Arial"/>
          <w:sz w:val="24"/>
          <w:szCs w:val="24"/>
        </w:rPr>
        <w:t>: garantía de la exactitud y completitud de la información de la información y los métodos de su procesamiento.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No repudio</w:t>
      </w:r>
      <w:r>
        <w:rPr>
          <w:rFonts w:ascii="Arial" w:hAnsi="Arial" w:cs="Arial"/>
          <w:sz w:val="24"/>
          <w:szCs w:val="24"/>
        </w:rPr>
        <w:t>: se refiere a evitar que una entidad que haya enviado o recibido información alegue ante terceros que no la envió o recibió.</w:t>
      </w:r>
    </w:p>
    <w:p w:rsidR="00F614FE" w:rsidRPr="00F614FE" w:rsidRDefault="00F614FE" w:rsidP="008C7C48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F614FE">
        <w:rPr>
          <w:rFonts w:ascii="Arial" w:hAnsi="Arial" w:cs="Arial"/>
          <w:b/>
          <w:i/>
          <w:sz w:val="24"/>
          <w:szCs w:val="24"/>
        </w:rPr>
        <w:t>Plan de continuidad del negocio</w:t>
      </w:r>
      <w:r w:rsidRPr="00F614FE">
        <w:rPr>
          <w:rFonts w:ascii="Arial" w:hAnsi="Arial" w:cs="Arial"/>
          <w:sz w:val="24"/>
          <w:szCs w:val="24"/>
        </w:rPr>
        <w:t>: Plan orientado a permitir la continuación de las principales funciones misionales o del negocio en el caso de un evento imprevisto que las ponga en peligro. (ISO/IEC 27000).</w:t>
      </w:r>
    </w:p>
    <w:p w:rsidR="00F614FE" w:rsidRPr="00F614FE" w:rsidRDefault="00F614FE" w:rsidP="00E25B8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F614FE">
        <w:rPr>
          <w:rFonts w:ascii="Arial" w:hAnsi="Arial" w:cs="Arial"/>
          <w:b/>
          <w:i/>
          <w:sz w:val="24"/>
          <w:szCs w:val="24"/>
        </w:rPr>
        <w:t>Plan de tratamiento de riesgos</w:t>
      </w:r>
      <w:r w:rsidRPr="00F614FE">
        <w:rPr>
          <w:rFonts w:ascii="Arial" w:hAnsi="Arial" w:cs="Arial"/>
          <w:sz w:val="24"/>
          <w:szCs w:val="24"/>
        </w:rPr>
        <w:t>: Documento que define las acciones para gestionar los riesgos de seguridad de la información inaceptables e implantar los controles necesarios para proteger la misma. (ISO/IEC 27000).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Privacidad</w:t>
      </w:r>
      <w:r>
        <w:rPr>
          <w:rFonts w:ascii="Arial" w:hAnsi="Arial" w:cs="Arial"/>
          <w:sz w:val="24"/>
          <w:szCs w:val="24"/>
        </w:rPr>
        <w:t>: En el contexto de este documento, por privacidad se entiende el derecho que tienen todos los titulares de la información en relación con la información que involucre datos personales y la información clasificada que estos hayan entregado o esté en poder de la entidad en el marco de las funciones que a ella le compete realizar y que generan en las entidades destinatarias del Manual de GEL la correlativa obligación de proteger dicha información en observancia del marco legal vigente.</w:t>
      </w:r>
    </w:p>
    <w:p w:rsidR="00F614FE" w:rsidRPr="003A6360" w:rsidRDefault="00F614FE" w:rsidP="00A750B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3A6360">
        <w:rPr>
          <w:rFonts w:ascii="Arial" w:hAnsi="Arial" w:cs="Arial"/>
          <w:b/>
          <w:i/>
          <w:sz w:val="24"/>
          <w:szCs w:val="24"/>
        </w:rPr>
        <w:t>Riesgo</w:t>
      </w:r>
      <w:r w:rsidRPr="003A6360">
        <w:rPr>
          <w:rFonts w:ascii="Arial" w:hAnsi="Arial" w:cs="Arial"/>
          <w:sz w:val="24"/>
          <w:szCs w:val="24"/>
        </w:rPr>
        <w:t>: Posibilidad de que una amenaza concreta pueda explotar una vulnerabilidad para causar</w:t>
      </w:r>
      <w:r w:rsidR="003A6360" w:rsidRPr="003A6360">
        <w:rPr>
          <w:rFonts w:ascii="Arial" w:hAnsi="Arial" w:cs="Arial"/>
          <w:sz w:val="24"/>
          <w:szCs w:val="24"/>
        </w:rPr>
        <w:t xml:space="preserve"> </w:t>
      </w:r>
      <w:r w:rsidRPr="003A6360">
        <w:rPr>
          <w:rFonts w:ascii="Arial" w:hAnsi="Arial" w:cs="Arial"/>
          <w:sz w:val="24"/>
          <w:szCs w:val="24"/>
        </w:rPr>
        <w:t>una pérdida o daño en un activo de información. Suele considerarse como una</w:t>
      </w:r>
      <w:r w:rsidR="003A6360" w:rsidRPr="003A6360">
        <w:rPr>
          <w:rFonts w:ascii="Arial" w:hAnsi="Arial" w:cs="Arial"/>
          <w:sz w:val="24"/>
          <w:szCs w:val="24"/>
        </w:rPr>
        <w:t xml:space="preserve"> </w:t>
      </w:r>
      <w:r w:rsidRPr="003A6360">
        <w:rPr>
          <w:rFonts w:ascii="Arial" w:hAnsi="Arial" w:cs="Arial"/>
          <w:sz w:val="24"/>
          <w:szCs w:val="24"/>
        </w:rPr>
        <w:t>combinación de la probabilidad de un evento y sus consecuencias. (ISO/IEC 27000).</w:t>
      </w:r>
    </w:p>
    <w:p w:rsidR="003A6360" w:rsidRPr="003A6360" w:rsidRDefault="003A6360" w:rsidP="00B06F93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3A6360">
        <w:rPr>
          <w:rFonts w:ascii="Arial" w:hAnsi="Arial" w:cs="Arial"/>
          <w:b/>
          <w:i/>
          <w:sz w:val="24"/>
          <w:szCs w:val="24"/>
        </w:rPr>
        <w:t>Sistema de Gestión de Seguridad de la Información SGSI</w:t>
      </w:r>
      <w:r w:rsidRPr="003A6360">
        <w:rPr>
          <w:rFonts w:ascii="Arial" w:hAnsi="Arial" w:cs="Arial"/>
          <w:sz w:val="24"/>
          <w:szCs w:val="24"/>
        </w:rPr>
        <w:t>: Conjunto de elementos interrelacionados o interactuantes (estructura organizativa, políticas, planificación de actividades, responsabilidades, procesos, procedimientos y recursos) que utiliza una organización para establecer una política y unos objetivos de seguridad de la información y alcanzar dichos objetivos, basándose en un enfoque de gestión y de mejora continua. (ISO/IEC 27000)</w:t>
      </w:r>
    </w:p>
    <w:p w:rsidR="004221E2" w:rsidRDefault="004221E2" w:rsidP="004221E2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Seguridad de la Información</w:t>
      </w:r>
      <w:r>
        <w:rPr>
          <w:rFonts w:ascii="Arial" w:hAnsi="Arial" w:cs="Arial"/>
          <w:sz w:val="24"/>
          <w:szCs w:val="24"/>
        </w:rPr>
        <w:t>: Protección de los activos de información, contra amenazas que garanticen la continuidad del negocio, minimizando el riesgo y maximizando las oportunidades de la unidad.</w:t>
      </w:r>
    </w:p>
    <w:p w:rsidR="00F614FE" w:rsidRDefault="00F614FE" w:rsidP="00F614FE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Tecnología de la Información</w:t>
      </w:r>
      <w:r>
        <w:rPr>
          <w:rFonts w:ascii="Arial" w:hAnsi="Arial" w:cs="Arial"/>
          <w:sz w:val="24"/>
          <w:szCs w:val="24"/>
        </w:rPr>
        <w:t>: se refiere al hardware y software operados la entidad o por un tercero que procese información en su nombre, para llevar a cabo una función propia del Organismo, sin tener en cuenta la tecnología utilizada, ya se trate de computación de datos, telecomunicaciones u otro tipo.</w:t>
      </w:r>
    </w:p>
    <w:p w:rsidR="001D3555" w:rsidRPr="004D2C68" w:rsidRDefault="001D3555" w:rsidP="001D3555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4" w:name="_Toc520717013"/>
      <w:r>
        <w:rPr>
          <w:rFonts w:ascii="Arial" w:hAnsi="Arial" w:cs="Arial"/>
          <w:b/>
          <w:color w:val="auto"/>
          <w:sz w:val="28"/>
        </w:rPr>
        <w:t>DOCUMENTOS DE REFERENCIA</w:t>
      </w:r>
      <w:bookmarkEnd w:id="4"/>
    </w:p>
    <w:p w:rsidR="001D3555" w:rsidRPr="004C6161" w:rsidRDefault="001D3555" w:rsidP="001D3555">
      <w:pPr>
        <w:jc w:val="both"/>
        <w:rPr>
          <w:rFonts w:ascii="Arial" w:hAnsi="Arial" w:cs="Arial"/>
          <w:sz w:val="24"/>
          <w:szCs w:val="24"/>
        </w:rPr>
      </w:pPr>
    </w:p>
    <w:p w:rsidR="001F73F4" w:rsidRDefault="001F73F4" w:rsidP="001F73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Caja de la Vivienda Popular ha elaborado el Plan de Tratamiento de Riesgos de Seguridad y Privacidad de la Información, tomando como referencia </w:t>
      </w:r>
      <w:r w:rsidRPr="001F73F4">
        <w:rPr>
          <w:rFonts w:ascii="Arial" w:hAnsi="Arial" w:cs="Arial"/>
          <w:sz w:val="24"/>
          <w:szCs w:val="24"/>
        </w:rPr>
        <w:t>Norma NTC-ISO-IEC 27001</w:t>
      </w:r>
      <w:r>
        <w:rPr>
          <w:rFonts w:ascii="Arial" w:hAnsi="Arial" w:cs="Arial"/>
          <w:sz w:val="24"/>
          <w:szCs w:val="24"/>
        </w:rPr>
        <w:t xml:space="preserve">, que </w:t>
      </w:r>
      <w:r w:rsidRPr="001F73F4">
        <w:rPr>
          <w:rFonts w:ascii="Arial" w:hAnsi="Arial" w:cs="Arial"/>
          <w:sz w:val="24"/>
          <w:szCs w:val="24"/>
        </w:rPr>
        <w:t>es una norma internacional emitida por la Organización Internacional de Normalización (ISO) y describe cómo gestionar la seguridad de la información en una empresa. La revisión más reciente de esta norma fue publicada en 2013 y ahora su nombre completo es ISO/IEC 27001:2013.</w:t>
      </w:r>
    </w:p>
    <w:p w:rsidR="001F73F4" w:rsidRDefault="001F73F4" w:rsidP="001F73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Adicionalmente, tiene en cuenta lo establecido en el Decreto 1008 de 2018, por el cual se establecen los lineamientos generales de la política de Gobierno Digital y se subroga el Capítulo 1 del Título 9 de la Parte 2 del Libro 2 del Decreto número 1078 de 2015, Decreto Único Reglamentario del sector de Tecnologías de la Información y las Comunicaciones.</w:t>
      </w:r>
    </w:p>
    <w:p w:rsidR="001F73F4" w:rsidRDefault="001F73F4" w:rsidP="001F73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particular la </w:t>
      </w:r>
      <w:r w:rsidRPr="001F73F4">
        <w:rPr>
          <w:rFonts w:ascii="Arial" w:hAnsi="Arial" w:cs="Arial"/>
          <w:sz w:val="24"/>
          <w:szCs w:val="24"/>
        </w:rPr>
        <w:t>Guía No. 7, MINTIC, Guía de gestión de riesgos, Seguridad y privacidad de la</w:t>
      </w:r>
      <w:r>
        <w:rPr>
          <w:rFonts w:ascii="Arial" w:hAnsi="Arial" w:cs="Arial"/>
          <w:sz w:val="24"/>
          <w:szCs w:val="24"/>
        </w:rPr>
        <w:t xml:space="preserve"> </w:t>
      </w:r>
      <w:r w:rsidRPr="001F73F4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>.</w:t>
      </w:r>
    </w:p>
    <w:p w:rsidR="00355A61" w:rsidRDefault="00355A61" w:rsidP="00355A61">
      <w:pPr>
        <w:pStyle w:val="Ttulo1"/>
        <w:numPr>
          <w:ilvl w:val="0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5" w:name="_Toc520717014"/>
      <w:r>
        <w:rPr>
          <w:rFonts w:ascii="Arial" w:hAnsi="Arial" w:cs="Arial"/>
          <w:b/>
          <w:color w:val="auto"/>
          <w:sz w:val="28"/>
        </w:rPr>
        <w:t>METODOLOGÍA</w:t>
      </w:r>
      <w:bookmarkEnd w:id="5"/>
    </w:p>
    <w:p w:rsidR="00355A61" w:rsidRDefault="00355A61" w:rsidP="00355A61">
      <w:pPr>
        <w:jc w:val="both"/>
        <w:rPr>
          <w:rFonts w:ascii="Arial" w:hAnsi="Arial" w:cs="Arial"/>
          <w:sz w:val="24"/>
          <w:szCs w:val="24"/>
        </w:rPr>
      </w:pPr>
    </w:p>
    <w:p w:rsidR="00355A61" w:rsidRDefault="00355A61" w:rsidP="00127D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Caja de la Vivienda Popular </w:t>
      </w:r>
      <w:r w:rsidR="00E06B67">
        <w:rPr>
          <w:rFonts w:ascii="Arial" w:hAnsi="Arial" w:cs="Arial"/>
          <w:sz w:val="24"/>
          <w:szCs w:val="24"/>
        </w:rPr>
        <w:t>cuenta c</w:t>
      </w:r>
      <w:r w:rsidR="00B14C58">
        <w:rPr>
          <w:rFonts w:ascii="Arial" w:hAnsi="Arial" w:cs="Arial"/>
          <w:sz w:val="24"/>
          <w:szCs w:val="24"/>
        </w:rPr>
        <w:t xml:space="preserve">on el Procedimiento de Administración del Riesgo, el cual se encuentra dentro del </w:t>
      </w:r>
      <w:r w:rsidR="00127D4D">
        <w:rPr>
          <w:rFonts w:ascii="Arial" w:hAnsi="Arial" w:cs="Arial"/>
          <w:sz w:val="24"/>
          <w:szCs w:val="24"/>
        </w:rPr>
        <w:t xml:space="preserve">Proceso Gestión Estratégica, el cual establece </w:t>
      </w:r>
      <w:r w:rsidR="00127D4D" w:rsidRPr="00127D4D">
        <w:rPr>
          <w:rFonts w:ascii="Arial" w:hAnsi="Arial" w:cs="Arial"/>
          <w:sz w:val="24"/>
          <w:szCs w:val="24"/>
        </w:rPr>
        <w:t>un esquema adaptado e integrado a los procesos de la entidad que aporte al</w:t>
      </w:r>
      <w:r w:rsidR="00127D4D">
        <w:rPr>
          <w:rFonts w:ascii="Arial" w:hAnsi="Arial" w:cs="Arial"/>
          <w:sz w:val="24"/>
          <w:szCs w:val="24"/>
        </w:rPr>
        <w:t xml:space="preserve"> </w:t>
      </w:r>
      <w:r w:rsidR="00127D4D" w:rsidRPr="00127D4D">
        <w:rPr>
          <w:rFonts w:ascii="Arial" w:hAnsi="Arial" w:cs="Arial"/>
          <w:sz w:val="24"/>
          <w:szCs w:val="24"/>
        </w:rPr>
        <w:t>logro de los objetivos y facilite la mejora continua, mediante el análisis de la incertidumbre</w:t>
      </w:r>
      <w:r w:rsidR="00127D4D">
        <w:rPr>
          <w:rFonts w:ascii="Arial" w:hAnsi="Arial" w:cs="Arial"/>
          <w:sz w:val="24"/>
          <w:szCs w:val="24"/>
        </w:rPr>
        <w:t xml:space="preserve"> </w:t>
      </w:r>
      <w:r w:rsidR="00127D4D" w:rsidRPr="00127D4D">
        <w:rPr>
          <w:rFonts w:ascii="Arial" w:hAnsi="Arial" w:cs="Arial"/>
          <w:sz w:val="24"/>
          <w:szCs w:val="24"/>
        </w:rPr>
        <w:t>como un factor que se puede manejar a través del uso de información y conocimiento para</w:t>
      </w:r>
      <w:r w:rsidR="00127D4D">
        <w:rPr>
          <w:rFonts w:ascii="Arial" w:hAnsi="Arial" w:cs="Arial"/>
          <w:sz w:val="24"/>
          <w:szCs w:val="24"/>
        </w:rPr>
        <w:t xml:space="preserve"> </w:t>
      </w:r>
      <w:r w:rsidR="00127D4D" w:rsidRPr="00127D4D">
        <w:rPr>
          <w:rFonts w:ascii="Arial" w:hAnsi="Arial" w:cs="Arial"/>
          <w:sz w:val="24"/>
          <w:szCs w:val="24"/>
        </w:rPr>
        <w:t>la toma de decisiones acertadas frente a posibles eventos y sus efectos</w:t>
      </w:r>
      <w:r w:rsidR="00127D4D">
        <w:rPr>
          <w:rFonts w:ascii="Arial" w:hAnsi="Arial" w:cs="Arial"/>
          <w:sz w:val="24"/>
          <w:szCs w:val="24"/>
        </w:rPr>
        <w:t xml:space="preserve"> adversos.</w:t>
      </w:r>
    </w:p>
    <w:p w:rsidR="00127D4D" w:rsidRDefault="00127D4D" w:rsidP="00127D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esta metodología para la valoración de los riesgos se tienen en cuenta los siguientes criterios:</w:t>
      </w:r>
    </w:p>
    <w:p w:rsidR="00677678" w:rsidRDefault="00677678" w:rsidP="00127D4D">
      <w:pPr>
        <w:jc w:val="both"/>
        <w:rPr>
          <w:rFonts w:ascii="Arial" w:hAnsi="Arial" w:cs="Arial"/>
          <w:sz w:val="24"/>
          <w:szCs w:val="24"/>
        </w:rPr>
      </w:pPr>
    </w:p>
    <w:p w:rsidR="00127D4D" w:rsidRPr="00677678" w:rsidRDefault="00127D4D" w:rsidP="00677678">
      <w:pPr>
        <w:pStyle w:val="Ttulo1"/>
        <w:numPr>
          <w:ilvl w:val="1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6" w:name="_Toc520717015"/>
      <w:r w:rsidRPr="00677678">
        <w:rPr>
          <w:rFonts w:ascii="Arial" w:hAnsi="Arial" w:cs="Arial"/>
          <w:b/>
          <w:color w:val="auto"/>
          <w:sz w:val="28"/>
        </w:rPr>
        <w:t>Criterios de Frecuencia</w:t>
      </w:r>
      <w:bookmarkEnd w:id="6"/>
    </w:p>
    <w:p w:rsidR="00677678" w:rsidRDefault="00677678" w:rsidP="006776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27D4D" w:rsidRP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Excepcional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Puede ocurrir sólo en circunstancias excepcionales y bajo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condiciones muy puntuales</w:t>
      </w:r>
      <w:r>
        <w:rPr>
          <w:rFonts w:ascii="Arial" w:hAnsi="Arial" w:cs="Arial"/>
          <w:sz w:val="24"/>
          <w:szCs w:val="24"/>
        </w:rPr>
        <w:t>.</w:t>
      </w:r>
    </w:p>
    <w:p w:rsidR="00127D4D" w:rsidRP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Improbable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Puede ocurrir en algún momento, pero su probabilidad de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ocurrencia es casi nula.</w:t>
      </w:r>
    </w:p>
    <w:p w:rsidR="00127D4D" w:rsidRP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Posible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Puede ocurrir en algún momento bajo circunstancias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normales</w:t>
      </w:r>
    </w:p>
    <w:p w:rsidR="00127D4D" w:rsidRP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Probable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La probabilidad de que ocurra bajo condiciones normales alta</w:t>
      </w:r>
    </w:p>
    <w:p w:rsid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Casi Seguro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Se espera que ocurra en la mayoría de las circunstancias</w:t>
      </w:r>
    </w:p>
    <w:p w:rsidR="00127D4D" w:rsidRDefault="00127D4D" w:rsidP="00127D4D">
      <w:pPr>
        <w:jc w:val="both"/>
        <w:rPr>
          <w:rFonts w:ascii="Arial" w:hAnsi="Arial" w:cs="Arial"/>
          <w:sz w:val="24"/>
          <w:szCs w:val="24"/>
        </w:rPr>
      </w:pPr>
    </w:p>
    <w:p w:rsidR="00127D4D" w:rsidRPr="00677678" w:rsidRDefault="00127D4D" w:rsidP="00677678">
      <w:pPr>
        <w:pStyle w:val="Ttulo1"/>
        <w:numPr>
          <w:ilvl w:val="1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7" w:name="_Toc520717016"/>
      <w:r w:rsidRPr="00677678">
        <w:rPr>
          <w:rFonts w:ascii="Arial" w:hAnsi="Arial" w:cs="Arial"/>
          <w:b/>
          <w:color w:val="auto"/>
          <w:sz w:val="28"/>
        </w:rPr>
        <w:t>Criterios De Impacto</w:t>
      </w:r>
      <w:bookmarkEnd w:id="7"/>
    </w:p>
    <w:p w:rsidR="00677678" w:rsidRDefault="00677678" w:rsidP="006776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27D4D" w:rsidRP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Insignificante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El riesgo no conlleva a consecuencias significativas, la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afectación es insignificante en temas referentes al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cumplimiento de objetivos.</w:t>
      </w:r>
    </w:p>
    <w:p w:rsidR="00127D4D" w:rsidRP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Menor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El riesgo conlleva a consecuencias mínimas, la afectación en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temas referentes al cumplimiento de objetivos presenta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niveles bajos.</w:t>
      </w:r>
    </w:p>
    <w:p w:rsid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Moderado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La materialización de este riesgo conllevaría a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consecuencias y afectaciones moderadas, de no darse un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manejo adecuado, puede verse comprometido el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cumplimiento de objetivos de los proce</w:t>
      </w:r>
      <w:r>
        <w:rPr>
          <w:rFonts w:ascii="Arial" w:hAnsi="Arial" w:cs="Arial"/>
          <w:sz w:val="24"/>
          <w:szCs w:val="24"/>
        </w:rPr>
        <w:t>sos.</w:t>
      </w:r>
    </w:p>
    <w:p w:rsidR="00127D4D" w:rsidRP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Mayor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La materialización de este riesgo conlleva a afectaciones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mayores, contempla tratamiento médico en vidas humanas y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compromete el cumplimiento de los objetivos de los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diferentes procesos.</w:t>
      </w:r>
    </w:p>
    <w:p w:rsidR="00127D4D" w:rsidRP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Catastrófico</w:t>
      </w:r>
      <w:r>
        <w:rPr>
          <w:rFonts w:ascii="Arial" w:hAnsi="Arial" w:cs="Arial"/>
          <w:sz w:val="24"/>
          <w:szCs w:val="24"/>
        </w:rPr>
        <w:t xml:space="preserve">: </w:t>
      </w:r>
      <w:r w:rsidRPr="00127D4D">
        <w:rPr>
          <w:rFonts w:ascii="Arial" w:hAnsi="Arial" w:cs="Arial"/>
          <w:sz w:val="24"/>
          <w:szCs w:val="24"/>
        </w:rPr>
        <w:t>El Riesgo afecta negativamente la vida y/o bienes inmuebles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y representa una enorme pérdida financiera. Si el riesgo es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de un proceso de apoyo, estratégico o de evaluación, su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materialización impide el cumplimiento del objetivo del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proceso.</w:t>
      </w:r>
    </w:p>
    <w:p w:rsidR="00677678" w:rsidRDefault="00677678" w:rsidP="006776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77678" w:rsidRPr="00677678" w:rsidRDefault="00677678" w:rsidP="00677678">
      <w:pPr>
        <w:pStyle w:val="Ttulo1"/>
        <w:numPr>
          <w:ilvl w:val="1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8" w:name="_Toc520717017"/>
      <w:r w:rsidRPr="00677678">
        <w:rPr>
          <w:rFonts w:ascii="Arial" w:hAnsi="Arial" w:cs="Arial"/>
          <w:b/>
          <w:color w:val="auto"/>
          <w:sz w:val="28"/>
        </w:rPr>
        <w:t>Mapa de Calor de Riesgos</w:t>
      </w:r>
      <w:bookmarkEnd w:id="8"/>
    </w:p>
    <w:p w:rsidR="00677678" w:rsidRDefault="00677678" w:rsidP="006776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27D4D" w:rsidRDefault="00127D4D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127D4D">
        <w:rPr>
          <w:rFonts w:ascii="Arial" w:hAnsi="Arial" w:cs="Arial"/>
          <w:sz w:val="24"/>
          <w:szCs w:val="24"/>
        </w:rPr>
        <w:t>Una vez determinado el nivel de frecuencia y consecuencia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del riesgo se debe estimar el nivel de riesgo a través de la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ubicación en la siguiente matriz de Nivel de Riesgo. Así se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determinará el nivel de riesgo al que está expuesto el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proceso por la materialización de los factores identificados</w:t>
      </w:r>
      <w:r>
        <w:rPr>
          <w:rFonts w:ascii="Arial" w:hAnsi="Arial" w:cs="Arial"/>
          <w:sz w:val="24"/>
          <w:szCs w:val="24"/>
        </w:rPr>
        <w:t xml:space="preserve"> </w:t>
      </w:r>
      <w:r w:rsidRPr="00127D4D">
        <w:rPr>
          <w:rFonts w:ascii="Arial" w:hAnsi="Arial" w:cs="Arial"/>
          <w:sz w:val="24"/>
          <w:szCs w:val="24"/>
        </w:rPr>
        <w:t>previamente.</w:t>
      </w:r>
    </w:p>
    <w:p w:rsidR="00127D4D" w:rsidRDefault="006F6541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3DA6110" wp14:editId="6BCA5037">
            <wp:extent cx="5431790" cy="21824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541" w:rsidRDefault="006F6541" w:rsidP="006776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F6541" w:rsidRDefault="006F6541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F6541">
        <w:rPr>
          <w:rFonts w:ascii="Arial" w:hAnsi="Arial" w:cs="Arial"/>
          <w:sz w:val="24"/>
          <w:szCs w:val="24"/>
        </w:rPr>
        <w:t>De acuerdo con los resultados obtenidos en la valoración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de riesgos podemos obtener los siguientes resultados:</w:t>
      </w:r>
    </w:p>
    <w:p w:rsidR="00D017FD" w:rsidRPr="006F6541" w:rsidRDefault="00D017FD" w:rsidP="006776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F6541" w:rsidRPr="006F6541" w:rsidRDefault="006F6541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Extremo</w:t>
      </w:r>
      <w:r>
        <w:rPr>
          <w:rFonts w:ascii="Arial" w:hAnsi="Arial" w:cs="Arial"/>
          <w:sz w:val="24"/>
          <w:szCs w:val="24"/>
        </w:rPr>
        <w:t xml:space="preserve">: </w:t>
      </w:r>
      <w:r w:rsidRPr="006F6541">
        <w:rPr>
          <w:rFonts w:ascii="Arial" w:hAnsi="Arial" w:cs="Arial"/>
          <w:sz w:val="24"/>
          <w:szCs w:val="24"/>
        </w:rPr>
        <w:t>Zona de nivel de riesgo en la que es aconsejable eliminar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el factor que genera el riesgo en la medida que sea posible.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Se deben implementar acciones de prevención para tratar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de eliminar la frecuencia del riesgo y/o disminuir el Impacto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mediante acciones de mitigación.</w:t>
      </w:r>
    </w:p>
    <w:p w:rsidR="006F6541" w:rsidRPr="006F6541" w:rsidRDefault="006F6541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Alto</w:t>
      </w:r>
      <w:r>
        <w:rPr>
          <w:rFonts w:ascii="Arial" w:hAnsi="Arial" w:cs="Arial"/>
          <w:sz w:val="24"/>
          <w:szCs w:val="24"/>
        </w:rPr>
        <w:t xml:space="preserve">: </w:t>
      </w:r>
      <w:r w:rsidRPr="006F6541">
        <w:rPr>
          <w:rFonts w:ascii="Arial" w:hAnsi="Arial" w:cs="Arial"/>
          <w:sz w:val="24"/>
          <w:szCs w:val="24"/>
        </w:rPr>
        <w:t>Zona de nivel de riesgo en que las consecuencias deben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ser controladas con acciones. En este nivel de riesgo se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deben tomar Acciones y controles que lleven en lo posible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al riesgo a zonas moderada y baja.</w:t>
      </w:r>
    </w:p>
    <w:p w:rsidR="006F6541" w:rsidRPr="006F6541" w:rsidRDefault="006F6541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Medio</w:t>
      </w:r>
      <w:r>
        <w:rPr>
          <w:rFonts w:ascii="Arial" w:hAnsi="Arial" w:cs="Arial"/>
          <w:sz w:val="24"/>
          <w:szCs w:val="24"/>
        </w:rPr>
        <w:t xml:space="preserve">: </w:t>
      </w:r>
      <w:r w:rsidRPr="006F6541">
        <w:rPr>
          <w:rFonts w:ascii="Arial" w:hAnsi="Arial" w:cs="Arial"/>
          <w:sz w:val="24"/>
          <w:szCs w:val="24"/>
        </w:rPr>
        <w:t>Zona de nivel de riesgo en que posible asumirlo, es decir,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el riesgo se encuentra en un nivel que puede ser aceptado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tras la implantación de algunas medidas de control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diferentes a las que se poseen.</w:t>
      </w:r>
    </w:p>
    <w:p w:rsidR="006F6541" w:rsidRDefault="006F6541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6477A8">
        <w:rPr>
          <w:rFonts w:ascii="Arial" w:hAnsi="Arial" w:cs="Arial"/>
          <w:b/>
          <w:i/>
          <w:sz w:val="24"/>
          <w:szCs w:val="24"/>
        </w:rPr>
        <w:t>Bajo</w:t>
      </w:r>
      <w:r>
        <w:rPr>
          <w:rFonts w:ascii="Arial" w:hAnsi="Arial" w:cs="Arial"/>
          <w:sz w:val="24"/>
          <w:szCs w:val="24"/>
        </w:rPr>
        <w:t xml:space="preserve">: </w:t>
      </w:r>
      <w:r w:rsidRPr="006F6541">
        <w:rPr>
          <w:rFonts w:ascii="Arial" w:hAnsi="Arial" w:cs="Arial"/>
          <w:sz w:val="24"/>
          <w:szCs w:val="24"/>
        </w:rPr>
        <w:t>Estos riesgos son los de menor frecuencia de ocurrencia y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más bajo impacto, sin embargo, representan una posible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alteración al normal desarrollo de las labores de la entidad,</w:t>
      </w:r>
      <w:r>
        <w:rPr>
          <w:rFonts w:ascii="Arial" w:hAnsi="Arial" w:cs="Arial"/>
          <w:sz w:val="24"/>
          <w:szCs w:val="24"/>
        </w:rPr>
        <w:t xml:space="preserve"> </w:t>
      </w:r>
      <w:r w:rsidRPr="006F6541">
        <w:rPr>
          <w:rFonts w:ascii="Arial" w:hAnsi="Arial" w:cs="Arial"/>
          <w:sz w:val="24"/>
          <w:szCs w:val="24"/>
        </w:rPr>
        <w:t>por lo tanto, pueden asumirse.</w:t>
      </w:r>
    </w:p>
    <w:p w:rsidR="006F6541" w:rsidRDefault="006F6541" w:rsidP="006F6541">
      <w:pPr>
        <w:jc w:val="both"/>
        <w:rPr>
          <w:rFonts w:ascii="Arial" w:hAnsi="Arial" w:cs="Arial"/>
          <w:sz w:val="24"/>
          <w:szCs w:val="24"/>
        </w:rPr>
      </w:pPr>
    </w:p>
    <w:p w:rsidR="00BD1003" w:rsidRDefault="00BD1003" w:rsidP="006F6541">
      <w:pPr>
        <w:jc w:val="both"/>
        <w:rPr>
          <w:rFonts w:ascii="Arial" w:hAnsi="Arial" w:cs="Arial"/>
          <w:sz w:val="24"/>
          <w:szCs w:val="24"/>
        </w:rPr>
      </w:pPr>
    </w:p>
    <w:p w:rsidR="00595E60" w:rsidRPr="00677678" w:rsidRDefault="00595E60" w:rsidP="00677678">
      <w:pPr>
        <w:pStyle w:val="Ttulo1"/>
        <w:numPr>
          <w:ilvl w:val="1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9" w:name="_Toc520717018"/>
      <w:r w:rsidRPr="00677678">
        <w:rPr>
          <w:rFonts w:ascii="Arial" w:hAnsi="Arial" w:cs="Arial"/>
          <w:b/>
          <w:color w:val="auto"/>
          <w:sz w:val="28"/>
        </w:rPr>
        <w:t>Tratamiento del Riesgo</w:t>
      </w:r>
      <w:bookmarkEnd w:id="9"/>
    </w:p>
    <w:p w:rsidR="00677678" w:rsidRDefault="00677678" w:rsidP="006776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95E60" w:rsidRDefault="00595E60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595E60">
        <w:rPr>
          <w:rFonts w:ascii="Arial" w:hAnsi="Arial" w:cs="Arial"/>
          <w:sz w:val="24"/>
          <w:szCs w:val="24"/>
        </w:rPr>
        <w:t>Para dar desarrollo de este importante componente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administración de riesgos, es prioritario resaltar que en la</w:t>
      </w:r>
      <w:r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definición de las metas se contemple la fácil medición y por</w:t>
      </w:r>
      <w:r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ende la realización de estas en un periodo de tiempo</w:t>
      </w:r>
      <w:r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determinado. De esta manera se debe fijar una meta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obligatoria para cada riesgo identificado y clasificado en la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zona de riesgo como Altos o Extremos, teniendo en cuenta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los siguientes aspectos:</w:t>
      </w:r>
    </w:p>
    <w:p w:rsidR="00595E60" w:rsidRPr="00D017FD" w:rsidRDefault="00595E60" w:rsidP="00D017F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sz w:val="24"/>
          <w:szCs w:val="24"/>
        </w:rPr>
        <w:t>El límite de tiempo para la ejecución de la acción será</w:t>
      </w:r>
      <w:r w:rsidR="00677678" w:rsidRPr="00D017FD">
        <w:rPr>
          <w:rFonts w:ascii="Arial" w:hAnsi="Arial" w:cs="Arial"/>
          <w:sz w:val="24"/>
          <w:szCs w:val="24"/>
        </w:rPr>
        <w:t xml:space="preserve"> </w:t>
      </w:r>
      <w:r w:rsidRPr="00D017FD">
        <w:rPr>
          <w:rFonts w:ascii="Arial" w:hAnsi="Arial" w:cs="Arial"/>
          <w:sz w:val="24"/>
          <w:szCs w:val="24"/>
        </w:rPr>
        <w:t>de un año a partir de la aprobación del Mapa de</w:t>
      </w:r>
      <w:r w:rsidR="00677678" w:rsidRPr="00D017FD">
        <w:rPr>
          <w:rFonts w:ascii="Arial" w:hAnsi="Arial" w:cs="Arial"/>
          <w:sz w:val="24"/>
          <w:szCs w:val="24"/>
        </w:rPr>
        <w:t xml:space="preserve"> </w:t>
      </w:r>
      <w:r w:rsidRPr="00D017FD">
        <w:rPr>
          <w:rFonts w:ascii="Arial" w:hAnsi="Arial" w:cs="Arial"/>
          <w:sz w:val="24"/>
          <w:szCs w:val="24"/>
        </w:rPr>
        <w:t>Riesgos.</w:t>
      </w:r>
    </w:p>
    <w:p w:rsidR="00595E60" w:rsidRPr="00D017FD" w:rsidRDefault="00595E60" w:rsidP="00D017F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sz w:val="24"/>
          <w:szCs w:val="24"/>
        </w:rPr>
        <w:t>Tener en cuenta aspectos de viabilidad jurídica, técnica,</w:t>
      </w:r>
      <w:r w:rsidR="00677678" w:rsidRPr="00D017FD">
        <w:rPr>
          <w:rFonts w:ascii="Arial" w:hAnsi="Arial" w:cs="Arial"/>
          <w:sz w:val="24"/>
          <w:szCs w:val="24"/>
        </w:rPr>
        <w:t xml:space="preserve"> </w:t>
      </w:r>
      <w:r w:rsidRPr="00D017FD">
        <w:rPr>
          <w:rFonts w:ascii="Arial" w:hAnsi="Arial" w:cs="Arial"/>
          <w:sz w:val="24"/>
          <w:szCs w:val="24"/>
        </w:rPr>
        <w:t>institucional y financiera.</w:t>
      </w:r>
    </w:p>
    <w:p w:rsidR="00BB5920" w:rsidRDefault="00BB5920" w:rsidP="00677678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595E60" w:rsidRPr="00BB5920" w:rsidRDefault="00595E60" w:rsidP="00677678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BB5920">
        <w:rPr>
          <w:rFonts w:ascii="Arial" w:hAnsi="Arial" w:cs="Arial"/>
          <w:b/>
          <w:i/>
          <w:sz w:val="24"/>
          <w:szCs w:val="24"/>
        </w:rPr>
        <w:t>Criterios para el tratamiento del riesgo</w:t>
      </w:r>
    </w:p>
    <w:p w:rsidR="00595E60" w:rsidRPr="00595E60" w:rsidRDefault="00595E60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Mitigar</w:t>
      </w:r>
      <w:r w:rsidR="00677678">
        <w:rPr>
          <w:rFonts w:ascii="Arial" w:hAnsi="Arial" w:cs="Arial"/>
          <w:sz w:val="24"/>
          <w:szCs w:val="24"/>
        </w:rPr>
        <w:t xml:space="preserve">: </w:t>
      </w:r>
      <w:r w:rsidRPr="00595E60">
        <w:rPr>
          <w:rFonts w:ascii="Arial" w:hAnsi="Arial" w:cs="Arial"/>
          <w:sz w:val="24"/>
          <w:szCs w:val="24"/>
        </w:rPr>
        <w:t>Se desarrolla mediante la generación de cambios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sustanciales por mejoramiento, rediseño o eliminación,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resultado de unos adecuados controles y acciones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emprendidas. Un ejemplo de esto puede ser el control de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calidad, manejo de los insumos, mantenimiento preventivo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de los equipos, desarrollo tecnológico, etc.</w:t>
      </w:r>
    </w:p>
    <w:p w:rsidR="00BB5920" w:rsidRDefault="00595E60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Prevenir</w:t>
      </w:r>
      <w:r w:rsidR="00677678">
        <w:rPr>
          <w:rFonts w:ascii="Arial" w:hAnsi="Arial" w:cs="Arial"/>
          <w:sz w:val="24"/>
          <w:szCs w:val="24"/>
        </w:rPr>
        <w:t xml:space="preserve">: </w:t>
      </w:r>
      <w:r w:rsidRPr="00595E60">
        <w:rPr>
          <w:rFonts w:ascii="Arial" w:hAnsi="Arial" w:cs="Arial"/>
          <w:sz w:val="24"/>
          <w:szCs w:val="24"/>
        </w:rPr>
        <w:t>La prevención del riesgo es probablemente el método más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sencillo y económico para superar las debilidades antes de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aplicar medidas más costosas y difíciles. Se consigue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mediante la optimización de los procedimientos y la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implementación de controles. Ejemplo: Planes de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contingencia.</w:t>
      </w:r>
    </w:p>
    <w:p w:rsidR="00595E60" w:rsidRDefault="00595E60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Dispersar</w:t>
      </w:r>
      <w:r w:rsidR="00677678">
        <w:rPr>
          <w:rFonts w:ascii="Arial" w:hAnsi="Arial" w:cs="Arial"/>
          <w:sz w:val="24"/>
          <w:szCs w:val="24"/>
        </w:rPr>
        <w:t xml:space="preserve">: </w:t>
      </w:r>
      <w:r w:rsidRPr="00595E60">
        <w:rPr>
          <w:rFonts w:ascii="Arial" w:hAnsi="Arial" w:cs="Arial"/>
          <w:sz w:val="24"/>
          <w:szCs w:val="24"/>
        </w:rPr>
        <w:t>Se logra mediante la distribución o localización del riesgo en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diversos lugares. Es así como, por ejemplo, la información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de gran importancia se puede duplicar y almacenar en un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lugar distante y de ubicación segura, en vez de dejarla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concentrada en un solo lugar.</w:t>
      </w:r>
    </w:p>
    <w:p w:rsidR="00595E60" w:rsidRPr="00595E60" w:rsidRDefault="00595E60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Transferir</w:t>
      </w:r>
      <w:r w:rsidR="00677678">
        <w:rPr>
          <w:rFonts w:ascii="Arial" w:hAnsi="Arial" w:cs="Arial"/>
          <w:sz w:val="24"/>
          <w:szCs w:val="24"/>
        </w:rPr>
        <w:t xml:space="preserve">: </w:t>
      </w:r>
      <w:r w:rsidRPr="00595E60">
        <w:rPr>
          <w:rFonts w:ascii="Arial" w:hAnsi="Arial" w:cs="Arial"/>
          <w:sz w:val="24"/>
          <w:szCs w:val="24"/>
        </w:rPr>
        <w:t>Hace referencia a buscar respaldo y compartir con otro parte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del riesgo como por ejemplo tomar pólizas de seguros, esta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técnica es usada para eliminar el riesgo de un lugar y pasarlo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a otro o de un grupo a otro. Así mismo, el riesgo puede ser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minimizado compartiéndolo con otro grupo o dependencia.</w:t>
      </w:r>
    </w:p>
    <w:p w:rsidR="00595E60" w:rsidRDefault="00595E60" w:rsidP="00677678">
      <w:pPr>
        <w:ind w:left="360"/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Asumir</w:t>
      </w:r>
      <w:r w:rsidR="00677678">
        <w:rPr>
          <w:rFonts w:ascii="Arial" w:hAnsi="Arial" w:cs="Arial"/>
          <w:sz w:val="24"/>
          <w:szCs w:val="24"/>
        </w:rPr>
        <w:t xml:space="preserve">: </w:t>
      </w:r>
      <w:r w:rsidRPr="00595E60">
        <w:rPr>
          <w:rFonts w:ascii="Arial" w:hAnsi="Arial" w:cs="Arial"/>
          <w:sz w:val="24"/>
          <w:szCs w:val="24"/>
        </w:rPr>
        <w:t>Luego de que el riesgo ha sido reducido o transferido puede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quedar un riesgo residual que se mantiene, en este caso el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responsable del proceso simplemente acepta la pérdida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residual probable y elabora planes de contingencia para su</w:t>
      </w:r>
      <w:r w:rsidR="00677678">
        <w:rPr>
          <w:rFonts w:ascii="Arial" w:hAnsi="Arial" w:cs="Arial"/>
          <w:sz w:val="24"/>
          <w:szCs w:val="24"/>
        </w:rPr>
        <w:t xml:space="preserve"> </w:t>
      </w:r>
      <w:r w:rsidRPr="00595E60">
        <w:rPr>
          <w:rFonts w:ascii="Arial" w:hAnsi="Arial" w:cs="Arial"/>
          <w:sz w:val="24"/>
          <w:szCs w:val="24"/>
        </w:rPr>
        <w:t>manejo.</w:t>
      </w:r>
    </w:p>
    <w:p w:rsidR="009231F0" w:rsidRDefault="009231F0" w:rsidP="006776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27D4D" w:rsidRPr="009112E6" w:rsidRDefault="002F54EA" w:rsidP="009112E6">
      <w:pPr>
        <w:pStyle w:val="Ttulo1"/>
        <w:numPr>
          <w:ilvl w:val="0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10" w:name="_Toc520717019"/>
      <w:r>
        <w:rPr>
          <w:rFonts w:ascii="Arial" w:hAnsi="Arial" w:cs="Arial"/>
          <w:b/>
          <w:color w:val="auto"/>
          <w:sz w:val="28"/>
        </w:rPr>
        <w:t xml:space="preserve">PLAN DE TRATAMIENTO DE </w:t>
      </w:r>
      <w:r w:rsidR="009112E6" w:rsidRPr="009112E6">
        <w:rPr>
          <w:rFonts w:ascii="Arial" w:hAnsi="Arial" w:cs="Arial"/>
          <w:b/>
          <w:color w:val="auto"/>
          <w:sz w:val="28"/>
        </w:rPr>
        <w:t>RIESGOS</w:t>
      </w:r>
      <w:bookmarkEnd w:id="10"/>
    </w:p>
    <w:p w:rsidR="009112E6" w:rsidRDefault="009112E6" w:rsidP="009112E6">
      <w:pPr>
        <w:jc w:val="both"/>
        <w:rPr>
          <w:rFonts w:ascii="Arial" w:hAnsi="Arial" w:cs="Arial"/>
          <w:sz w:val="24"/>
          <w:szCs w:val="24"/>
        </w:rPr>
      </w:pPr>
    </w:p>
    <w:p w:rsidR="009112E6" w:rsidRDefault="009112E6" w:rsidP="009112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Siguiendo la metodología de Administración de Riesgos con que cuenta la Entidad, se ha desarrollado la evaluación de Riesgos al Proceso Gestión de Tecnologías de la Información y las Comunicaciones.</w:t>
      </w:r>
    </w:p>
    <w:p w:rsidR="009112E6" w:rsidRDefault="009112E6" w:rsidP="009112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primera instancia se elabora la matriz DOFA, en donde se identifican los factores tanto positivos como negativos que afectan al proceso. El resultado se puede apreciar en la siguiente gráfica:</w:t>
      </w:r>
    </w:p>
    <w:p w:rsidR="009112E6" w:rsidRDefault="009112E6" w:rsidP="009112E6">
      <w:pPr>
        <w:jc w:val="both"/>
        <w:rPr>
          <w:rFonts w:ascii="Arial" w:hAnsi="Arial" w:cs="Arial"/>
          <w:sz w:val="24"/>
          <w:szCs w:val="24"/>
        </w:rPr>
      </w:pPr>
    </w:p>
    <w:p w:rsidR="009112E6" w:rsidRDefault="009112E6" w:rsidP="000114B4">
      <w:pPr>
        <w:jc w:val="both"/>
        <w:rPr>
          <w:rFonts w:ascii="Arial" w:hAnsi="Arial" w:cs="Arial"/>
          <w:sz w:val="24"/>
          <w:szCs w:val="24"/>
        </w:rPr>
      </w:pPr>
      <w:r w:rsidRPr="009112E6">
        <w:rPr>
          <w:noProof/>
          <w:lang w:eastAsia="es-CO"/>
        </w:rPr>
        <w:drawing>
          <wp:inline distT="0" distB="0" distL="0" distR="0" wp14:anchorId="4B745108" wp14:editId="48556DE8">
            <wp:extent cx="5448300" cy="3445936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" b="1120"/>
                    <a:stretch/>
                  </pic:blipFill>
                  <pic:spPr bwMode="auto">
                    <a:xfrm>
                      <a:off x="0" y="0"/>
                      <a:ext cx="5451671" cy="344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D4D" w:rsidRDefault="00EE4925" w:rsidP="009112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 se identifican tres riesgos principales relacionados con los procedimientos que componen el proceso evaluado. A continuación, se muestra la información general de los riesgos identificados, la información detallada se puede encontrar en el documento “</w:t>
      </w:r>
      <w:r w:rsidRPr="00EE4925">
        <w:rPr>
          <w:rFonts w:ascii="Arial" w:hAnsi="Arial" w:cs="Arial"/>
          <w:b/>
          <w:i/>
          <w:sz w:val="24"/>
          <w:szCs w:val="24"/>
        </w:rPr>
        <w:t>Matriz de Riesgos TIC.xlsx</w:t>
      </w:r>
      <w:r>
        <w:rPr>
          <w:rFonts w:ascii="Arial" w:hAnsi="Arial" w:cs="Arial"/>
          <w:sz w:val="24"/>
          <w:szCs w:val="24"/>
        </w:rPr>
        <w:t>”.</w:t>
      </w:r>
    </w:p>
    <w:p w:rsidR="009231F0" w:rsidRDefault="009231F0" w:rsidP="009112E6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2F54EA" w:rsidRPr="00D017FD" w:rsidRDefault="002F54EA" w:rsidP="009112E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Riesgo 1:</w:t>
      </w:r>
    </w:p>
    <w:p w:rsidR="00EE4925" w:rsidRDefault="00EE4925" w:rsidP="009112E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0663A7F" wp14:editId="3CDECC1D">
            <wp:extent cx="5431790" cy="3590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7385"/>
                    <a:stretch/>
                  </pic:blipFill>
                  <pic:spPr bwMode="auto">
                    <a:xfrm>
                      <a:off x="0" y="0"/>
                      <a:ext cx="543179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4EA" w:rsidRDefault="002F54EA" w:rsidP="009112E6">
      <w:pPr>
        <w:jc w:val="both"/>
        <w:rPr>
          <w:rFonts w:ascii="Arial" w:hAnsi="Arial" w:cs="Arial"/>
          <w:sz w:val="24"/>
          <w:szCs w:val="24"/>
        </w:rPr>
      </w:pPr>
    </w:p>
    <w:p w:rsidR="00D017FD" w:rsidRDefault="00D0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F54EA" w:rsidRDefault="002F54EA" w:rsidP="009112E6">
      <w:pPr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Tratamiento</w:t>
      </w:r>
      <w:r>
        <w:rPr>
          <w:rFonts w:ascii="Arial" w:hAnsi="Arial" w:cs="Arial"/>
          <w:sz w:val="24"/>
          <w:szCs w:val="24"/>
        </w:rPr>
        <w:t>:</w:t>
      </w:r>
    </w:p>
    <w:p w:rsidR="002F54EA" w:rsidRDefault="002F54EA" w:rsidP="009112E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A49544B" wp14:editId="7A33A054">
            <wp:extent cx="5431790" cy="1368425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4EA" w:rsidRDefault="002F54EA" w:rsidP="009112E6">
      <w:pPr>
        <w:jc w:val="both"/>
        <w:rPr>
          <w:rFonts w:ascii="Arial" w:hAnsi="Arial" w:cs="Arial"/>
          <w:sz w:val="24"/>
          <w:szCs w:val="24"/>
        </w:rPr>
      </w:pPr>
    </w:p>
    <w:p w:rsidR="002F54EA" w:rsidRDefault="000114B4" w:rsidP="009112E6">
      <w:pPr>
        <w:jc w:val="both"/>
        <w:rPr>
          <w:rFonts w:ascii="Arial" w:hAnsi="Arial" w:cs="Arial"/>
          <w:sz w:val="24"/>
          <w:szCs w:val="24"/>
        </w:rPr>
      </w:pPr>
      <w:bookmarkStart w:id="11" w:name="_GoBack"/>
      <w:bookmarkEnd w:id="11"/>
      <w:r w:rsidRPr="00D017FD">
        <w:rPr>
          <w:rFonts w:ascii="Arial" w:hAnsi="Arial" w:cs="Arial"/>
          <w:b/>
          <w:i/>
          <w:sz w:val="24"/>
          <w:szCs w:val="24"/>
        </w:rPr>
        <w:t>Riesgo 2</w:t>
      </w:r>
      <w:r>
        <w:rPr>
          <w:rFonts w:ascii="Arial" w:hAnsi="Arial" w:cs="Arial"/>
          <w:sz w:val="24"/>
          <w:szCs w:val="24"/>
        </w:rPr>
        <w:t>:</w:t>
      </w: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99AA39D" wp14:editId="2C83837F">
            <wp:extent cx="5431790" cy="26581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</w:p>
    <w:p w:rsidR="00D017FD" w:rsidRDefault="00D0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Tratamiento</w:t>
      </w:r>
      <w:r>
        <w:rPr>
          <w:rFonts w:ascii="Arial" w:hAnsi="Arial" w:cs="Arial"/>
          <w:sz w:val="24"/>
          <w:szCs w:val="24"/>
        </w:rPr>
        <w:t>:</w:t>
      </w: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C586139" wp14:editId="7596A97C">
            <wp:extent cx="5431790" cy="10566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Riesgo 3</w:t>
      </w:r>
      <w:r>
        <w:rPr>
          <w:rFonts w:ascii="Arial" w:hAnsi="Arial" w:cs="Arial"/>
          <w:sz w:val="24"/>
          <w:szCs w:val="24"/>
        </w:rPr>
        <w:t>:</w:t>
      </w: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FF0FBD3" wp14:editId="4AF99835">
            <wp:extent cx="5431790" cy="2564765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  <w:r w:rsidRPr="00D017FD">
        <w:rPr>
          <w:rFonts w:ascii="Arial" w:hAnsi="Arial" w:cs="Arial"/>
          <w:b/>
          <w:i/>
          <w:sz w:val="24"/>
          <w:szCs w:val="24"/>
        </w:rPr>
        <w:t>Tratamiento</w:t>
      </w:r>
      <w:r>
        <w:rPr>
          <w:rFonts w:ascii="Arial" w:hAnsi="Arial" w:cs="Arial"/>
          <w:sz w:val="24"/>
          <w:szCs w:val="24"/>
        </w:rPr>
        <w:t>:</w:t>
      </w:r>
    </w:p>
    <w:p w:rsidR="000114B4" w:rsidRDefault="000114B4" w:rsidP="009112E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450F8D3" wp14:editId="1166B31D">
            <wp:extent cx="5431790" cy="124587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D14" w:rsidRDefault="002E2D14" w:rsidP="009112E6">
      <w:pPr>
        <w:jc w:val="both"/>
        <w:rPr>
          <w:rFonts w:ascii="Arial" w:hAnsi="Arial" w:cs="Arial"/>
          <w:sz w:val="24"/>
          <w:szCs w:val="24"/>
        </w:rPr>
      </w:pPr>
    </w:p>
    <w:p w:rsidR="002E2D14" w:rsidRDefault="002E2D14" w:rsidP="00BD1003">
      <w:pPr>
        <w:pStyle w:val="Ttulo1"/>
        <w:numPr>
          <w:ilvl w:val="0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12" w:name="_Toc520717020"/>
      <w:r w:rsidRPr="00BD1003">
        <w:rPr>
          <w:rFonts w:ascii="Arial" w:hAnsi="Arial" w:cs="Arial"/>
          <w:b/>
          <w:color w:val="auto"/>
          <w:sz w:val="28"/>
        </w:rPr>
        <w:t>CONTROL DE CAMBIOS</w:t>
      </w:r>
      <w:bookmarkEnd w:id="12"/>
      <w:r w:rsidRPr="00BD1003">
        <w:rPr>
          <w:rFonts w:ascii="Arial" w:hAnsi="Arial" w:cs="Arial"/>
          <w:b/>
          <w:color w:val="auto"/>
          <w:sz w:val="28"/>
        </w:rPr>
        <w:t xml:space="preserve"> </w:t>
      </w:r>
    </w:p>
    <w:p w:rsidR="00BD1003" w:rsidRPr="00BD1003" w:rsidRDefault="00BD1003" w:rsidP="00BD1003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842"/>
        <w:gridCol w:w="2838"/>
        <w:gridCol w:w="3119"/>
      </w:tblGrid>
      <w:tr w:rsidR="002E2D14" w:rsidRPr="00444A4E" w:rsidTr="00D0600C">
        <w:trPr>
          <w:trHeight w:val="1149"/>
        </w:trPr>
        <w:tc>
          <w:tcPr>
            <w:tcW w:w="1102" w:type="dxa"/>
            <w:shd w:val="clear" w:color="auto" w:fill="BEBEBE"/>
          </w:tcPr>
          <w:p w:rsidR="002E2D14" w:rsidRPr="00444A4E" w:rsidRDefault="002E2D14" w:rsidP="00D0600C">
            <w:pPr>
              <w:pStyle w:val="TableParagraph"/>
              <w:rPr>
                <w:lang w:val="es-CO"/>
              </w:rPr>
            </w:pPr>
          </w:p>
          <w:p w:rsidR="002E2D14" w:rsidRPr="00444A4E" w:rsidRDefault="002E2D14" w:rsidP="00D0600C">
            <w:pPr>
              <w:pStyle w:val="TableParagraph"/>
              <w:rPr>
                <w:sz w:val="18"/>
                <w:lang w:val="es-CO"/>
              </w:rPr>
            </w:pPr>
          </w:p>
          <w:p w:rsidR="002E2D14" w:rsidRPr="00444A4E" w:rsidRDefault="002E2D14" w:rsidP="00D0600C">
            <w:pPr>
              <w:pStyle w:val="TableParagraph"/>
              <w:ind w:left="164" w:right="154"/>
              <w:jc w:val="center"/>
              <w:rPr>
                <w:b/>
                <w:sz w:val="20"/>
                <w:lang w:val="es-CO"/>
              </w:rPr>
            </w:pPr>
            <w:r w:rsidRPr="00444A4E">
              <w:rPr>
                <w:b/>
                <w:sz w:val="20"/>
                <w:lang w:val="es-CO"/>
              </w:rPr>
              <w:t>Versión</w:t>
            </w:r>
          </w:p>
        </w:tc>
        <w:tc>
          <w:tcPr>
            <w:tcW w:w="1842" w:type="dxa"/>
            <w:shd w:val="clear" w:color="auto" w:fill="BEBEBE"/>
          </w:tcPr>
          <w:p w:rsidR="002E2D14" w:rsidRPr="00444A4E" w:rsidRDefault="002E2D14" w:rsidP="00D0600C">
            <w:pPr>
              <w:pStyle w:val="TableParagraph"/>
              <w:spacing w:before="1"/>
              <w:rPr>
                <w:sz w:val="19"/>
                <w:lang w:val="es-CO"/>
              </w:rPr>
            </w:pPr>
          </w:p>
          <w:p w:rsidR="002E2D14" w:rsidRPr="00444A4E" w:rsidRDefault="002E2D14" w:rsidP="00D0600C">
            <w:pPr>
              <w:pStyle w:val="TableParagraph"/>
              <w:spacing w:line="249" w:lineRule="auto"/>
              <w:ind w:left="292" w:right="285" w:firstLine="5"/>
              <w:jc w:val="center"/>
              <w:rPr>
                <w:b/>
                <w:sz w:val="20"/>
                <w:lang w:val="es-CO"/>
              </w:rPr>
            </w:pPr>
            <w:r w:rsidRPr="00444A4E">
              <w:rPr>
                <w:b/>
                <w:spacing w:val="-5"/>
                <w:sz w:val="20"/>
                <w:lang w:val="es-CO"/>
              </w:rPr>
              <w:t xml:space="preserve">Fecha Aprobación </w:t>
            </w:r>
            <w:r w:rsidRPr="00444A4E">
              <w:rPr>
                <w:b/>
                <w:spacing w:val="-6"/>
                <w:sz w:val="20"/>
                <w:lang w:val="es-CO"/>
              </w:rPr>
              <w:t>(</w:t>
            </w:r>
            <w:proofErr w:type="spellStart"/>
            <w:r w:rsidRPr="00444A4E">
              <w:rPr>
                <w:b/>
                <w:spacing w:val="-6"/>
                <w:sz w:val="20"/>
                <w:lang w:val="es-CO"/>
              </w:rPr>
              <w:t>dd</w:t>
            </w:r>
            <w:proofErr w:type="spellEnd"/>
            <w:r w:rsidRPr="00444A4E">
              <w:rPr>
                <w:b/>
                <w:spacing w:val="-6"/>
                <w:sz w:val="20"/>
                <w:lang w:val="es-CO"/>
              </w:rPr>
              <w:t>-mm-</w:t>
            </w:r>
            <w:proofErr w:type="spellStart"/>
            <w:r w:rsidRPr="00444A4E">
              <w:rPr>
                <w:b/>
                <w:spacing w:val="-6"/>
                <w:sz w:val="20"/>
                <w:lang w:val="es-CO"/>
              </w:rPr>
              <w:t>aaaa</w:t>
            </w:r>
            <w:proofErr w:type="spellEnd"/>
            <w:r w:rsidRPr="00444A4E">
              <w:rPr>
                <w:b/>
                <w:spacing w:val="-6"/>
                <w:sz w:val="20"/>
                <w:lang w:val="es-CO"/>
              </w:rPr>
              <w:t>)</w:t>
            </w:r>
          </w:p>
        </w:tc>
        <w:tc>
          <w:tcPr>
            <w:tcW w:w="2838" w:type="dxa"/>
            <w:shd w:val="clear" w:color="auto" w:fill="BEBEBE"/>
          </w:tcPr>
          <w:p w:rsidR="002E2D14" w:rsidRPr="00444A4E" w:rsidRDefault="002E2D14" w:rsidP="00D0600C">
            <w:pPr>
              <w:pStyle w:val="TableParagraph"/>
              <w:rPr>
                <w:lang w:val="es-CO"/>
              </w:rPr>
            </w:pPr>
          </w:p>
          <w:p w:rsidR="002E2D14" w:rsidRPr="00444A4E" w:rsidRDefault="002E2D14" w:rsidP="00D0600C">
            <w:pPr>
              <w:pStyle w:val="TableParagraph"/>
              <w:rPr>
                <w:sz w:val="18"/>
                <w:lang w:val="es-CO"/>
              </w:rPr>
            </w:pPr>
          </w:p>
          <w:p w:rsidR="002E2D14" w:rsidRPr="00444A4E" w:rsidRDefault="002E2D14" w:rsidP="00D0600C">
            <w:pPr>
              <w:pStyle w:val="TableParagraph"/>
              <w:ind w:left="975" w:right="967"/>
              <w:jc w:val="center"/>
              <w:rPr>
                <w:b/>
                <w:sz w:val="20"/>
                <w:lang w:val="es-CO"/>
              </w:rPr>
            </w:pPr>
            <w:r w:rsidRPr="00444A4E">
              <w:rPr>
                <w:b/>
                <w:sz w:val="20"/>
                <w:lang w:val="es-CO"/>
              </w:rPr>
              <w:t>Cambios</w:t>
            </w:r>
          </w:p>
        </w:tc>
        <w:tc>
          <w:tcPr>
            <w:tcW w:w="3119" w:type="dxa"/>
            <w:shd w:val="clear" w:color="auto" w:fill="BEBEBE"/>
          </w:tcPr>
          <w:p w:rsidR="002E2D14" w:rsidRPr="00444A4E" w:rsidRDefault="002E2D14" w:rsidP="00D0600C">
            <w:pPr>
              <w:pStyle w:val="TableParagraph"/>
              <w:spacing w:before="6"/>
              <w:rPr>
                <w:sz w:val="29"/>
                <w:lang w:val="es-CO"/>
              </w:rPr>
            </w:pPr>
          </w:p>
          <w:p w:rsidR="002E2D14" w:rsidRPr="00444A4E" w:rsidRDefault="002E2D14" w:rsidP="00D0600C">
            <w:pPr>
              <w:pStyle w:val="TableParagraph"/>
              <w:spacing w:line="249" w:lineRule="auto"/>
              <w:ind w:left="751" w:right="648" w:firstLine="489"/>
              <w:rPr>
                <w:b/>
                <w:sz w:val="20"/>
                <w:lang w:val="es-CO"/>
              </w:rPr>
            </w:pPr>
            <w:r w:rsidRPr="00444A4E">
              <w:rPr>
                <w:b/>
                <w:sz w:val="20"/>
                <w:lang w:val="es-CO"/>
              </w:rPr>
              <w:t>Revisó (Nombre y Cargo)</w:t>
            </w:r>
          </w:p>
        </w:tc>
      </w:tr>
      <w:tr w:rsidR="002E2D14" w:rsidRPr="00444A4E" w:rsidTr="00D0600C">
        <w:trPr>
          <w:trHeight w:val="710"/>
        </w:trPr>
        <w:tc>
          <w:tcPr>
            <w:tcW w:w="1102" w:type="dxa"/>
          </w:tcPr>
          <w:p w:rsidR="002E2D14" w:rsidRPr="00873E54" w:rsidRDefault="002E2D14" w:rsidP="00D0600C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  <w:lang w:val="es-CO"/>
              </w:rPr>
            </w:pPr>
          </w:p>
          <w:p w:rsidR="002E2D14" w:rsidRPr="00873E54" w:rsidRDefault="002E2D14" w:rsidP="00D0600C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  <w:lang w:val="es-CO"/>
              </w:rPr>
            </w:pPr>
            <w:r w:rsidRPr="00873E54">
              <w:rPr>
                <w:w w:val="99"/>
                <w:sz w:val="20"/>
                <w:szCs w:val="20"/>
                <w:lang w:val="es-CO"/>
              </w:rPr>
              <w:t>1</w:t>
            </w:r>
          </w:p>
        </w:tc>
        <w:tc>
          <w:tcPr>
            <w:tcW w:w="1842" w:type="dxa"/>
          </w:tcPr>
          <w:p w:rsidR="002E2D14" w:rsidRPr="00873E54" w:rsidRDefault="002E2D14" w:rsidP="00D0600C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  <w:lang w:val="es-CO"/>
              </w:rPr>
            </w:pPr>
          </w:p>
          <w:p w:rsidR="002E2D14" w:rsidRPr="00873E54" w:rsidRDefault="002E2D14" w:rsidP="00D0600C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  <w:lang w:val="es-CO"/>
              </w:rPr>
            </w:pPr>
            <w:r w:rsidRPr="00873E54">
              <w:rPr>
                <w:w w:val="99"/>
                <w:sz w:val="20"/>
                <w:szCs w:val="20"/>
                <w:lang w:val="es-CO"/>
              </w:rPr>
              <w:t>27-07-2018</w:t>
            </w:r>
          </w:p>
        </w:tc>
        <w:tc>
          <w:tcPr>
            <w:tcW w:w="2838" w:type="dxa"/>
          </w:tcPr>
          <w:p w:rsidR="002E2D14" w:rsidRPr="00873E54" w:rsidRDefault="002E2D14" w:rsidP="00D0600C">
            <w:pPr>
              <w:pStyle w:val="TableParagraph"/>
              <w:spacing w:before="9"/>
              <w:rPr>
                <w:sz w:val="20"/>
                <w:szCs w:val="20"/>
                <w:lang w:val="es-CO"/>
              </w:rPr>
            </w:pPr>
          </w:p>
          <w:p w:rsidR="002E2D14" w:rsidRPr="00873E54" w:rsidRDefault="002E2D14" w:rsidP="00D0600C">
            <w:pPr>
              <w:pStyle w:val="TableParagraph"/>
              <w:ind w:left="106"/>
              <w:rPr>
                <w:sz w:val="20"/>
                <w:szCs w:val="20"/>
                <w:lang w:val="es-CO"/>
              </w:rPr>
            </w:pPr>
            <w:r w:rsidRPr="00873E54">
              <w:rPr>
                <w:sz w:val="20"/>
                <w:szCs w:val="20"/>
                <w:lang w:val="es-CO"/>
              </w:rPr>
              <w:t>Creación del documento</w:t>
            </w:r>
          </w:p>
        </w:tc>
        <w:tc>
          <w:tcPr>
            <w:tcW w:w="3119" w:type="dxa"/>
          </w:tcPr>
          <w:p w:rsidR="002E2D14" w:rsidRPr="00873E54" w:rsidRDefault="002E2D14" w:rsidP="00D0600C">
            <w:pPr>
              <w:pStyle w:val="TableParagraph"/>
              <w:spacing w:before="6" w:line="215" w:lineRule="exact"/>
              <w:ind w:left="187" w:right="183"/>
              <w:jc w:val="center"/>
              <w:rPr>
                <w:sz w:val="20"/>
                <w:szCs w:val="20"/>
                <w:lang w:val="es-CO"/>
              </w:rPr>
            </w:pPr>
          </w:p>
          <w:p w:rsidR="002E2D14" w:rsidRPr="00873E54" w:rsidRDefault="002E2D14" w:rsidP="00D0600C">
            <w:pPr>
              <w:pStyle w:val="TableParagraph"/>
              <w:spacing w:before="6" w:line="215" w:lineRule="exact"/>
              <w:ind w:left="187" w:right="183"/>
              <w:jc w:val="center"/>
              <w:rPr>
                <w:sz w:val="20"/>
                <w:szCs w:val="20"/>
                <w:lang w:val="es-CO"/>
              </w:rPr>
            </w:pPr>
            <w:r w:rsidRPr="00873E54">
              <w:rPr>
                <w:sz w:val="20"/>
                <w:szCs w:val="20"/>
                <w:lang w:val="es-CO"/>
              </w:rPr>
              <w:t>Diana Carolina Donoso Casas</w:t>
            </w:r>
          </w:p>
          <w:p w:rsidR="002E2D14" w:rsidRPr="00873E54" w:rsidRDefault="002E2D14" w:rsidP="00D0600C">
            <w:pPr>
              <w:pStyle w:val="TableParagraph"/>
              <w:spacing w:before="6" w:line="215" w:lineRule="exact"/>
              <w:ind w:left="187" w:right="183"/>
              <w:jc w:val="center"/>
              <w:rPr>
                <w:sz w:val="20"/>
                <w:szCs w:val="20"/>
                <w:lang w:val="es-CO"/>
              </w:rPr>
            </w:pPr>
            <w:r w:rsidRPr="00873E54">
              <w:rPr>
                <w:sz w:val="20"/>
                <w:szCs w:val="20"/>
                <w:lang w:val="es-CO"/>
              </w:rPr>
              <w:t xml:space="preserve">Jefe Oficina TIC </w:t>
            </w:r>
          </w:p>
        </w:tc>
      </w:tr>
    </w:tbl>
    <w:p w:rsidR="002E2D14" w:rsidRDefault="002E2D14" w:rsidP="002E2D14">
      <w:pPr>
        <w:jc w:val="both"/>
        <w:rPr>
          <w:rFonts w:ascii="Arial" w:hAnsi="Arial" w:cs="Arial"/>
          <w:sz w:val="24"/>
          <w:szCs w:val="24"/>
        </w:rPr>
      </w:pPr>
    </w:p>
    <w:p w:rsidR="002E2D14" w:rsidRDefault="002E2D14" w:rsidP="009112E6">
      <w:pPr>
        <w:jc w:val="both"/>
        <w:rPr>
          <w:rFonts w:ascii="Arial" w:hAnsi="Arial" w:cs="Arial"/>
          <w:sz w:val="24"/>
          <w:szCs w:val="24"/>
        </w:rPr>
      </w:pPr>
    </w:p>
    <w:p w:rsidR="001D3555" w:rsidRPr="001D3555" w:rsidRDefault="001D3555" w:rsidP="001D3555"/>
    <w:sectPr w:rsidR="001D3555" w:rsidRPr="001D3555" w:rsidSect="00954CD2">
      <w:headerReference w:type="default" r:id="rId19"/>
      <w:footerReference w:type="default" r:id="rId20"/>
      <w:headerReference w:type="first" r:id="rId21"/>
      <w:pgSz w:w="12240" w:h="15840"/>
      <w:pgMar w:top="2063" w:right="1701" w:bottom="1560" w:left="1985" w:header="708" w:footer="2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D0" w:rsidRDefault="00BA4BD0" w:rsidP="00434283">
      <w:pPr>
        <w:spacing w:after="0" w:line="240" w:lineRule="auto"/>
      </w:pPr>
      <w:r>
        <w:separator/>
      </w:r>
    </w:p>
  </w:endnote>
  <w:endnote w:type="continuationSeparator" w:id="0">
    <w:p w:rsidR="00BA4BD0" w:rsidRDefault="00BA4BD0" w:rsidP="0043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16" w:rsidRDefault="00B03A03" w:rsidP="00DF5F2C">
    <w:pPr>
      <w:pStyle w:val="Piedepgina"/>
      <w:ind w:left="-709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119380</wp:posOffset>
              </wp:positionV>
              <wp:extent cx="752475" cy="257175"/>
              <wp:effectExtent l="0" t="0" r="28575" b="2857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257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F08EFA" id="Rectángulo 8" o:spid="_x0000_s1026" style="position:absolute;margin-left:-22pt;margin-top:9.4pt;width:59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" fillcolor="white [3212]" strokecolor="white [3212]" strokeweight="1pt"/>
          </w:pict>
        </mc:Fallback>
      </mc:AlternateContent>
    </w:r>
    <w:r w:rsidR="00CE0787">
      <w:rPr>
        <w:noProof/>
        <w:lang w:eastAsia="es-CO"/>
      </w:rPr>
      <w:drawing>
        <wp:inline distT="0" distB="0" distL="0" distR="0" wp14:anchorId="221EEA13" wp14:editId="1706A65C">
          <wp:extent cx="6348236" cy="1162050"/>
          <wp:effectExtent l="0" t="0" r="0" b="0"/>
          <wp:docPr id="21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0" r="7878" b="22298"/>
                  <a:stretch/>
                </pic:blipFill>
                <pic:spPr bwMode="auto">
                  <a:xfrm>
                    <a:off x="0" y="0"/>
                    <a:ext cx="6463206" cy="118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D0" w:rsidRDefault="00BA4BD0" w:rsidP="00434283">
      <w:pPr>
        <w:spacing w:after="0" w:line="240" w:lineRule="auto"/>
      </w:pPr>
      <w:r>
        <w:separator/>
      </w:r>
    </w:p>
  </w:footnote>
  <w:footnote w:type="continuationSeparator" w:id="0">
    <w:p w:rsidR="00BA4BD0" w:rsidRDefault="00BA4BD0" w:rsidP="0043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82"/>
      <w:gridCol w:w="5059"/>
      <w:gridCol w:w="1134"/>
      <w:gridCol w:w="1559"/>
    </w:tblGrid>
    <w:tr w:rsidR="00504291" w:rsidRPr="00D24CE3" w:rsidTr="00447B15">
      <w:trPr>
        <w:trHeight w:val="406"/>
        <w:jc w:val="center"/>
      </w:trPr>
      <w:tc>
        <w:tcPr>
          <w:tcW w:w="1882" w:type="dxa"/>
          <w:vMerge w:val="restart"/>
        </w:tcPr>
        <w:p w:rsidR="00504291" w:rsidRPr="00FB35B4" w:rsidRDefault="00CE0787" w:rsidP="00504291">
          <w:pPr>
            <w:jc w:val="center"/>
            <w:rPr>
              <w:rFonts w:cs="Arial"/>
              <w:sz w:val="14"/>
              <w:szCs w:val="14"/>
              <w:lang w:val="es-MX"/>
            </w:rPr>
          </w:pPr>
          <w:r>
            <w:rPr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1A06A8A" wp14:editId="0223D5D3">
                <wp:simplePos x="0" y="0"/>
                <wp:positionH relativeFrom="column">
                  <wp:posOffset>217170</wp:posOffset>
                </wp:positionH>
                <wp:positionV relativeFrom="paragraph">
                  <wp:posOffset>93980</wp:posOffset>
                </wp:positionV>
                <wp:extent cx="645952" cy="675860"/>
                <wp:effectExtent l="0" t="0" r="1905" b="0"/>
                <wp:wrapNone/>
                <wp:docPr id="2106" name="Imagen 2106" descr="Escudo color CV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 color CV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952" cy="67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9" w:type="dxa"/>
          <w:vMerge w:val="restart"/>
          <w:vAlign w:val="center"/>
        </w:tcPr>
        <w:p w:rsidR="00504291" w:rsidRDefault="009231F0" w:rsidP="00504291">
          <w:pPr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  <w:p w:rsidR="00504291" w:rsidRPr="00D24CE3" w:rsidRDefault="00434283" w:rsidP="00504291">
          <w:pPr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  <w:r w:rsidRPr="00434283">
            <w:rPr>
              <w:rFonts w:ascii="Arial" w:hAnsi="Arial" w:cs="Arial"/>
              <w:b/>
              <w:sz w:val="24"/>
              <w:szCs w:val="24"/>
              <w:lang w:val="es-MX"/>
            </w:rPr>
            <w:t>PLAN DE TRATAMIENTO DE RIESGOS  DE SEGURIDAD Y PRIVACIDAD DE LA INFORMACIÓN</w:t>
          </w:r>
        </w:p>
      </w:tc>
      <w:tc>
        <w:tcPr>
          <w:tcW w:w="2693" w:type="dxa"/>
          <w:gridSpan w:val="2"/>
          <w:vAlign w:val="center"/>
        </w:tcPr>
        <w:p w:rsidR="00504291" w:rsidRPr="00447B15" w:rsidRDefault="00CE0787" w:rsidP="00447B15">
          <w:pPr>
            <w:rPr>
              <w:rFonts w:ascii="Arial" w:hAnsi="Arial" w:cs="Arial"/>
              <w:sz w:val="18"/>
              <w:szCs w:val="18"/>
              <w:lang w:val="es-MX"/>
            </w:rPr>
          </w:pPr>
          <w:r w:rsidRPr="00447B15">
            <w:rPr>
              <w:rFonts w:ascii="Arial" w:hAnsi="Arial" w:cs="Arial"/>
              <w:sz w:val="18"/>
              <w:szCs w:val="18"/>
              <w:lang w:val="es-MX"/>
            </w:rPr>
            <w:t>Código:208-</w:t>
          </w:r>
          <w:r w:rsidR="00447B15" w:rsidRPr="00447B15">
            <w:rPr>
              <w:rFonts w:ascii="Arial" w:hAnsi="Arial" w:cs="Arial"/>
              <w:sz w:val="18"/>
              <w:szCs w:val="18"/>
              <w:lang w:val="es-MX"/>
            </w:rPr>
            <w:t>TIC-Mn-09</w:t>
          </w:r>
        </w:p>
      </w:tc>
    </w:tr>
    <w:tr w:rsidR="00504291" w:rsidRPr="00D24CE3" w:rsidTr="00447B15">
      <w:trPr>
        <w:trHeight w:val="502"/>
        <w:jc w:val="center"/>
      </w:trPr>
      <w:tc>
        <w:tcPr>
          <w:tcW w:w="1882" w:type="dxa"/>
          <w:vMerge/>
        </w:tcPr>
        <w:p w:rsidR="00504291" w:rsidRPr="00FB35B4" w:rsidRDefault="009231F0" w:rsidP="00504291">
          <w:pPr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5059" w:type="dxa"/>
          <w:vMerge/>
          <w:vAlign w:val="center"/>
        </w:tcPr>
        <w:p w:rsidR="00504291" w:rsidRPr="00FB35B4" w:rsidRDefault="009231F0" w:rsidP="00504291">
          <w:pPr>
            <w:jc w:val="center"/>
            <w:rPr>
              <w:rFonts w:cs="Arial"/>
              <w:b/>
              <w:sz w:val="20"/>
              <w:szCs w:val="20"/>
              <w:lang w:val="es-MX"/>
            </w:rPr>
          </w:pPr>
        </w:p>
      </w:tc>
      <w:tc>
        <w:tcPr>
          <w:tcW w:w="1134" w:type="dxa"/>
          <w:vAlign w:val="center"/>
        </w:tcPr>
        <w:p w:rsidR="00504291" w:rsidRPr="00447B15" w:rsidRDefault="00CE0787" w:rsidP="00504291">
          <w:pPr>
            <w:tabs>
              <w:tab w:val="left" w:pos="1290"/>
            </w:tabs>
            <w:rPr>
              <w:rFonts w:ascii="Arial" w:hAnsi="Arial" w:cs="Arial"/>
              <w:sz w:val="18"/>
              <w:szCs w:val="18"/>
              <w:lang w:val="es-MX"/>
            </w:rPr>
          </w:pPr>
          <w:r w:rsidRPr="00447B15">
            <w:rPr>
              <w:rFonts w:ascii="Arial" w:hAnsi="Arial" w:cs="Arial"/>
              <w:sz w:val="18"/>
              <w:szCs w:val="18"/>
              <w:lang w:val="es-MX"/>
            </w:rPr>
            <w:t>Versión:  1</w:t>
          </w:r>
        </w:p>
      </w:tc>
      <w:tc>
        <w:tcPr>
          <w:tcW w:w="1559" w:type="dxa"/>
          <w:vAlign w:val="center"/>
        </w:tcPr>
        <w:p w:rsidR="00504291" w:rsidRPr="00447B15" w:rsidRDefault="00CE0787" w:rsidP="00504291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447B15">
            <w:rPr>
              <w:rFonts w:ascii="Arial" w:hAnsi="Arial" w:cs="Arial"/>
              <w:sz w:val="18"/>
              <w:szCs w:val="18"/>
            </w:rPr>
            <w:t xml:space="preserve">Página  </w:t>
          </w:r>
          <w:r w:rsidRPr="00447B15">
            <w:rPr>
              <w:rFonts w:ascii="Arial" w:hAnsi="Arial" w:cs="Arial"/>
              <w:sz w:val="18"/>
              <w:szCs w:val="18"/>
            </w:rPr>
            <w:fldChar w:fldCharType="begin"/>
          </w:r>
          <w:r w:rsidRPr="00447B15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447B15">
            <w:rPr>
              <w:rFonts w:ascii="Arial" w:hAnsi="Arial" w:cs="Arial"/>
              <w:sz w:val="18"/>
              <w:szCs w:val="18"/>
            </w:rPr>
            <w:fldChar w:fldCharType="separate"/>
          </w:r>
          <w:r w:rsidR="009231F0">
            <w:rPr>
              <w:rFonts w:ascii="Arial" w:hAnsi="Arial" w:cs="Arial"/>
              <w:noProof/>
              <w:sz w:val="18"/>
              <w:szCs w:val="18"/>
            </w:rPr>
            <w:t>13</w:t>
          </w:r>
          <w:r w:rsidRPr="00447B15">
            <w:rPr>
              <w:rFonts w:ascii="Arial" w:hAnsi="Arial" w:cs="Arial"/>
              <w:sz w:val="18"/>
              <w:szCs w:val="18"/>
            </w:rPr>
            <w:fldChar w:fldCharType="end"/>
          </w:r>
          <w:r w:rsidRPr="00447B15">
            <w:rPr>
              <w:rFonts w:ascii="Arial" w:hAnsi="Arial" w:cs="Arial"/>
              <w:sz w:val="18"/>
              <w:szCs w:val="18"/>
            </w:rPr>
            <w:t xml:space="preserve"> de </w:t>
          </w:r>
          <w:r w:rsidRPr="00447B15">
            <w:rPr>
              <w:rFonts w:ascii="Arial" w:hAnsi="Arial" w:cs="Arial"/>
              <w:sz w:val="18"/>
              <w:szCs w:val="18"/>
            </w:rPr>
            <w:fldChar w:fldCharType="begin"/>
          </w:r>
          <w:r w:rsidRPr="00447B15">
            <w:rPr>
              <w:rFonts w:ascii="Arial" w:hAnsi="Arial" w:cs="Arial"/>
              <w:sz w:val="18"/>
              <w:szCs w:val="18"/>
            </w:rPr>
            <w:instrText xml:space="preserve"> NUMPAGES  \* Arabic  \* MERGEFORMAT </w:instrText>
          </w:r>
          <w:r w:rsidRPr="00447B15">
            <w:rPr>
              <w:rFonts w:ascii="Arial" w:hAnsi="Arial" w:cs="Arial"/>
              <w:sz w:val="18"/>
              <w:szCs w:val="18"/>
            </w:rPr>
            <w:fldChar w:fldCharType="separate"/>
          </w:r>
          <w:r w:rsidR="009231F0">
            <w:rPr>
              <w:rFonts w:ascii="Arial" w:hAnsi="Arial" w:cs="Arial"/>
              <w:noProof/>
              <w:sz w:val="18"/>
              <w:szCs w:val="18"/>
            </w:rPr>
            <w:t>13</w:t>
          </w:r>
          <w:r w:rsidRPr="00447B15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  <w:tr w:rsidR="00504291" w:rsidRPr="00D24CE3" w:rsidTr="00447B15">
      <w:trPr>
        <w:trHeight w:val="651"/>
        <w:jc w:val="center"/>
      </w:trPr>
      <w:tc>
        <w:tcPr>
          <w:tcW w:w="1882" w:type="dxa"/>
          <w:vMerge/>
        </w:tcPr>
        <w:p w:rsidR="00504291" w:rsidRPr="00FB35B4" w:rsidRDefault="009231F0" w:rsidP="00504291">
          <w:pPr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5059" w:type="dxa"/>
          <w:vMerge/>
          <w:vAlign w:val="center"/>
        </w:tcPr>
        <w:p w:rsidR="00504291" w:rsidRPr="00FB35B4" w:rsidRDefault="009231F0" w:rsidP="00504291">
          <w:pPr>
            <w:jc w:val="center"/>
            <w:rPr>
              <w:rFonts w:cs="Arial"/>
              <w:b/>
              <w:sz w:val="20"/>
              <w:szCs w:val="20"/>
              <w:lang w:val="es-MX"/>
            </w:rPr>
          </w:pPr>
        </w:p>
      </w:tc>
      <w:tc>
        <w:tcPr>
          <w:tcW w:w="2693" w:type="dxa"/>
          <w:gridSpan w:val="2"/>
          <w:vAlign w:val="center"/>
        </w:tcPr>
        <w:p w:rsidR="00504291" w:rsidRPr="00447B15" w:rsidRDefault="00CE0787" w:rsidP="00447B15">
          <w:pPr>
            <w:rPr>
              <w:rFonts w:ascii="Arial" w:hAnsi="Arial" w:cs="Arial"/>
              <w:sz w:val="18"/>
              <w:szCs w:val="18"/>
              <w:lang w:val="es-MX"/>
            </w:rPr>
          </w:pPr>
          <w:r w:rsidRPr="00447B15">
            <w:rPr>
              <w:rFonts w:ascii="Arial" w:hAnsi="Arial" w:cs="Arial"/>
              <w:sz w:val="18"/>
              <w:szCs w:val="18"/>
              <w:lang w:val="es-MX"/>
            </w:rPr>
            <w:t xml:space="preserve">Vigente desde: </w:t>
          </w:r>
          <w:r w:rsidR="00447B15" w:rsidRPr="00447B15">
            <w:rPr>
              <w:rFonts w:ascii="Arial" w:hAnsi="Arial" w:cs="Arial"/>
              <w:sz w:val="18"/>
              <w:szCs w:val="18"/>
              <w:lang w:val="es-MX"/>
            </w:rPr>
            <w:t>27</w:t>
          </w:r>
          <w:r w:rsidRPr="00447B15">
            <w:rPr>
              <w:rFonts w:ascii="Arial" w:hAnsi="Arial" w:cs="Arial"/>
              <w:sz w:val="18"/>
              <w:szCs w:val="18"/>
              <w:lang w:val="es-MX"/>
            </w:rPr>
            <w:t>/</w:t>
          </w:r>
          <w:r w:rsidR="00447B15" w:rsidRPr="00447B15">
            <w:rPr>
              <w:rFonts w:ascii="Arial" w:hAnsi="Arial" w:cs="Arial"/>
              <w:sz w:val="18"/>
              <w:szCs w:val="18"/>
              <w:lang w:val="es-MX"/>
            </w:rPr>
            <w:t>07</w:t>
          </w:r>
          <w:r w:rsidRPr="00447B15">
            <w:rPr>
              <w:rFonts w:ascii="Arial" w:hAnsi="Arial" w:cs="Arial"/>
              <w:sz w:val="18"/>
              <w:szCs w:val="18"/>
              <w:lang w:val="es-MX"/>
            </w:rPr>
            <w:t>/2018</w:t>
          </w:r>
        </w:p>
      </w:tc>
    </w:tr>
  </w:tbl>
  <w:p w:rsidR="00250F9C" w:rsidRDefault="00250F9C" w:rsidP="004C616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61" w:rsidRDefault="00CE0787" w:rsidP="004C6161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528C786" wp14:editId="387B510C">
          <wp:extent cx="1031240" cy="1010285"/>
          <wp:effectExtent l="0" t="0" r="0" b="0"/>
          <wp:docPr id="2108" name="image22.jpg" descr="Escudo color CV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jpg" descr="Escudo color CV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240" cy="1010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6161" w:rsidRDefault="009231F0" w:rsidP="004C6161">
    <w:pPr>
      <w:pStyle w:val="Encabezado"/>
      <w:jc w:val="center"/>
    </w:pPr>
  </w:p>
  <w:p w:rsidR="004C6161" w:rsidRDefault="009231F0" w:rsidP="004C616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69DB"/>
    <w:multiLevelType w:val="hybridMultilevel"/>
    <w:tmpl w:val="6C265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D18C5"/>
    <w:multiLevelType w:val="hybridMultilevel"/>
    <w:tmpl w:val="FA6C9D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AD0131"/>
    <w:multiLevelType w:val="hybridMultilevel"/>
    <w:tmpl w:val="DEF4C1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413A38"/>
    <w:multiLevelType w:val="hybridMultilevel"/>
    <w:tmpl w:val="8B2444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252A0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2"/>
    <w:rsid w:val="000114B4"/>
    <w:rsid w:val="000F7718"/>
    <w:rsid w:val="00127D4D"/>
    <w:rsid w:val="001D3555"/>
    <w:rsid w:val="001D5EDF"/>
    <w:rsid w:val="001F73F4"/>
    <w:rsid w:val="00250F9C"/>
    <w:rsid w:val="002B62B4"/>
    <w:rsid w:val="002E2D14"/>
    <w:rsid w:val="002F2021"/>
    <w:rsid w:val="002F54EA"/>
    <w:rsid w:val="00355A61"/>
    <w:rsid w:val="003A3125"/>
    <w:rsid w:val="003A6360"/>
    <w:rsid w:val="003B4081"/>
    <w:rsid w:val="004221E2"/>
    <w:rsid w:val="00434283"/>
    <w:rsid w:val="00447B15"/>
    <w:rsid w:val="004B425C"/>
    <w:rsid w:val="00595E60"/>
    <w:rsid w:val="005A611D"/>
    <w:rsid w:val="00612316"/>
    <w:rsid w:val="006477A8"/>
    <w:rsid w:val="00650A0D"/>
    <w:rsid w:val="006641CE"/>
    <w:rsid w:val="00677678"/>
    <w:rsid w:val="006A7BC4"/>
    <w:rsid w:val="006B314E"/>
    <w:rsid w:val="006F6541"/>
    <w:rsid w:val="007E364A"/>
    <w:rsid w:val="009112E6"/>
    <w:rsid w:val="009231F0"/>
    <w:rsid w:val="00A33192"/>
    <w:rsid w:val="00B03A03"/>
    <w:rsid w:val="00B14C58"/>
    <w:rsid w:val="00BA4BD0"/>
    <w:rsid w:val="00BB5920"/>
    <w:rsid w:val="00BD1003"/>
    <w:rsid w:val="00CE0787"/>
    <w:rsid w:val="00D017FD"/>
    <w:rsid w:val="00E06B67"/>
    <w:rsid w:val="00EC2BA0"/>
    <w:rsid w:val="00EE4925"/>
    <w:rsid w:val="00F319BE"/>
    <w:rsid w:val="00F614FE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B44E7"/>
  <w15:chartTrackingRefBased/>
  <w15:docId w15:val="{125EDAFA-3597-4EFE-B3C9-594F46DD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92"/>
  </w:style>
  <w:style w:type="paragraph" w:styleId="Ttulo1">
    <w:name w:val="heading 1"/>
    <w:basedOn w:val="Normal"/>
    <w:next w:val="Normal"/>
    <w:link w:val="Ttulo1Car"/>
    <w:uiPriority w:val="9"/>
    <w:qFormat/>
    <w:rsid w:val="00A33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31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33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192"/>
  </w:style>
  <w:style w:type="paragraph" w:styleId="Piedepgina">
    <w:name w:val="footer"/>
    <w:basedOn w:val="Normal"/>
    <w:link w:val="PiedepginaCar"/>
    <w:uiPriority w:val="99"/>
    <w:unhideWhenUsed/>
    <w:rsid w:val="00A33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192"/>
  </w:style>
  <w:style w:type="paragraph" w:styleId="Sinespaciado">
    <w:name w:val="No Spacing"/>
    <w:link w:val="SinespaciadoCar"/>
    <w:uiPriority w:val="1"/>
    <w:qFormat/>
    <w:rsid w:val="00A3319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33192"/>
  </w:style>
  <w:style w:type="paragraph" w:styleId="Prrafodelista">
    <w:name w:val="List Paragraph"/>
    <w:basedOn w:val="Normal"/>
    <w:uiPriority w:val="34"/>
    <w:qFormat/>
    <w:rsid w:val="00A33192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0114B4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47B15"/>
    <w:pPr>
      <w:tabs>
        <w:tab w:val="left" w:pos="440"/>
        <w:tab w:val="right" w:leader="dot" w:pos="8544"/>
      </w:tabs>
      <w:spacing w:after="100"/>
    </w:pPr>
    <w:rPr>
      <w:rFonts w:ascii="Arial" w:hAnsi="Arial"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0114B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E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2D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Bogotá D.C., Julio de 2018
Versión 1.0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DA12D2-95C6-4BAB-8325-0C054704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2221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TRATAMIENTO DE RIESGOS  dE SEGURIDAD Y PRIVACIDAD DE LA INFORMACIÓN</vt:lpstr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TRATAMIENTO DE RIESGOS  dE SEGURIDAD Y PRIVACIDAD DE LA INFORMACIÓN</dc:title>
  <dc:subject>CAJA DE LA VIVIENDA POPULAR</dc:subject>
  <dc:creator>Diana Carolina Donoso Casas</dc:creator>
  <cp:keywords/>
  <dc:description/>
  <cp:lastModifiedBy>Claudia Marcela García</cp:lastModifiedBy>
  <cp:revision>35</cp:revision>
  <dcterms:created xsi:type="dcterms:W3CDTF">2018-07-19T18:15:00Z</dcterms:created>
  <dcterms:modified xsi:type="dcterms:W3CDTF">2018-07-30T17:28:00Z</dcterms:modified>
</cp:coreProperties>
</file>