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14423248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sz w:val="28"/>
          <w:szCs w:val="28"/>
        </w:rPr>
      </w:sdtEndPr>
      <w:sdtContent>
        <w:p w:rsidR="00515948" w:rsidRDefault="00515948" w:rsidP="00515948"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5C68389" wp14:editId="5BB106F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62EE177F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663197" wp14:editId="388936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8532B" w:rsidRDefault="0088532B" w:rsidP="005159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Diana Carolina Donoso Casas</w:t>
                                    </w:r>
                                  </w:p>
                                </w:sdtContent>
                              </w:sdt>
                              <w:p w:rsidR="0088532B" w:rsidRDefault="00640CF0" w:rsidP="00515948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8532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8532B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ddonosoc@cajaviviendapopular.gov.co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166319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8532B" w:rsidRDefault="0088532B" w:rsidP="005159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Diana Carolina Donoso Casas</w:t>
                              </w:r>
                            </w:p>
                          </w:sdtContent>
                        </w:sdt>
                        <w:p w:rsidR="0088532B" w:rsidRDefault="00640CF0" w:rsidP="00515948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88532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  <w:r w:rsidR="0088532B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ddonosoc@cajaviviendapopular.gov.co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F28779" wp14:editId="2D43E1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532B" w:rsidRDefault="0088532B" w:rsidP="00515948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Oficina de Tecnologías de la Información y las Comunicaciones</w:t>
                                </w:r>
                              </w:p>
                              <w:p w:rsidR="0088532B" w:rsidRPr="00515948" w:rsidRDefault="0088532B" w:rsidP="00515948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515948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Bogotá D.C., Julio de 2018</w:t>
                                </w:r>
                              </w:p>
                              <w:p w:rsidR="0088532B" w:rsidRDefault="0088532B" w:rsidP="00515948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515948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2F28779" id="Cuadro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" filled="f" stroked="f" strokeweight=".5pt">
                    <v:textbox style="mso-fit-shape-to-text:t" inset="126pt,0,54pt,0">
                      <w:txbxContent>
                        <w:p w:rsidR="0088532B" w:rsidRDefault="0088532B" w:rsidP="00515948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es-ES"/>
                            </w:rPr>
                            <w:t>Oficina de Tecnologías de la Información y las Comunicaciones</w:t>
                          </w:r>
                        </w:p>
                        <w:p w:rsidR="0088532B" w:rsidRPr="00515948" w:rsidRDefault="0088532B" w:rsidP="00515948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51594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Bogotá D.C., Julio de 2018</w:t>
                          </w:r>
                        </w:p>
                        <w:p w:rsidR="0088532B" w:rsidRDefault="0088532B" w:rsidP="00515948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51594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Versión 1.0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1FB2D6" wp14:editId="7B1C870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532B" w:rsidRDefault="00640CF0" w:rsidP="00515948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2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8532B" w:rsidRPr="00515948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PLAN DE SEGURIDAD Y PRIVACIDAD</w:t>
                                    </w:r>
                                    <w:r w:rsidR="0088532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</w:t>
                                    </w:r>
                                    <w:r w:rsidR="0088532B" w:rsidRPr="00515948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DE LA INFORMACIÓN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8532B" w:rsidRDefault="0088532B" w:rsidP="0051594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51594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CAJA DE LA VIVIENDA POPULAR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01FB2D6" id="Cuadro de texto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siA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MxxO+8muqNpj4J663QlOXtYYypUI8VZ4LAsGiQMQ&#10;b/BoQ2g+HSjO1uR//o2f9IFhSDnbYflKHn5shFecma8W6B5OBoOMkJh/EcFnYjIdTxNwVj3bbpol&#10;YSBDXBknM5mUo+lJ7al5xIlYpIAQCSsRtuSrnlzG7hrgxEi1WGQlrKYT8creO5lcp/kktD20j8K7&#10;AyTTZlxTv6Fi9gqZnW6ytLTYRNJ1hm1qcdfQQ+ux1hnNhxOU7sbL/6z1fCjnv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DC&#10;PG4siAIAAHA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:rsidR="0088532B" w:rsidRDefault="00640CF0" w:rsidP="00515948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2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8532B" w:rsidRPr="00515948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PLAN DE SEGURIDAD Y PRIVACIDAD</w:t>
                              </w:r>
                              <w:r w:rsidR="0088532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</w:t>
                              </w:r>
                              <w:r w:rsidR="0088532B" w:rsidRPr="00515948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DE LA INFORMACIÓN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8532B" w:rsidRDefault="0088532B" w:rsidP="0051594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51594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CAJA DE LA VIVIENDA POPULAR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15948" w:rsidRDefault="00515948" w:rsidP="00515948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7618696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532B" w:rsidRDefault="000E7DBB">
          <w:pPr>
            <w:pStyle w:val="TtuloTDC"/>
            <w:rPr>
              <w:rFonts w:ascii="Arial" w:hAnsi="Arial" w:cs="Arial"/>
              <w:b/>
              <w:color w:val="auto"/>
              <w:sz w:val="28"/>
              <w:szCs w:val="28"/>
              <w:lang w:val="es-ES"/>
            </w:rPr>
          </w:pPr>
          <w:r w:rsidRPr="000E7DBB">
            <w:rPr>
              <w:rFonts w:ascii="Arial" w:hAnsi="Arial" w:cs="Arial"/>
              <w:b/>
              <w:color w:val="auto"/>
              <w:sz w:val="28"/>
              <w:szCs w:val="28"/>
              <w:lang w:val="es-ES"/>
            </w:rPr>
            <w:t>TABLA DE CONTENIDO</w:t>
          </w:r>
        </w:p>
        <w:p w:rsidR="000E7DBB" w:rsidRPr="000E7DBB" w:rsidRDefault="000E7DBB" w:rsidP="000E7DBB">
          <w:pPr>
            <w:rPr>
              <w:lang w:val="es-ES" w:eastAsia="es-CO"/>
            </w:rPr>
          </w:pPr>
        </w:p>
        <w:p w:rsidR="00640CF0" w:rsidRDefault="0088532B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r>
            <w:rPr>
              <w:bCs/>
              <w:lang w:val="es-ES"/>
            </w:rPr>
            <w:fldChar w:fldCharType="begin"/>
          </w:r>
          <w:r>
            <w:rPr>
              <w:bCs/>
              <w:lang w:val="es-ES"/>
            </w:rPr>
            <w:instrText xml:space="preserve"> TOC \o "1-3" \h \z \u </w:instrText>
          </w:r>
          <w:r>
            <w:rPr>
              <w:bCs/>
              <w:lang w:val="es-ES"/>
            </w:rPr>
            <w:fldChar w:fldCharType="separate"/>
          </w:r>
          <w:hyperlink w:anchor="_Toc520717095" w:history="1">
            <w:r w:rsidR="00640CF0" w:rsidRPr="008D54DC">
              <w:rPr>
                <w:rStyle w:val="Hipervnculo"/>
              </w:rPr>
              <w:t>1.</w:t>
            </w:r>
            <w:r w:rsidR="00640CF0"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="00640CF0" w:rsidRPr="008D54DC">
              <w:rPr>
                <w:rStyle w:val="Hipervnculo"/>
              </w:rPr>
              <w:t>OBJETIVO</w:t>
            </w:r>
            <w:r w:rsidR="00640CF0">
              <w:rPr>
                <w:webHidden/>
              </w:rPr>
              <w:tab/>
            </w:r>
            <w:r w:rsidR="00640CF0">
              <w:rPr>
                <w:webHidden/>
              </w:rPr>
              <w:fldChar w:fldCharType="begin"/>
            </w:r>
            <w:r w:rsidR="00640CF0">
              <w:rPr>
                <w:webHidden/>
              </w:rPr>
              <w:instrText xml:space="preserve"> PAGEREF _Toc520717095 \h </w:instrText>
            </w:r>
            <w:r w:rsidR="00640CF0">
              <w:rPr>
                <w:webHidden/>
              </w:rPr>
            </w:r>
            <w:r w:rsidR="00640CF0">
              <w:rPr>
                <w:webHidden/>
              </w:rPr>
              <w:fldChar w:fldCharType="separate"/>
            </w:r>
            <w:r w:rsidR="00640CF0">
              <w:rPr>
                <w:webHidden/>
              </w:rPr>
              <w:t>2</w:t>
            </w:r>
            <w:r w:rsidR="00640CF0"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96" w:history="1">
            <w:r w:rsidRPr="008D54DC">
              <w:rPr>
                <w:rStyle w:val="Hipervnculo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ALCANCE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97" w:history="1">
            <w:r w:rsidRPr="008D54DC">
              <w:rPr>
                <w:rStyle w:val="Hipervnculo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RESPONSABLES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98" w:history="1">
            <w:r w:rsidRPr="008D54DC">
              <w:rPr>
                <w:rStyle w:val="Hipervnculo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DEFINICIONES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099" w:history="1">
            <w:r w:rsidRPr="008D54DC">
              <w:rPr>
                <w:rStyle w:val="Hipervnculo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DOCUMENTOS DE REFERENCIA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0" w:history="1">
            <w:r w:rsidRPr="008D54DC">
              <w:rPr>
                <w:rStyle w:val="Hipervnculo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ANTECEDENTES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1" w:history="1">
            <w:r w:rsidRPr="008D54DC">
              <w:rPr>
                <w:rStyle w:val="Hipervnculo"/>
              </w:rPr>
              <w:t>6.1.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Política de Seguridad Informática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2" w:history="1">
            <w:r w:rsidRPr="008D54DC">
              <w:rPr>
                <w:rStyle w:val="Hipervnculo"/>
              </w:rPr>
              <w:t>6.2.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Inventario de Activos de Información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3" w:history="1">
            <w:r w:rsidRPr="008D54DC">
              <w:rPr>
                <w:rStyle w:val="Hipervnculo"/>
              </w:rPr>
              <w:t>6.3.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Política de Tratamiento de Datos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4" w:history="1">
            <w:r w:rsidRPr="008D54DC">
              <w:rPr>
                <w:rStyle w:val="Hipervnculo"/>
              </w:rPr>
              <w:t>6.4.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Plan de Tratamiento de Riesgos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5" w:history="1">
            <w:r w:rsidRPr="008D54DC">
              <w:rPr>
                <w:rStyle w:val="Hipervnculo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DIAGNÓSTICO SEGURIDAD Y PRIVACIDAD DE LA INFORMACIÓN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6" w:history="1">
            <w:r w:rsidRPr="008D54DC">
              <w:rPr>
                <w:rStyle w:val="Hipervnculo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640CF0" w:rsidRDefault="00640CF0">
          <w:pPr>
            <w:pStyle w:val="TDC1"/>
            <w:rPr>
              <w:rFonts w:asciiTheme="minorHAnsi" w:eastAsiaTheme="minorEastAsia" w:hAnsiTheme="minorHAnsi" w:cstheme="minorBidi"/>
              <w:b w:val="0"/>
              <w:lang w:eastAsia="es-CO"/>
            </w:rPr>
          </w:pPr>
          <w:hyperlink w:anchor="_Toc520717107" w:history="1">
            <w:r w:rsidRPr="008D54DC">
              <w:rPr>
                <w:rStyle w:val="Hipervnculo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lang w:eastAsia="es-CO"/>
              </w:rPr>
              <w:tab/>
            </w:r>
            <w:r w:rsidRPr="008D54DC">
              <w:rPr>
                <w:rStyle w:val="Hipervnculo"/>
              </w:rPr>
              <w:t>CONTROL DE CAMBIOS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_Toc520717107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8532B" w:rsidRDefault="0088532B">
          <w:r>
            <w:rPr>
              <w:b/>
              <w:bCs/>
              <w:lang w:val="es-ES"/>
            </w:rPr>
            <w:fldChar w:fldCharType="end"/>
          </w:r>
        </w:p>
      </w:sdtContent>
    </w:sdt>
    <w:p w:rsidR="0088532B" w:rsidRDefault="0088532B">
      <w:pPr>
        <w:rPr>
          <w:rFonts w:ascii="Arial" w:eastAsiaTheme="majorEastAsia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</w:rPr>
        <w:br w:type="page"/>
      </w:r>
      <w:bookmarkStart w:id="0" w:name="_GoBack"/>
      <w:bookmarkEnd w:id="0"/>
    </w:p>
    <w:p w:rsidR="00515948" w:rsidRPr="004D2C68" w:rsidRDefault="005A65D9" w:rsidP="00515948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1" w:name="_Toc520717095"/>
      <w:r>
        <w:rPr>
          <w:rFonts w:ascii="Arial" w:hAnsi="Arial" w:cs="Arial"/>
          <w:b/>
          <w:color w:val="auto"/>
          <w:sz w:val="28"/>
        </w:rPr>
        <w:t>OBJETIVO</w:t>
      </w:r>
      <w:bookmarkEnd w:id="1"/>
    </w:p>
    <w:p w:rsidR="00515948" w:rsidRPr="004C6161" w:rsidRDefault="00515948" w:rsidP="00515948">
      <w:pPr>
        <w:jc w:val="both"/>
        <w:rPr>
          <w:rFonts w:ascii="Arial" w:hAnsi="Arial" w:cs="Arial"/>
          <w:sz w:val="24"/>
          <w:szCs w:val="24"/>
        </w:rPr>
      </w:pPr>
    </w:p>
    <w:p w:rsidR="005A65D9" w:rsidRPr="004C6161" w:rsidRDefault="006C3E9A" w:rsidP="00873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Diseñar </w:t>
      </w:r>
      <w:r w:rsidR="00873B2E" w:rsidRPr="00873B2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</w:t>
      </w:r>
      <w:r w:rsidR="00873B2E" w:rsidRPr="00873B2E">
        <w:rPr>
          <w:rFonts w:ascii="Arial" w:hAnsi="Arial" w:cs="Arial"/>
          <w:sz w:val="24"/>
          <w:szCs w:val="24"/>
        </w:rPr>
        <w:t>mplementar un Plan de Seguridad y Privacidad de la Información,</w:t>
      </w:r>
      <w:r w:rsidR="00873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alineado a</w:t>
      </w:r>
      <w:r w:rsidR="00873B2E" w:rsidRPr="00873B2E">
        <w:rPr>
          <w:rFonts w:ascii="Arial" w:hAnsi="Arial" w:cs="Arial"/>
          <w:sz w:val="24"/>
          <w:szCs w:val="24"/>
        </w:rPr>
        <w:t xml:space="preserve"> los requisitos de </w:t>
      </w:r>
      <w:r>
        <w:rPr>
          <w:rFonts w:ascii="Arial" w:hAnsi="Arial" w:cs="Arial"/>
          <w:sz w:val="24"/>
          <w:szCs w:val="24"/>
        </w:rPr>
        <w:t xml:space="preserve">la Política de </w:t>
      </w:r>
      <w:r w:rsidR="00873B2E" w:rsidRPr="00873B2E">
        <w:rPr>
          <w:rFonts w:ascii="Arial" w:hAnsi="Arial" w:cs="Arial"/>
          <w:sz w:val="24"/>
          <w:szCs w:val="24"/>
        </w:rPr>
        <w:t xml:space="preserve">Gobierno </w:t>
      </w:r>
      <w:r>
        <w:rPr>
          <w:rFonts w:ascii="Arial" w:hAnsi="Arial" w:cs="Arial"/>
          <w:sz w:val="24"/>
          <w:szCs w:val="24"/>
        </w:rPr>
        <w:t xml:space="preserve">Digital </w:t>
      </w:r>
      <w:r w:rsidR="00873B2E" w:rsidRPr="00873B2E">
        <w:rPr>
          <w:rFonts w:ascii="Arial" w:hAnsi="Arial" w:cs="Arial"/>
          <w:sz w:val="24"/>
          <w:szCs w:val="24"/>
        </w:rPr>
        <w:t xml:space="preserve">y la aplicación de la norma ISO 27001:2013, que </w:t>
      </w:r>
      <w:r>
        <w:rPr>
          <w:rFonts w:ascii="Arial" w:hAnsi="Arial" w:cs="Arial"/>
          <w:sz w:val="24"/>
          <w:szCs w:val="24"/>
        </w:rPr>
        <w:t>coadyuve</w:t>
      </w:r>
      <w:r w:rsidRPr="00873B2E">
        <w:rPr>
          <w:rFonts w:ascii="Arial" w:hAnsi="Arial" w:cs="Arial"/>
          <w:sz w:val="24"/>
          <w:szCs w:val="24"/>
        </w:rPr>
        <w:t xml:space="preserve"> </w:t>
      </w:r>
      <w:r w:rsidR="00873B2E" w:rsidRPr="00873B2E">
        <w:rPr>
          <w:rFonts w:ascii="Arial" w:hAnsi="Arial" w:cs="Arial"/>
          <w:sz w:val="24"/>
          <w:szCs w:val="24"/>
        </w:rPr>
        <w:t>a salvaguardar la disponibilidad, integridad y</w:t>
      </w:r>
      <w:r w:rsidR="00873B2E">
        <w:rPr>
          <w:rFonts w:ascii="Arial" w:hAnsi="Arial" w:cs="Arial"/>
          <w:sz w:val="24"/>
          <w:szCs w:val="24"/>
        </w:rPr>
        <w:t xml:space="preserve"> </w:t>
      </w:r>
      <w:r w:rsidR="00873B2E" w:rsidRPr="00873B2E">
        <w:rPr>
          <w:rFonts w:ascii="Arial" w:hAnsi="Arial" w:cs="Arial"/>
          <w:sz w:val="24"/>
          <w:szCs w:val="24"/>
        </w:rPr>
        <w:t xml:space="preserve">confidencialidad de los activos de información, con el </w:t>
      </w:r>
      <w:r>
        <w:rPr>
          <w:rFonts w:ascii="Arial" w:hAnsi="Arial" w:cs="Arial"/>
          <w:sz w:val="24"/>
          <w:szCs w:val="24"/>
        </w:rPr>
        <w:t xml:space="preserve">propósito </w:t>
      </w:r>
      <w:r w:rsidR="00873B2E" w:rsidRPr="00873B2E">
        <w:rPr>
          <w:rFonts w:ascii="Arial" w:hAnsi="Arial" w:cs="Arial"/>
          <w:sz w:val="24"/>
          <w:szCs w:val="24"/>
        </w:rPr>
        <w:t>de</w:t>
      </w:r>
      <w:r w:rsidR="00873B2E">
        <w:rPr>
          <w:rFonts w:ascii="Arial" w:hAnsi="Arial" w:cs="Arial"/>
          <w:sz w:val="24"/>
          <w:szCs w:val="24"/>
        </w:rPr>
        <w:t xml:space="preserve"> </w:t>
      </w:r>
      <w:r w:rsidR="00873B2E" w:rsidRPr="00873B2E">
        <w:rPr>
          <w:rFonts w:ascii="Arial" w:hAnsi="Arial" w:cs="Arial"/>
          <w:sz w:val="24"/>
          <w:szCs w:val="24"/>
        </w:rPr>
        <w:t>garantizar la continuidad en los procesos misionale</w:t>
      </w:r>
      <w:r w:rsidR="00873B2E">
        <w:rPr>
          <w:rFonts w:ascii="Arial" w:hAnsi="Arial" w:cs="Arial"/>
          <w:sz w:val="24"/>
          <w:szCs w:val="24"/>
        </w:rPr>
        <w:t xml:space="preserve">s de </w:t>
      </w:r>
      <w:r w:rsidR="00515948" w:rsidRPr="004C6161">
        <w:rPr>
          <w:rFonts w:ascii="Arial" w:hAnsi="Arial" w:cs="Arial"/>
          <w:sz w:val="24"/>
          <w:szCs w:val="24"/>
        </w:rPr>
        <w:t>La Caja de la Vivienda Popular</w:t>
      </w:r>
      <w:r w:rsidR="00873B2E">
        <w:rPr>
          <w:rFonts w:ascii="Arial" w:hAnsi="Arial" w:cs="Arial"/>
          <w:sz w:val="24"/>
          <w:szCs w:val="24"/>
        </w:rPr>
        <w:t>.</w:t>
      </w:r>
    </w:p>
    <w:p w:rsidR="00515948" w:rsidRDefault="00515948" w:rsidP="00515948">
      <w:pPr>
        <w:jc w:val="both"/>
        <w:rPr>
          <w:rFonts w:ascii="Arial" w:hAnsi="Arial" w:cs="Arial"/>
          <w:sz w:val="24"/>
          <w:szCs w:val="24"/>
        </w:rPr>
      </w:pPr>
    </w:p>
    <w:p w:rsidR="005A65D9" w:rsidRPr="004D2C68" w:rsidRDefault="005A65D9" w:rsidP="005A65D9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2" w:name="_Toc520717096"/>
      <w:r>
        <w:rPr>
          <w:rFonts w:ascii="Arial" w:hAnsi="Arial" w:cs="Arial"/>
          <w:b/>
          <w:color w:val="auto"/>
          <w:sz w:val="28"/>
        </w:rPr>
        <w:t>ALCANCE</w:t>
      </w:r>
      <w:bookmarkEnd w:id="2"/>
    </w:p>
    <w:p w:rsidR="005A65D9" w:rsidRPr="004C6161" w:rsidRDefault="005A65D9" w:rsidP="005A65D9">
      <w:pPr>
        <w:jc w:val="both"/>
        <w:rPr>
          <w:rFonts w:ascii="Arial" w:hAnsi="Arial" w:cs="Arial"/>
          <w:sz w:val="24"/>
          <w:szCs w:val="24"/>
        </w:rPr>
      </w:pPr>
    </w:p>
    <w:p w:rsidR="0061118F" w:rsidRDefault="0061118F" w:rsidP="00611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Caja de la Vivienda Popular produce</w:t>
      </w:r>
      <w:r w:rsidRPr="00E960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recibe</w:t>
      </w:r>
      <w:r w:rsidRPr="00E960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maneja</w:t>
      </w:r>
      <w:r w:rsidRPr="00E9606A">
        <w:rPr>
          <w:rFonts w:ascii="Arial" w:hAnsi="Arial" w:cs="Arial"/>
          <w:sz w:val="24"/>
          <w:szCs w:val="24"/>
        </w:rPr>
        <w:t>, intercambia</w:t>
      </w:r>
      <w:r>
        <w:rPr>
          <w:rFonts w:ascii="Arial" w:hAnsi="Arial" w:cs="Arial"/>
          <w:sz w:val="24"/>
          <w:szCs w:val="24"/>
        </w:rPr>
        <w:t xml:space="preserve"> y </w:t>
      </w:r>
      <w:r w:rsidRPr="00E9606A">
        <w:rPr>
          <w:rFonts w:ascii="Arial" w:hAnsi="Arial" w:cs="Arial"/>
          <w:sz w:val="24"/>
          <w:szCs w:val="24"/>
        </w:rPr>
        <w:t>divulga información clasificada, reservada y pública, relacionada con la</w:t>
      </w:r>
      <w:r>
        <w:rPr>
          <w:rFonts w:ascii="Arial" w:hAnsi="Arial" w:cs="Arial"/>
          <w:sz w:val="24"/>
          <w:szCs w:val="24"/>
        </w:rPr>
        <w:t xml:space="preserve"> </w:t>
      </w:r>
      <w:r w:rsidRPr="00E9606A">
        <w:rPr>
          <w:rFonts w:ascii="Arial" w:hAnsi="Arial" w:cs="Arial"/>
          <w:sz w:val="24"/>
          <w:szCs w:val="24"/>
        </w:rPr>
        <w:t>población de estratos 1 y 2 que habita en barrios de origen informal o en zonas de riesgo,</w:t>
      </w:r>
      <w:r>
        <w:rPr>
          <w:rFonts w:ascii="Arial" w:hAnsi="Arial" w:cs="Arial"/>
          <w:sz w:val="24"/>
          <w:szCs w:val="24"/>
        </w:rPr>
        <w:t xml:space="preserve"> así como la de</w:t>
      </w:r>
      <w:r w:rsidRPr="00E9606A">
        <w:rPr>
          <w:rFonts w:ascii="Arial" w:hAnsi="Arial" w:cs="Arial"/>
          <w:sz w:val="24"/>
          <w:szCs w:val="24"/>
        </w:rPr>
        <w:t xml:space="preserve"> sus funcionarios, contratistas y/o terceros.</w:t>
      </w:r>
    </w:p>
    <w:p w:rsidR="006C3E9A" w:rsidRDefault="006C3E9A" w:rsidP="006C3E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Plan de Seguridad y Privacidad de la Información, facilita el f</w:t>
      </w:r>
      <w:r w:rsidRPr="00B948CA">
        <w:rPr>
          <w:rFonts w:ascii="Arial" w:hAnsi="Arial" w:cs="Arial"/>
          <w:sz w:val="24"/>
          <w:szCs w:val="24"/>
        </w:rPr>
        <w:t>ortalecimiento de la seguridad de la 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B948CA">
        <w:rPr>
          <w:rFonts w:ascii="Arial" w:hAnsi="Arial" w:cs="Arial"/>
          <w:sz w:val="24"/>
          <w:szCs w:val="24"/>
        </w:rPr>
        <w:t>en la</w:t>
      </w:r>
      <w:r>
        <w:rPr>
          <w:rFonts w:ascii="Arial" w:hAnsi="Arial" w:cs="Arial"/>
          <w:sz w:val="24"/>
          <w:szCs w:val="24"/>
        </w:rPr>
        <w:t xml:space="preserve"> Caja de la Vivienda Popular</w:t>
      </w:r>
      <w:r w:rsidRPr="00B948CA">
        <w:rPr>
          <w:rFonts w:ascii="Arial" w:hAnsi="Arial" w:cs="Arial"/>
          <w:sz w:val="24"/>
          <w:szCs w:val="24"/>
        </w:rPr>
        <w:t xml:space="preserve">, con el fin de garantizar la protección de </w:t>
      </w:r>
      <w:r w:rsidR="00E9606A" w:rsidRPr="00B948CA">
        <w:rPr>
          <w:rFonts w:ascii="Arial" w:hAnsi="Arial" w:cs="Arial"/>
          <w:sz w:val="24"/>
          <w:szCs w:val="24"/>
        </w:rPr>
        <w:t>esta</w:t>
      </w:r>
      <w:r w:rsidRPr="00B948CA">
        <w:rPr>
          <w:rFonts w:ascii="Arial" w:hAnsi="Arial" w:cs="Arial"/>
          <w:sz w:val="24"/>
          <w:szCs w:val="24"/>
        </w:rPr>
        <w:t xml:space="preserve"> y la privacidad</w:t>
      </w:r>
      <w:r>
        <w:rPr>
          <w:rFonts w:ascii="Arial" w:hAnsi="Arial" w:cs="Arial"/>
          <w:sz w:val="24"/>
          <w:szCs w:val="24"/>
        </w:rPr>
        <w:t xml:space="preserve"> </w:t>
      </w:r>
      <w:r w:rsidRPr="00B948CA">
        <w:rPr>
          <w:rFonts w:ascii="Arial" w:hAnsi="Arial" w:cs="Arial"/>
          <w:sz w:val="24"/>
          <w:szCs w:val="24"/>
        </w:rPr>
        <w:t>de los datos de los ciudadanos y funcionarios de la entidad, todo esto acorde con</w:t>
      </w:r>
      <w:r>
        <w:rPr>
          <w:rFonts w:ascii="Arial" w:hAnsi="Arial" w:cs="Arial"/>
          <w:sz w:val="24"/>
          <w:szCs w:val="24"/>
        </w:rPr>
        <w:t xml:space="preserve"> </w:t>
      </w:r>
      <w:r w:rsidRPr="00B948CA">
        <w:rPr>
          <w:rFonts w:ascii="Arial" w:hAnsi="Arial" w:cs="Arial"/>
          <w:sz w:val="24"/>
          <w:szCs w:val="24"/>
        </w:rPr>
        <w:t xml:space="preserve">lo expresado en la legislación </w:t>
      </w:r>
      <w:r w:rsidR="00E9606A" w:rsidRPr="00B948CA">
        <w:rPr>
          <w:rFonts w:ascii="Arial" w:hAnsi="Arial" w:cs="Arial"/>
          <w:sz w:val="24"/>
          <w:szCs w:val="24"/>
        </w:rPr>
        <w:t>colombiana</w:t>
      </w:r>
      <w:r>
        <w:rPr>
          <w:rFonts w:ascii="Arial" w:hAnsi="Arial" w:cs="Arial"/>
          <w:sz w:val="24"/>
          <w:szCs w:val="24"/>
        </w:rPr>
        <w:t xml:space="preserve">, dando </w:t>
      </w:r>
      <w:r w:rsidRPr="00B948CA">
        <w:rPr>
          <w:rFonts w:ascii="Arial" w:hAnsi="Arial" w:cs="Arial"/>
          <w:sz w:val="24"/>
          <w:szCs w:val="24"/>
        </w:rPr>
        <w:t>cumplimiento a lo establecido en el</w:t>
      </w:r>
      <w:r>
        <w:rPr>
          <w:rFonts w:ascii="Arial" w:hAnsi="Arial" w:cs="Arial"/>
          <w:sz w:val="24"/>
          <w:szCs w:val="24"/>
        </w:rPr>
        <w:t xml:space="preserve"> </w:t>
      </w:r>
      <w:r w:rsidRPr="00B948CA">
        <w:rPr>
          <w:rFonts w:ascii="Arial" w:hAnsi="Arial" w:cs="Arial"/>
          <w:sz w:val="24"/>
          <w:szCs w:val="24"/>
        </w:rPr>
        <w:t>componente de seguridad y privacidad de la información de la</w:t>
      </w:r>
      <w:r>
        <w:rPr>
          <w:rFonts w:ascii="Arial" w:hAnsi="Arial" w:cs="Arial"/>
          <w:sz w:val="24"/>
          <w:szCs w:val="24"/>
        </w:rPr>
        <w:t xml:space="preserve"> Política de Gobierno Digital.</w:t>
      </w:r>
    </w:p>
    <w:p w:rsidR="00640CF0" w:rsidRDefault="00640CF0" w:rsidP="006C3E9A">
      <w:pPr>
        <w:jc w:val="both"/>
        <w:rPr>
          <w:rFonts w:ascii="Arial" w:hAnsi="Arial" w:cs="Arial"/>
          <w:sz w:val="24"/>
          <w:szCs w:val="24"/>
        </w:rPr>
      </w:pPr>
    </w:p>
    <w:p w:rsidR="00640CF0" w:rsidRDefault="00640CF0" w:rsidP="00640CF0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3" w:name="_Toc520717097"/>
      <w:r w:rsidRPr="00640CF0">
        <w:rPr>
          <w:rFonts w:ascii="Arial" w:hAnsi="Arial" w:cs="Arial"/>
          <w:b/>
          <w:color w:val="auto"/>
          <w:sz w:val="28"/>
        </w:rPr>
        <w:t>RESPONSABLES</w:t>
      </w:r>
      <w:bookmarkEnd w:id="3"/>
      <w:r w:rsidRPr="00640CF0">
        <w:rPr>
          <w:rFonts w:ascii="Arial" w:hAnsi="Arial" w:cs="Arial"/>
          <w:b/>
          <w:color w:val="auto"/>
          <w:sz w:val="28"/>
        </w:rPr>
        <w:t xml:space="preserve"> </w:t>
      </w:r>
    </w:p>
    <w:p w:rsidR="00640CF0" w:rsidRDefault="00640CF0" w:rsidP="00640CF0">
      <w:pPr>
        <w:jc w:val="both"/>
        <w:rPr>
          <w:rFonts w:ascii="Arial" w:hAnsi="Arial" w:cs="Arial"/>
          <w:sz w:val="24"/>
          <w:szCs w:val="24"/>
        </w:rPr>
      </w:pPr>
    </w:p>
    <w:p w:rsidR="00640CF0" w:rsidRPr="00640CF0" w:rsidRDefault="00640CF0" w:rsidP="0064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</w:t>
      </w:r>
      <w:r w:rsidRPr="00640CF0">
        <w:rPr>
          <w:rFonts w:ascii="Arial" w:hAnsi="Arial" w:cs="Arial"/>
          <w:sz w:val="24"/>
          <w:szCs w:val="24"/>
        </w:rPr>
        <w:t xml:space="preserve">esponsable por </w:t>
      </w:r>
      <w:r>
        <w:rPr>
          <w:rFonts w:ascii="Arial" w:hAnsi="Arial" w:cs="Arial"/>
          <w:sz w:val="24"/>
          <w:szCs w:val="24"/>
        </w:rPr>
        <w:t xml:space="preserve">la actualización del Manual es la Oficina de Tecnología de Información y las Comunicaciones – TIC. </w:t>
      </w:r>
    </w:p>
    <w:p w:rsidR="006641CE" w:rsidRDefault="006641CE"/>
    <w:p w:rsidR="00640CF0" w:rsidRDefault="00640CF0"/>
    <w:p w:rsidR="007516C0" w:rsidRPr="004D2C68" w:rsidRDefault="001F673F" w:rsidP="007516C0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4" w:name="_Toc520717098"/>
      <w:r>
        <w:rPr>
          <w:rFonts w:ascii="Arial" w:hAnsi="Arial" w:cs="Arial"/>
          <w:b/>
          <w:color w:val="auto"/>
          <w:sz w:val="28"/>
        </w:rPr>
        <w:t>DEFINICIONES</w:t>
      </w:r>
      <w:bookmarkEnd w:id="4"/>
    </w:p>
    <w:p w:rsidR="007516C0" w:rsidRPr="004C6161" w:rsidRDefault="007516C0" w:rsidP="007516C0">
      <w:pPr>
        <w:jc w:val="both"/>
        <w:rPr>
          <w:rFonts w:ascii="Arial" w:hAnsi="Arial" w:cs="Arial"/>
          <w:sz w:val="24"/>
          <w:szCs w:val="24"/>
        </w:rPr>
      </w:pPr>
    </w:p>
    <w:p w:rsidR="006B181B" w:rsidRDefault="006B181B" w:rsidP="00111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relacionan los conceptos y definiciones aplicables al presente plan: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Activos de Información</w:t>
      </w:r>
      <w:r w:rsidRPr="006B181B">
        <w:rPr>
          <w:rFonts w:ascii="Arial" w:hAnsi="Arial" w:cs="Arial"/>
          <w:sz w:val="24"/>
          <w:szCs w:val="24"/>
        </w:rPr>
        <w:t>: Se refiere a cualquier información o elemento relacionado con el tratamiento de esta (sistemas, soportes, edificios, personas...) que tenga valor para la organización.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Confidencialidad</w:t>
      </w:r>
      <w:r w:rsidRPr="006B181B">
        <w:rPr>
          <w:rFonts w:ascii="Arial" w:hAnsi="Arial" w:cs="Arial"/>
          <w:sz w:val="24"/>
          <w:szCs w:val="24"/>
        </w:rPr>
        <w:t>: Propiedad que impide la divulgación de información a personas o sistemas no autorizados.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Dato Abierto</w:t>
      </w:r>
      <w:r w:rsidRPr="006B181B">
        <w:rPr>
          <w:rFonts w:ascii="Arial" w:hAnsi="Arial" w:cs="Arial"/>
          <w:sz w:val="24"/>
          <w:szCs w:val="24"/>
        </w:rPr>
        <w:t>: Son todos aquellos datos primarios o sin procesar, que se encuentran en formatos estándar e interoperables que facilitan su acceso y reutilización, los cuales están bajo la custodia de las entidades públicas o privadas que cumplen con funciones públicas y que son puestos a disposición de cualquier ciudadano, de forma libre y sin restricciones, con el fin de que terceros puedan reutilizarlos y crear servicios derivados de los mismos (Ley 1712 de 2014, art 6).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Dato Privado</w:t>
      </w:r>
      <w:r w:rsidRPr="006B181B">
        <w:rPr>
          <w:rFonts w:ascii="Arial" w:hAnsi="Arial" w:cs="Arial"/>
          <w:sz w:val="24"/>
          <w:szCs w:val="24"/>
        </w:rPr>
        <w:t>: Es el dato que por su naturaleza íntima o reservada sólo es relevante para el titular.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Dato Sensible</w:t>
      </w:r>
      <w:r w:rsidRPr="006B181B">
        <w:rPr>
          <w:rFonts w:ascii="Arial" w:hAnsi="Arial" w:cs="Arial"/>
          <w:sz w:val="24"/>
          <w:szCs w:val="24"/>
        </w:rPr>
        <w:t>: Se entiende por datos sensibles aquellos que afectan la intimidad del Titular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oposición, así como los datos relativos a la salud, a la vida sexual, y los datos biométricos.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Disponibilidad</w:t>
      </w:r>
      <w:r w:rsidRPr="006B181B">
        <w:rPr>
          <w:rFonts w:ascii="Arial" w:hAnsi="Arial" w:cs="Arial"/>
          <w:sz w:val="24"/>
          <w:szCs w:val="24"/>
        </w:rPr>
        <w:t>: Característica, cualidad o condición de la información de encontrarse a disposición de quienes deben acceder a ella, ya sean personas, procesos o aplicaciones.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Información</w:t>
      </w:r>
      <w:r w:rsidRPr="006B181B">
        <w:rPr>
          <w:rFonts w:ascii="Arial" w:hAnsi="Arial" w:cs="Arial"/>
          <w:sz w:val="24"/>
          <w:szCs w:val="24"/>
        </w:rPr>
        <w:t>: se refiere a toda comunicación o representación de conocimiento como datos, en cualquier forma, con inclusión de formas textuales, numéricas, gráficas, cartográficas, narrativas o audiovisuales, y en cualquier medio, ya sea magnético, en papel, en pantallas de computadoras, audiovisual u otro.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Información Clasificada</w:t>
      </w:r>
      <w:r w:rsidRPr="006B181B">
        <w:rPr>
          <w:rFonts w:ascii="Arial" w:hAnsi="Arial" w:cs="Arial"/>
          <w:sz w:val="24"/>
          <w:szCs w:val="24"/>
        </w:rPr>
        <w:t>: Es aquella información que estando en poder o custodia de un sujeto, pertenece al ámbito propio, particular y privado o semiprivado de una persona natural o jurídica por lo que su acceso podrá ser negado o exceptuado de manera motivada y por escrito, siempre que se trate de las circunstancias legítimas y necesarias y los derechos particulares o privados estipulados en el artículo 18 de la Ley 1712 de 2014 y su acceso pudiere causar un daño a ciertos derechos, contemplados en la misma ley.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Información Reservada</w:t>
      </w:r>
      <w:r w:rsidRPr="006B181B">
        <w:rPr>
          <w:rFonts w:ascii="Arial" w:hAnsi="Arial" w:cs="Arial"/>
          <w:sz w:val="24"/>
          <w:szCs w:val="24"/>
        </w:rPr>
        <w:t>: Es aquella información que estando en poder o custodia de un sujeto obligado en su calidad de tal, es exceptuada de acceso a la ciudadanía por daño a intereses públicos y bajo cumplimiento de la totalidad de los requisitos consagrados en el artículo 19 de la Ley 1712 de 2014. (Ley 1712 de 2014, art 6).</w:t>
      </w:r>
    </w:p>
    <w:p w:rsidR="00FE693A" w:rsidRPr="006B181B" w:rsidRDefault="003E3D24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Integridad</w:t>
      </w:r>
      <w:r w:rsidR="00FE693A" w:rsidRPr="006B181B">
        <w:rPr>
          <w:rFonts w:ascii="Arial" w:hAnsi="Arial" w:cs="Arial"/>
          <w:sz w:val="24"/>
          <w:szCs w:val="24"/>
        </w:rPr>
        <w:t>: garantía de la exactitud y completitud de la información de la información y los métodos de su procesamiento.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No repudio</w:t>
      </w:r>
      <w:r w:rsidRPr="006B181B">
        <w:rPr>
          <w:rFonts w:ascii="Arial" w:hAnsi="Arial" w:cs="Arial"/>
          <w:sz w:val="24"/>
          <w:szCs w:val="24"/>
        </w:rPr>
        <w:t>: se refiere a evitar que una entidad que haya enviado o recibido información alegue ante terceros que no la envió o recibió.</w:t>
      </w:r>
    </w:p>
    <w:p w:rsidR="00DF4435" w:rsidRPr="006B181B" w:rsidRDefault="00847308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Privacidad</w:t>
      </w:r>
      <w:r w:rsidRPr="006B181B">
        <w:rPr>
          <w:rFonts w:ascii="Arial" w:hAnsi="Arial" w:cs="Arial"/>
          <w:sz w:val="24"/>
          <w:szCs w:val="24"/>
        </w:rPr>
        <w:t>: En el contexto de este documento, por privacidad se entiende el derecho que tienen todos los titulares de la información en relación con la información que involucre datos personales y la información clasificada que estos hayan entregado o esté en poder de la entidad en el marco de las funciones que a ella le compete realizar y que generan en las entidades destinatarias del Manual de GEL la correlativa obligación de proteger dicha información en observancia del marco legal vigente.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Seguridad de la Información</w:t>
      </w:r>
      <w:r w:rsidRPr="006B181B">
        <w:rPr>
          <w:rFonts w:ascii="Arial" w:hAnsi="Arial" w:cs="Arial"/>
          <w:sz w:val="24"/>
          <w:szCs w:val="24"/>
        </w:rPr>
        <w:t>: Protección de los activos de información, contra amenazas que garanticen la continuidad del negocio, minimizando el riesgo y maximizando las oportunidades de la unidad.</w:t>
      </w:r>
    </w:p>
    <w:p w:rsidR="00111EBB" w:rsidRPr="006B181B" w:rsidRDefault="00111EBB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Sistema de Información</w:t>
      </w:r>
      <w:r w:rsidRPr="006B181B">
        <w:rPr>
          <w:rFonts w:ascii="Arial" w:hAnsi="Arial" w:cs="Arial"/>
          <w:sz w:val="24"/>
          <w:szCs w:val="24"/>
        </w:rPr>
        <w:t>: se refiere a un conjunto independiente de recursos de información organizados para la recopilación, procesamiento, mantenimiento, transmisión y difusión de información según determinados procedimientos, tanto automatizados como manuales.</w:t>
      </w:r>
    </w:p>
    <w:p w:rsidR="00931B64" w:rsidRPr="006B181B" w:rsidRDefault="00931B64" w:rsidP="00931B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Tecnología de la Información</w:t>
      </w:r>
      <w:r w:rsidRPr="006B181B">
        <w:rPr>
          <w:rFonts w:ascii="Arial" w:hAnsi="Arial" w:cs="Arial"/>
          <w:sz w:val="24"/>
          <w:szCs w:val="24"/>
        </w:rPr>
        <w:t>: se refiere al hardware y software operados la entidad o por un tercero que procese información en su nombre, para llevar a cabo una función propia del Organismo, sin tener en cuenta la tecnología utilizada, ya se trate de computación de datos, telecomunicaciones u otro tipo.</w:t>
      </w:r>
    </w:p>
    <w:p w:rsidR="00847308" w:rsidRPr="006B181B" w:rsidRDefault="00976C54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Tratamiento de Datos Personales</w:t>
      </w:r>
      <w:r w:rsidRPr="006B181B">
        <w:rPr>
          <w:rFonts w:ascii="Arial" w:hAnsi="Arial" w:cs="Arial"/>
          <w:sz w:val="24"/>
          <w:szCs w:val="24"/>
        </w:rPr>
        <w:t>: Cualquier operación o conjunto de operaciones sobre datos personales, tales como la recolección, almacenamiento, uso, circulación o supresión. (Ley 1581 de 2012, art 3).</w:t>
      </w:r>
    </w:p>
    <w:p w:rsidR="00FE6EB2" w:rsidRPr="006B181B" w:rsidRDefault="00FE6EB2" w:rsidP="006B18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5B74">
        <w:rPr>
          <w:rFonts w:ascii="Arial" w:hAnsi="Arial" w:cs="Arial"/>
          <w:b/>
          <w:i/>
          <w:sz w:val="24"/>
          <w:szCs w:val="24"/>
        </w:rPr>
        <w:t>Vulnerabilidad</w:t>
      </w:r>
      <w:r w:rsidRPr="006B181B">
        <w:rPr>
          <w:rFonts w:ascii="Arial" w:hAnsi="Arial" w:cs="Arial"/>
          <w:sz w:val="24"/>
          <w:szCs w:val="24"/>
        </w:rPr>
        <w:t>: Debilidad de un activo o control que puede ser explotada por una o más amenazas. (ISO/IEC 27000)</w:t>
      </w:r>
    </w:p>
    <w:p w:rsidR="007516C0" w:rsidRDefault="007516C0" w:rsidP="007516C0"/>
    <w:p w:rsidR="00B709CE" w:rsidRDefault="00B709CE" w:rsidP="007516C0"/>
    <w:p w:rsidR="00B709CE" w:rsidRDefault="00B709CE" w:rsidP="007516C0"/>
    <w:p w:rsidR="00BF289A" w:rsidRPr="004D2C68" w:rsidRDefault="00BF289A" w:rsidP="00BF289A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5" w:name="_Toc520717099"/>
      <w:r>
        <w:rPr>
          <w:rFonts w:ascii="Arial" w:hAnsi="Arial" w:cs="Arial"/>
          <w:b/>
          <w:color w:val="auto"/>
          <w:sz w:val="28"/>
        </w:rPr>
        <w:t>DOCUMENTOS DE REFERENCIA</w:t>
      </w:r>
      <w:bookmarkEnd w:id="5"/>
    </w:p>
    <w:p w:rsidR="00BF289A" w:rsidRPr="004C6161" w:rsidRDefault="00BF289A" w:rsidP="00BF289A">
      <w:pPr>
        <w:jc w:val="both"/>
        <w:rPr>
          <w:rFonts w:ascii="Arial" w:hAnsi="Arial" w:cs="Arial"/>
          <w:sz w:val="24"/>
          <w:szCs w:val="24"/>
        </w:rPr>
      </w:pPr>
    </w:p>
    <w:p w:rsidR="00EF11BE" w:rsidRDefault="00BF289A" w:rsidP="00555F91">
      <w:pPr>
        <w:jc w:val="both"/>
        <w:rPr>
          <w:rFonts w:ascii="Arial" w:hAnsi="Arial" w:cs="Arial"/>
          <w:sz w:val="24"/>
          <w:szCs w:val="24"/>
        </w:rPr>
      </w:pPr>
      <w:r w:rsidRPr="004C6161">
        <w:rPr>
          <w:rFonts w:ascii="Arial" w:hAnsi="Arial" w:cs="Arial"/>
          <w:sz w:val="24"/>
          <w:szCs w:val="24"/>
        </w:rPr>
        <w:t xml:space="preserve">La Caja de la Vivienda Popular ha elaborado el Plan </w:t>
      </w:r>
      <w:r w:rsidR="00EF11BE">
        <w:rPr>
          <w:rFonts w:ascii="Arial" w:hAnsi="Arial" w:cs="Arial"/>
          <w:sz w:val="24"/>
          <w:szCs w:val="24"/>
        </w:rPr>
        <w:t>de Seguridad y Privacidad de la Información, e</w:t>
      </w:r>
      <w:r w:rsidR="00555F91" w:rsidRPr="00555F91">
        <w:rPr>
          <w:rFonts w:ascii="Arial" w:hAnsi="Arial" w:cs="Arial"/>
          <w:sz w:val="24"/>
          <w:szCs w:val="24"/>
        </w:rPr>
        <w:t xml:space="preserve">n cumplimiento de la </w:t>
      </w:r>
      <w:r w:rsidR="00EF11BE">
        <w:rPr>
          <w:rFonts w:ascii="Arial" w:hAnsi="Arial" w:cs="Arial"/>
          <w:sz w:val="24"/>
          <w:szCs w:val="24"/>
        </w:rPr>
        <w:t>siguiente normatividad:</w:t>
      </w:r>
    </w:p>
    <w:p w:rsidR="00EF11BE" w:rsidRDefault="00EF11BE" w:rsidP="00EF11BE">
      <w:pPr>
        <w:jc w:val="both"/>
        <w:rPr>
          <w:rFonts w:ascii="Arial" w:hAnsi="Arial" w:cs="Arial"/>
          <w:sz w:val="24"/>
          <w:szCs w:val="24"/>
        </w:rPr>
      </w:pPr>
      <w:r w:rsidRPr="00555F91">
        <w:rPr>
          <w:rFonts w:ascii="Arial" w:hAnsi="Arial" w:cs="Arial"/>
          <w:sz w:val="24"/>
          <w:szCs w:val="24"/>
        </w:rPr>
        <w:t>Ley 1474 de 2011</w:t>
      </w:r>
      <w:r>
        <w:rPr>
          <w:rFonts w:ascii="Arial" w:hAnsi="Arial" w:cs="Arial"/>
          <w:sz w:val="24"/>
          <w:szCs w:val="24"/>
        </w:rPr>
        <w:t xml:space="preserve">, </w:t>
      </w:r>
      <w:r w:rsidR="00AE53F4">
        <w:rPr>
          <w:rFonts w:ascii="Arial" w:hAnsi="Arial" w:cs="Arial"/>
          <w:sz w:val="24"/>
          <w:szCs w:val="24"/>
        </w:rPr>
        <w:t>r</w:t>
      </w:r>
      <w:r w:rsidRPr="00EF11BE">
        <w:rPr>
          <w:rFonts w:ascii="Arial" w:hAnsi="Arial" w:cs="Arial"/>
          <w:sz w:val="24"/>
          <w:szCs w:val="24"/>
        </w:rPr>
        <w:t>eglamentada por el Decreto Nacional 734 de 2012</w:t>
      </w:r>
      <w:r w:rsidR="00AE53F4">
        <w:rPr>
          <w:rFonts w:ascii="Arial" w:hAnsi="Arial" w:cs="Arial"/>
          <w:sz w:val="24"/>
          <w:szCs w:val="24"/>
        </w:rPr>
        <w:t xml:space="preserve"> y r</w:t>
      </w:r>
      <w:r w:rsidRPr="00EF11BE">
        <w:rPr>
          <w:rFonts w:ascii="Arial" w:hAnsi="Arial" w:cs="Arial"/>
          <w:sz w:val="24"/>
          <w:szCs w:val="24"/>
        </w:rPr>
        <w:t>eglamentada parcialmente por el Decreto Nacional 4632 de 2011</w:t>
      </w:r>
      <w:r w:rsidR="00AE53F4">
        <w:rPr>
          <w:rFonts w:ascii="Arial" w:hAnsi="Arial" w:cs="Arial"/>
          <w:sz w:val="24"/>
          <w:szCs w:val="24"/>
        </w:rPr>
        <w:t>, p</w:t>
      </w:r>
      <w:r w:rsidRPr="00EF11BE">
        <w:rPr>
          <w:rFonts w:ascii="Arial" w:hAnsi="Arial" w:cs="Arial"/>
          <w:sz w:val="24"/>
          <w:szCs w:val="24"/>
        </w:rPr>
        <w:t>or la cual se dictan normas orientadas a fortalecer los mecanismos de prevención, investigación y sanción de actos de corrupción y la efectividad del control de la gestión pública</w:t>
      </w:r>
      <w:r w:rsidR="00AE53F4">
        <w:rPr>
          <w:rFonts w:ascii="Arial" w:hAnsi="Arial" w:cs="Arial"/>
          <w:sz w:val="24"/>
          <w:szCs w:val="24"/>
        </w:rPr>
        <w:t>.</w:t>
      </w:r>
    </w:p>
    <w:p w:rsidR="00BF289A" w:rsidRDefault="00555F91" w:rsidP="00555F91">
      <w:pPr>
        <w:jc w:val="both"/>
        <w:rPr>
          <w:rFonts w:ascii="Arial" w:hAnsi="Arial" w:cs="Arial"/>
          <w:sz w:val="24"/>
          <w:szCs w:val="24"/>
        </w:rPr>
      </w:pPr>
      <w:r w:rsidRPr="00555F91">
        <w:rPr>
          <w:rFonts w:ascii="Arial" w:hAnsi="Arial" w:cs="Arial"/>
          <w:sz w:val="24"/>
          <w:szCs w:val="24"/>
        </w:rPr>
        <w:t>Ley 1581 de 2012 y reglamentada parcialmente por el Decreto</w:t>
      </w:r>
      <w:r>
        <w:rPr>
          <w:rFonts w:ascii="Arial" w:hAnsi="Arial" w:cs="Arial"/>
          <w:sz w:val="24"/>
          <w:szCs w:val="24"/>
        </w:rPr>
        <w:t xml:space="preserve"> </w:t>
      </w:r>
      <w:r w:rsidRPr="00555F91">
        <w:rPr>
          <w:rFonts w:ascii="Arial" w:hAnsi="Arial" w:cs="Arial"/>
          <w:sz w:val="24"/>
          <w:szCs w:val="24"/>
        </w:rPr>
        <w:t>Nacional 1377 de 2013, por la cual se dictan disposiciones para la protección de datos</w:t>
      </w:r>
      <w:r>
        <w:rPr>
          <w:rFonts w:ascii="Arial" w:hAnsi="Arial" w:cs="Arial"/>
          <w:sz w:val="24"/>
          <w:szCs w:val="24"/>
        </w:rPr>
        <w:t xml:space="preserve"> </w:t>
      </w:r>
      <w:r w:rsidRPr="00555F91">
        <w:rPr>
          <w:rFonts w:ascii="Arial" w:hAnsi="Arial" w:cs="Arial"/>
          <w:sz w:val="24"/>
          <w:szCs w:val="24"/>
        </w:rPr>
        <w:t>personales</w:t>
      </w:r>
      <w:r>
        <w:rPr>
          <w:rFonts w:ascii="Arial" w:hAnsi="Arial" w:cs="Arial"/>
          <w:sz w:val="24"/>
          <w:szCs w:val="24"/>
        </w:rPr>
        <w:t>.</w:t>
      </w:r>
    </w:p>
    <w:p w:rsidR="00555F91" w:rsidRDefault="00555F91" w:rsidP="00AE53F4">
      <w:pPr>
        <w:jc w:val="both"/>
        <w:rPr>
          <w:rFonts w:ascii="Arial" w:hAnsi="Arial" w:cs="Arial"/>
          <w:sz w:val="24"/>
          <w:szCs w:val="24"/>
        </w:rPr>
      </w:pPr>
      <w:r w:rsidRPr="00555F91">
        <w:rPr>
          <w:rFonts w:ascii="Arial" w:hAnsi="Arial" w:cs="Arial"/>
          <w:sz w:val="24"/>
          <w:szCs w:val="24"/>
        </w:rPr>
        <w:t>Ley</w:t>
      </w:r>
      <w:r>
        <w:rPr>
          <w:rFonts w:ascii="Arial" w:hAnsi="Arial" w:cs="Arial"/>
          <w:sz w:val="24"/>
          <w:szCs w:val="24"/>
        </w:rPr>
        <w:t xml:space="preserve"> </w:t>
      </w:r>
      <w:r w:rsidRPr="00555F91">
        <w:rPr>
          <w:rFonts w:ascii="Arial" w:hAnsi="Arial" w:cs="Arial"/>
          <w:sz w:val="24"/>
          <w:szCs w:val="24"/>
        </w:rPr>
        <w:t>1712 de 2014</w:t>
      </w:r>
      <w:r w:rsidR="00AE53F4">
        <w:rPr>
          <w:rFonts w:ascii="Arial" w:hAnsi="Arial" w:cs="Arial"/>
          <w:sz w:val="24"/>
          <w:szCs w:val="24"/>
        </w:rPr>
        <w:t>, r</w:t>
      </w:r>
      <w:r w:rsidR="00AE53F4" w:rsidRPr="00AE53F4">
        <w:rPr>
          <w:rFonts w:ascii="Arial" w:hAnsi="Arial" w:cs="Arial"/>
          <w:sz w:val="24"/>
          <w:szCs w:val="24"/>
        </w:rPr>
        <w:t>eglamentada parcialmente por el Decreto Nacional 103 de 2015</w:t>
      </w:r>
      <w:r w:rsidR="00AE53F4">
        <w:rPr>
          <w:rFonts w:ascii="Arial" w:hAnsi="Arial" w:cs="Arial"/>
          <w:sz w:val="24"/>
          <w:szCs w:val="24"/>
        </w:rPr>
        <w:t>, p</w:t>
      </w:r>
      <w:r w:rsidR="00AE53F4" w:rsidRPr="00AE53F4">
        <w:rPr>
          <w:rFonts w:ascii="Arial" w:hAnsi="Arial" w:cs="Arial"/>
          <w:sz w:val="24"/>
          <w:szCs w:val="24"/>
        </w:rPr>
        <w:t>or medio de la cual se crea la Ley de Transparencia y del Derecho de Acceso a la Información Pública Nacional y se dictan otras disposiciones</w:t>
      </w:r>
      <w:r w:rsidR="00AE53F4">
        <w:rPr>
          <w:rFonts w:ascii="Arial" w:hAnsi="Arial" w:cs="Arial"/>
          <w:sz w:val="24"/>
          <w:szCs w:val="24"/>
        </w:rPr>
        <w:t>.</w:t>
      </w:r>
    </w:p>
    <w:p w:rsidR="00EF11BE" w:rsidRDefault="00EF11BE" w:rsidP="00EF11B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F11BE">
        <w:rPr>
          <w:rFonts w:ascii="Arial" w:hAnsi="Arial" w:cs="Arial"/>
          <w:sz w:val="24"/>
          <w:szCs w:val="24"/>
        </w:rPr>
        <w:t>Conpes</w:t>
      </w:r>
      <w:proofErr w:type="spellEnd"/>
      <w:r w:rsidRPr="00EF11BE">
        <w:rPr>
          <w:rFonts w:ascii="Arial" w:hAnsi="Arial" w:cs="Arial"/>
          <w:sz w:val="24"/>
          <w:szCs w:val="24"/>
        </w:rPr>
        <w:t xml:space="preserve"> 3854 de 2</w:t>
      </w:r>
      <w:r>
        <w:rPr>
          <w:rFonts w:ascii="Arial" w:hAnsi="Arial" w:cs="Arial"/>
          <w:sz w:val="24"/>
          <w:szCs w:val="24"/>
        </w:rPr>
        <w:t>016</w:t>
      </w:r>
      <w:r w:rsidR="00AE53F4">
        <w:rPr>
          <w:rFonts w:ascii="Arial" w:hAnsi="Arial" w:cs="Arial"/>
          <w:sz w:val="24"/>
          <w:szCs w:val="24"/>
        </w:rPr>
        <w:t xml:space="preserve">, </w:t>
      </w:r>
      <w:r w:rsidR="00B361F3">
        <w:rPr>
          <w:rFonts w:ascii="Arial" w:hAnsi="Arial" w:cs="Arial"/>
          <w:sz w:val="24"/>
          <w:szCs w:val="24"/>
        </w:rPr>
        <w:t xml:space="preserve">que es la Política de Seguridad Digital para Colombia y en la cual se </w:t>
      </w:r>
      <w:r w:rsidR="00B361F3" w:rsidRPr="00B361F3">
        <w:rPr>
          <w:rFonts w:ascii="Arial" w:hAnsi="Arial" w:cs="Arial"/>
          <w:sz w:val="24"/>
          <w:szCs w:val="24"/>
        </w:rPr>
        <w:t>establecen nuevos lineamientos y directrices de seguridad digital y se tienen en cuenta componentes como la educación, la regulación, la cooperación, la investigación, el desarrollo y la innovación.</w:t>
      </w:r>
    </w:p>
    <w:p w:rsidR="00555F91" w:rsidRDefault="00555F91" w:rsidP="00555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1413 de 2017</w:t>
      </w:r>
      <w:r w:rsidR="00B361F3">
        <w:rPr>
          <w:rFonts w:ascii="Arial" w:hAnsi="Arial" w:cs="Arial"/>
          <w:sz w:val="24"/>
          <w:szCs w:val="24"/>
        </w:rPr>
        <w:t xml:space="preserve">, </w:t>
      </w:r>
      <w:r w:rsidR="00B361F3" w:rsidRPr="00B361F3">
        <w:rPr>
          <w:rFonts w:ascii="Arial" w:hAnsi="Arial" w:cs="Arial"/>
          <w:sz w:val="24"/>
          <w:szCs w:val="24"/>
        </w:rPr>
        <w:t>Por el cual se adiciona el título 17 a la parte 2 del libro 2 del Decreto Único Reglamentario del sector de Tecnologías de la Información y las Comunicaciones, Decreto 1078 de 2015, para reglamentarse parcialmente el capítulo IV del título III de la Ley 1437 de 2011 y el artículo 45 de la Ley 1753 de 2015 estableciendo lineamientos generales en el uso y operación de los servicios ciudadanos digitales.</w:t>
      </w:r>
    </w:p>
    <w:p w:rsidR="00B361F3" w:rsidRDefault="00555F91" w:rsidP="00B36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1008 de 2018</w:t>
      </w:r>
      <w:r w:rsidR="00B361F3">
        <w:rPr>
          <w:rFonts w:ascii="Arial" w:hAnsi="Arial" w:cs="Arial"/>
          <w:sz w:val="24"/>
          <w:szCs w:val="24"/>
        </w:rPr>
        <w:t>, p</w:t>
      </w:r>
      <w:r w:rsidR="00B361F3" w:rsidRPr="00B361F3">
        <w:rPr>
          <w:rFonts w:ascii="Arial" w:hAnsi="Arial" w:cs="Arial"/>
          <w:sz w:val="24"/>
          <w:szCs w:val="24"/>
        </w:rPr>
        <w:t>or el cual se establecen los lineamientos generales de la política de Gobierno Digital y se subroga el Capítulo 1 del Título 9 de la Parte 2 del Libro 2 del Decreto número 1078 de 2015, Decreto Único Reglamentario del sector de Tecnologías de la Información y las Comunicaciones</w:t>
      </w:r>
      <w:r w:rsidR="00B361F3">
        <w:rPr>
          <w:rFonts w:ascii="Arial" w:hAnsi="Arial" w:cs="Arial"/>
          <w:sz w:val="24"/>
          <w:szCs w:val="24"/>
        </w:rPr>
        <w:t>.</w:t>
      </w:r>
    </w:p>
    <w:p w:rsidR="00A83485" w:rsidRPr="00B361F3" w:rsidRDefault="00A83485" w:rsidP="00B36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612 de 2018, p</w:t>
      </w:r>
      <w:r w:rsidRPr="00A83485">
        <w:rPr>
          <w:rFonts w:ascii="Arial" w:hAnsi="Arial" w:cs="Arial"/>
          <w:sz w:val="24"/>
          <w:szCs w:val="24"/>
        </w:rPr>
        <w:t>or el cual se fijan directrices para la integración de los planes institucionales y estratégicos al Plan de Acción por parte de las entidades del Estado.</w:t>
      </w:r>
    </w:p>
    <w:p w:rsidR="00555F91" w:rsidRPr="004C6161" w:rsidRDefault="00555F91" w:rsidP="00555F91">
      <w:pPr>
        <w:jc w:val="both"/>
        <w:rPr>
          <w:rFonts w:ascii="Arial" w:hAnsi="Arial" w:cs="Arial"/>
          <w:sz w:val="24"/>
          <w:szCs w:val="24"/>
        </w:rPr>
      </w:pPr>
    </w:p>
    <w:p w:rsidR="001F673F" w:rsidRPr="004D2C68" w:rsidRDefault="001F673F" w:rsidP="001F673F"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bookmarkStart w:id="6" w:name="_Toc520717100"/>
      <w:r>
        <w:rPr>
          <w:rFonts w:ascii="Arial" w:hAnsi="Arial" w:cs="Arial"/>
          <w:b/>
          <w:color w:val="auto"/>
          <w:sz w:val="28"/>
        </w:rPr>
        <w:t>ANTECEDENTES</w:t>
      </w:r>
      <w:bookmarkEnd w:id="6"/>
    </w:p>
    <w:p w:rsidR="001F673F" w:rsidRPr="004C6161" w:rsidRDefault="001F673F" w:rsidP="001F673F">
      <w:pPr>
        <w:jc w:val="both"/>
        <w:rPr>
          <w:rFonts w:ascii="Arial" w:hAnsi="Arial" w:cs="Arial"/>
          <w:sz w:val="24"/>
          <w:szCs w:val="24"/>
        </w:rPr>
      </w:pPr>
    </w:p>
    <w:p w:rsidR="001F673F" w:rsidRDefault="001F673F" w:rsidP="001F673F">
      <w:pPr>
        <w:jc w:val="both"/>
        <w:rPr>
          <w:rFonts w:ascii="Arial" w:hAnsi="Arial" w:cs="Arial"/>
          <w:sz w:val="24"/>
          <w:szCs w:val="24"/>
        </w:rPr>
      </w:pPr>
      <w:r w:rsidRPr="004C6161">
        <w:rPr>
          <w:rFonts w:ascii="Arial" w:hAnsi="Arial" w:cs="Arial"/>
          <w:sz w:val="24"/>
          <w:szCs w:val="24"/>
        </w:rPr>
        <w:t xml:space="preserve">La Caja de la Vivienda Popular ha </w:t>
      </w:r>
      <w:r w:rsidR="000249C6">
        <w:rPr>
          <w:rFonts w:ascii="Arial" w:hAnsi="Arial" w:cs="Arial"/>
          <w:sz w:val="24"/>
          <w:szCs w:val="24"/>
        </w:rPr>
        <w:t xml:space="preserve">avanzado en acciones que apuntan a </w:t>
      </w:r>
      <w:r w:rsidR="00CB7E85">
        <w:rPr>
          <w:rFonts w:ascii="Arial" w:hAnsi="Arial" w:cs="Arial"/>
          <w:sz w:val="24"/>
          <w:szCs w:val="24"/>
        </w:rPr>
        <w:t>fortalecer la seguridad y privacidad de la información, de las cuales se tienen los siguientes productos:</w:t>
      </w:r>
    </w:p>
    <w:p w:rsidR="00BF289A" w:rsidRDefault="00BF289A" w:rsidP="001F673F">
      <w:pPr>
        <w:jc w:val="both"/>
        <w:rPr>
          <w:rFonts w:ascii="Arial" w:hAnsi="Arial" w:cs="Arial"/>
          <w:sz w:val="24"/>
          <w:szCs w:val="24"/>
        </w:rPr>
      </w:pPr>
    </w:p>
    <w:p w:rsidR="00BF289A" w:rsidRPr="004D2C68" w:rsidRDefault="00BF289A" w:rsidP="00BF289A">
      <w:pPr>
        <w:pStyle w:val="Ttulo1"/>
        <w:numPr>
          <w:ilvl w:val="1"/>
          <w:numId w:val="1"/>
        </w:numPr>
        <w:rPr>
          <w:rFonts w:ascii="Arial" w:hAnsi="Arial" w:cs="Arial"/>
          <w:b/>
          <w:color w:val="auto"/>
          <w:sz w:val="28"/>
        </w:rPr>
      </w:pPr>
      <w:bookmarkStart w:id="7" w:name="_Toc520717101"/>
      <w:r>
        <w:rPr>
          <w:rFonts w:ascii="Arial" w:hAnsi="Arial" w:cs="Arial"/>
          <w:b/>
          <w:color w:val="auto"/>
          <w:sz w:val="28"/>
        </w:rPr>
        <w:t>Política de Seguridad Informática</w:t>
      </w:r>
      <w:bookmarkEnd w:id="7"/>
    </w:p>
    <w:p w:rsidR="00BF289A" w:rsidRPr="004C6161" w:rsidRDefault="00BF289A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B7E85" w:rsidRPr="00CB7E85" w:rsidRDefault="00CB7E85" w:rsidP="00CB7E8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Resolución 4664 del 12 de septiembre de 2016, l</w:t>
      </w:r>
      <w:r w:rsidR="00BF289A" w:rsidRPr="004C6161">
        <w:rPr>
          <w:rFonts w:ascii="Arial" w:hAnsi="Arial" w:cs="Arial"/>
          <w:sz w:val="24"/>
          <w:szCs w:val="24"/>
        </w:rPr>
        <w:t xml:space="preserve">a Caja de la Vivienda Popular ha </w:t>
      </w:r>
      <w:r>
        <w:rPr>
          <w:rFonts w:ascii="Arial" w:hAnsi="Arial" w:cs="Arial"/>
          <w:sz w:val="24"/>
          <w:szCs w:val="24"/>
        </w:rPr>
        <w:t xml:space="preserve">adoptado la Política de Seguridad Informática para la Entidad, la cual </w:t>
      </w:r>
      <w:r w:rsidRPr="00CB7E85">
        <w:rPr>
          <w:rFonts w:ascii="Arial" w:hAnsi="Arial" w:cs="Arial"/>
          <w:sz w:val="24"/>
          <w:szCs w:val="24"/>
        </w:rPr>
        <w:t>dispone de lineamientos técnicos y legales para preservar la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confidencialidad, integridad y disponibilidad de la información de la Caja de la Vivienda Popular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- CVP, incluye la adopción de controles que respondan a las necesidades de la entidad y que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contribuyan al alcance de las metas institucionales.</w:t>
      </w:r>
    </w:p>
    <w:p w:rsidR="00CB7E85" w:rsidRPr="00CB7E85" w:rsidRDefault="00CB7E85" w:rsidP="00CB7E85">
      <w:pPr>
        <w:ind w:left="360"/>
        <w:jc w:val="both"/>
        <w:rPr>
          <w:rFonts w:ascii="Arial" w:hAnsi="Arial" w:cs="Arial"/>
          <w:sz w:val="24"/>
          <w:szCs w:val="24"/>
        </w:rPr>
      </w:pPr>
      <w:r w:rsidRPr="00CB7E85">
        <w:rPr>
          <w:rFonts w:ascii="Arial" w:hAnsi="Arial" w:cs="Arial"/>
          <w:sz w:val="24"/>
          <w:szCs w:val="24"/>
        </w:rPr>
        <w:t>Esta política debe ser aplicada por todos los (as) funcionarios (as), contratistas, proveedores,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consultores y todo personal externo que utilice los servicios informáticos que ofrece la Entidad,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 xml:space="preserve">deben conocer y aceptar el reglamento vigente sobre su uso, </w:t>
      </w:r>
      <w:r>
        <w:rPr>
          <w:rFonts w:ascii="Arial" w:hAnsi="Arial" w:cs="Arial"/>
          <w:sz w:val="24"/>
          <w:szCs w:val="24"/>
        </w:rPr>
        <w:t>su</w:t>
      </w:r>
      <w:r w:rsidRPr="00CB7E85">
        <w:rPr>
          <w:rFonts w:ascii="Arial" w:hAnsi="Arial" w:cs="Arial"/>
          <w:sz w:val="24"/>
          <w:szCs w:val="24"/>
        </w:rPr>
        <w:t xml:space="preserve"> desconocimiento no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exonera de responsabilidad al usuario, ante cualquier eventualidad que involucre la seguridad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de la información o de la red institucional.</w:t>
      </w:r>
    </w:p>
    <w:p w:rsidR="00BF289A" w:rsidRDefault="00CB7E85" w:rsidP="00CB7E85">
      <w:pPr>
        <w:ind w:left="360"/>
        <w:jc w:val="both"/>
        <w:rPr>
          <w:rFonts w:ascii="Arial" w:hAnsi="Arial" w:cs="Arial"/>
          <w:sz w:val="24"/>
          <w:szCs w:val="24"/>
        </w:rPr>
      </w:pPr>
      <w:r w:rsidRPr="00CB7E85">
        <w:rPr>
          <w:rFonts w:ascii="Arial" w:hAnsi="Arial" w:cs="Arial"/>
          <w:sz w:val="24"/>
          <w:szCs w:val="24"/>
        </w:rPr>
        <w:t>Esta política se actualizará de acuerdo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con las disposiciones legales, técnicas o institucionales que defina el Estado colombiano, el</w:t>
      </w:r>
      <w:r>
        <w:rPr>
          <w:rFonts w:ascii="Arial" w:hAnsi="Arial" w:cs="Arial"/>
          <w:sz w:val="24"/>
          <w:szCs w:val="24"/>
        </w:rPr>
        <w:t xml:space="preserve"> </w:t>
      </w:r>
      <w:r w:rsidRPr="00CB7E85">
        <w:rPr>
          <w:rFonts w:ascii="Arial" w:hAnsi="Arial" w:cs="Arial"/>
          <w:sz w:val="24"/>
          <w:szCs w:val="24"/>
        </w:rPr>
        <w:t>Distrito Capital y/o la CVP.</w:t>
      </w:r>
    </w:p>
    <w:p w:rsidR="00BF289A" w:rsidRPr="004D2C68" w:rsidRDefault="00BF289A" w:rsidP="00BF289A">
      <w:pPr>
        <w:pStyle w:val="Ttulo1"/>
        <w:numPr>
          <w:ilvl w:val="1"/>
          <w:numId w:val="1"/>
        </w:numPr>
        <w:rPr>
          <w:rFonts w:ascii="Arial" w:hAnsi="Arial" w:cs="Arial"/>
          <w:b/>
          <w:color w:val="auto"/>
          <w:sz w:val="28"/>
        </w:rPr>
      </w:pPr>
      <w:bookmarkStart w:id="8" w:name="_Toc520717102"/>
      <w:r>
        <w:rPr>
          <w:rFonts w:ascii="Arial" w:hAnsi="Arial" w:cs="Arial"/>
          <w:b/>
          <w:color w:val="auto"/>
          <w:sz w:val="28"/>
        </w:rPr>
        <w:t>Inventario de Activos de Información</w:t>
      </w:r>
      <w:bookmarkEnd w:id="8"/>
    </w:p>
    <w:p w:rsidR="00BF289A" w:rsidRPr="004C6161" w:rsidRDefault="00BF289A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3642" w:rsidRDefault="00BF289A" w:rsidP="00BB3642">
      <w:pPr>
        <w:ind w:left="360"/>
        <w:jc w:val="both"/>
        <w:rPr>
          <w:rFonts w:ascii="Arial" w:hAnsi="Arial" w:cs="Arial"/>
          <w:sz w:val="24"/>
          <w:szCs w:val="24"/>
        </w:rPr>
      </w:pPr>
      <w:r w:rsidRPr="004C6161">
        <w:rPr>
          <w:rFonts w:ascii="Arial" w:hAnsi="Arial" w:cs="Arial"/>
          <w:sz w:val="24"/>
          <w:szCs w:val="24"/>
        </w:rPr>
        <w:t xml:space="preserve">La Caja de la Vivienda Popular ha </w:t>
      </w:r>
      <w:r w:rsidR="00555FFE">
        <w:rPr>
          <w:rFonts w:ascii="Arial" w:hAnsi="Arial" w:cs="Arial"/>
          <w:sz w:val="24"/>
          <w:szCs w:val="24"/>
        </w:rPr>
        <w:t xml:space="preserve">desarrollado el </w:t>
      </w:r>
      <w:r w:rsidR="00555FFE" w:rsidRPr="00555FFE">
        <w:rPr>
          <w:rFonts w:ascii="Arial" w:hAnsi="Arial" w:cs="Arial"/>
          <w:sz w:val="24"/>
          <w:szCs w:val="24"/>
        </w:rPr>
        <w:t>inventario y clasificación de activos hace parte de la debida</w:t>
      </w:r>
      <w:r w:rsidR="00555FFE">
        <w:rPr>
          <w:rFonts w:ascii="Arial" w:hAnsi="Arial" w:cs="Arial"/>
          <w:sz w:val="24"/>
          <w:szCs w:val="24"/>
        </w:rPr>
        <w:t xml:space="preserve"> </w:t>
      </w:r>
      <w:r w:rsidR="00555FFE" w:rsidRPr="00555FFE">
        <w:rPr>
          <w:rFonts w:ascii="Arial" w:hAnsi="Arial" w:cs="Arial"/>
          <w:sz w:val="24"/>
          <w:szCs w:val="24"/>
        </w:rPr>
        <w:t>diligencia que a nivel estratégico se ha definido en el Modelo de Seguridad y</w:t>
      </w:r>
      <w:r w:rsidR="00555FFE">
        <w:rPr>
          <w:rFonts w:ascii="Arial" w:hAnsi="Arial" w:cs="Arial"/>
          <w:sz w:val="24"/>
          <w:szCs w:val="24"/>
        </w:rPr>
        <w:t xml:space="preserve"> </w:t>
      </w:r>
      <w:r w:rsidR="00555FFE" w:rsidRPr="00555FFE">
        <w:rPr>
          <w:rFonts w:ascii="Arial" w:hAnsi="Arial" w:cs="Arial"/>
          <w:sz w:val="24"/>
          <w:szCs w:val="24"/>
        </w:rPr>
        <w:t>Privacidad de la Información con respecto a la seguridad de los activos de</w:t>
      </w:r>
      <w:r w:rsidR="00555FFE">
        <w:rPr>
          <w:rFonts w:ascii="Arial" w:hAnsi="Arial" w:cs="Arial"/>
          <w:sz w:val="24"/>
          <w:szCs w:val="24"/>
        </w:rPr>
        <w:t xml:space="preserve"> </w:t>
      </w:r>
      <w:r w:rsidR="00555FFE" w:rsidRPr="00555FFE">
        <w:rPr>
          <w:rFonts w:ascii="Arial" w:hAnsi="Arial" w:cs="Arial"/>
          <w:sz w:val="24"/>
          <w:szCs w:val="24"/>
        </w:rPr>
        <w:t>información de los procesos de una entidad, y cuyo objetivo es dar cumplimiento a</w:t>
      </w:r>
      <w:r w:rsidR="00555FFE">
        <w:rPr>
          <w:rFonts w:ascii="Arial" w:hAnsi="Arial" w:cs="Arial"/>
          <w:sz w:val="24"/>
          <w:szCs w:val="24"/>
        </w:rPr>
        <w:t xml:space="preserve"> </w:t>
      </w:r>
      <w:r w:rsidR="00555FFE" w:rsidRPr="00555FFE">
        <w:rPr>
          <w:rFonts w:ascii="Arial" w:hAnsi="Arial" w:cs="Arial"/>
          <w:sz w:val="24"/>
          <w:szCs w:val="24"/>
        </w:rPr>
        <w:t>cuatro puntos principales descritos en el Ítem 8 de la Tabla 2 – de la guía Controles</w:t>
      </w:r>
      <w:r w:rsidR="00F73C78">
        <w:rPr>
          <w:rFonts w:ascii="Arial" w:hAnsi="Arial" w:cs="Arial"/>
          <w:sz w:val="24"/>
          <w:szCs w:val="24"/>
        </w:rPr>
        <w:t xml:space="preserve"> </w:t>
      </w:r>
      <w:r w:rsidR="00555FFE" w:rsidRPr="00555FFE">
        <w:rPr>
          <w:rFonts w:ascii="Arial" w:hAnsi="Arial" w:cs="Arial"/>
          <w:sz w:val="24"/>
          <w:szCs w:val="24"/>
        </w:rPr>
        <w:t>del Anexo A del estándar ISO/IEC 27001:2013</w:t>
      </w:r>
      <w:r w:rsidR="00F73C78">
        <w:rPr>
          <w:rFonts w:ascii="Arial" w:hAnsi="Arial" w:cs="Arial"/>
          <w:sz w:val="24"/>
          <w:szCs w:val="24"/>
        </w:rPr>
        <w:t xml:space="preserve">. Este inventario </w:t>
      </w:r>
      <w:r w:rsidR="00F73C78" w:rsidRPr="00F73C78">
        <w:rPr>
          <w:rFonts w:ascii="Arial" w:hAnsi="Arial" w:cs="Arial"/>
          <w:sz w:val="24"/>
          <w:szCs w:val="24"/>
        </w:rPr>
        <w:t>permite clasificar los</w:t>
      </w:r>
      <w:r w:rsidR="00F73C78">
        <w:rPr>
          <w:rFonts w:ascii="Arial" w:hAnsi="Arial" w:cs="Arial"/>
          <w:sz w:val="24"/>
          <w:szCs w:val="24"/>
        </w:rPr>
        <w:t xml:space="preserve"> </w:t>
      </w:r>
      <w:r w:rsidR="00F73C78" w:rsidRPr="00F73C78">
        <w:rPr>
          <w:rFonts w:ascii="Arial" w:hAnsi="Arial" w:cs="Arial"/>
          <w:sz w:val="24"/>
          <w:szCs w:val="24"/>
        </w:rPr>
        <w:t>activos a los que se les debe brindar mayor protección, identifica</w:t>
      </w:r>
      <w:r w:rsidR="00BB3642">
        <w:rPr>
          <w:rFonts w:ascii="Arial" w:hAnsi="Arial" w:cs="Arial"/>
          <w:sz w:val="24"/>
          <w:szCs w:val="24"/>
        </w:rPr>
        <w:t>ndo</w:t>
      </w:r>
      <w:r w:rsidR="00F73C78" w:rsidRPr="00F73C78">
        <w:rPr>
          <w:rFonts w:ascii="Arial" w:hAnsi="Arial" w:cs="Arial"/>
          <w:sz w:val="24"/>
          <w:szCs w:val="24"/>
        </w:rPr>
        <w:t xml:space="preserve"> claram</w:t>
      </w:r>
      <w:r w:rsidR="00F73C78">
        <w:rPr>
          <w:rFonts w:ascii="Arial" w:hAnsi="Arial" w:cs="Arial"/>
          <w:sz w:val="24"/>
          <w:szCs w:val="24"/>
        </w:rPr>
        <w:t>e</w:t>
      </w:r>
      <w:r w:rsidR="00F73C78" w:rsidRPr="00F73C78">
        <w:rPr>
          <w:rFonts w:ascii="Arial" w:hAnsi="Arial" w:cs="Arial"/>
          <w:sz w:val="24"/>
          <w:szCs w:val="24"/>
        </w:rPr>
        <w:t>nte</w:t>
      </w:r>
      <w:r w:rsidR="00F73C78">
        <w:rPr>
          <w:rFonts w:ascii="Arial" w:hAnsi="Arial" w:cs="Arial"/>
          <w:sz w:val="24"/>
          <w:szCs w:val="24"/>
        </w:rPr>
        <w:t xml:space="preserve"> </w:t>
      </w:r>
      <w:r w:rsidR="00F73C78" w:rsidRPr="00F73C78">
        <w:rPr>
          <w:rFonts w:ascii="Arial" w:hAnsi="Arial" w:cs="Arial"/>
          <w:sz w:val="24"/>
          <w:szCs w:val="24"/>
        </w:rPr>
        <w:t xml:space="preserve">sus características y rol al interior de </w:t>
      </w:r>
      <w:r w:rsidR="00BB3642">
        <w:rPr>
          <w:rFonts w:ascii="Arial" w:hAnsi="Arial" w:cs="Arial"/>
          <w:sz w:val="24"/>
          <w:szCs w:val="24"/>
        </w:rPr>
        <w:t>cada uno de los</w:t>
      </w:r>
      <w:r w:rsidR="00F73C78" w:rsidRPr="00F73C78">
        <w:rPr>
          <w:rFonts w:ascii="Arial" w:hAnsi="Arial" w:cs="Arial"/>
          <w:sz w:val="24"/>
          <w:szCs w:val="24"/>
        </w:rPr>
        <w:t xml:space="preserve"> proceso</w:t>
      </w:r>
      <w:r w:rsidR="00BB3642">
        <w:rPr>
          <w:rFonts w:ascii="Arial" w:hAnsi="Arial" w:cs="Arial"/>
          <w:sz w:val="24"/>
          <w:szCs w:val="24"/>
        </w:rPr>
        <w:t xml:space="preserve">s, utilizando la </w:t>
      </w:r>
      <w:r w:rsidR="00BB3642" w:rsidRPr="00BB3642">
        <w:rPr>
          <w:rFonts w:ascii="Arial" w:hAnsi="Arial" w:cs="Arial"/>
          <w:sz w:val="24"/>
          <w:szCs w:val="24"/>
        </w:rPr>
        <w:t>metodología</w:t>
      </w:r>
      <w:r w:rsidR="00BB3642">
        <w:rPr>
          <w:rFonts w:ascii="Arial" w:hAnsi="Arial" w:cs="Arial"/>
          <w:sz w:val="24"/>
          <w:szCs w:val="24"/>
        </w:rPr>
        <w:t xml:space="preserve"> </w:t>
      </w:r>
      <w:r w:rsidR="00BB3642" w:rsidRPr="00BB3642">
        <w:rPr>
          <w:rFonts w:ascii="Arial" w:hAnsi="Arial" w:cs="Arial"/>
          <w:sz w:val="24"/>
          <w:szCs w:val="24"/>
        </w:rPr>
        <w:t xml:space="preserve">documentada y aprobada por </w:t>
      </w:r>
      <w:r w:rsidR="00BB3642">
        <w:rPr>
          <w:rFonts w:ascii="Arial" w:hAnsi="Arial" w:cs="Arial"/>
          <w:sz w:val="24"/>
          <w:szCs w:val="24"/>
        </w:rPr>
        <w:t>MinTIC, la cual propone</w:t>
      </w:r>
      <w:r w:rsidR="00BB3642" w:rsidRPr="00BB3642">
        <w:rPr>
          <w:rFonts w:ascii="Arial" w:hAnsi="Arial" w:cs="Arial"/>
          <w:sz w:val="24"/>
          <w:szCs w:val="24"/>
        </w:rPr>
        <w:t xml:space="preserve"> su actualización periódica, la cual</w:t>
      </w:r>
      <w:r w:rsidR="00BB3642">
        <w:rPr>
          <w:rFonts w:ascii="Arial" w:hAnsi="Arial" w:cs="Arial"/>
          <w:sz w:val="24"/>
          <w:szCs w:val="24"/>
        </w:rPr>
        <w:t xml:space="preserve"> debe ser </w:t>
      </w:r>
      <w:r w:rsidR="00BB3642" w:rsidRPr="00BB3642">
        <w:rPr>
          <w:rFonts w:ascii="Arial" w:hAnsi="Arial" w:cs="Arial"/>
          <w:sz w:val="24"/>
          <w:szCs w:val="24"/>
        </w:rPr>
        <w:t>desarrollada por el equipo de seguridad de la información y apoya la gestión para</w:t>
      </w:r>
      <w:r w:rsidR="00BB3642">
        <w:rPr>
          <w:rFonts w:ascii="Arial" w:hAnsi="Arial" w:cs="Arial"/>
          <w:sz w:val="24"/>
          <w:szCs w:val="24"/>
        </w:rPr>
        <w:t xml:space="preserve"> </w:t>
      </w:r>
      <w:r w:rsidR="00BB3642" w:rsidRPr="00BB3642">
        <w:rPr>
          <w:rFonts w:ascii="Arial" w:hAnsi="Arial" w:cs="Arial"/>
          <w:sz w:val="24"/>
          <w:szCs w:val="24"/>
        </w:rPr>
        <w:t xml:space="preserve">su aprobación por parte </w:t>
      </w:r>
      <w:r w:rsidR="00BB3642">
        <w:rPr>
          <w:rFonts w:ascii="Arial" w:hAnsi="Arial" w:cs="Arial"/>
          <w:sz w:val="24"/>
          <w:szCs w:val="24"/>
        </w:rPr>
        <w:t>de la alta dirección.</w:t>
      </w:r>
    </w:p>
    <w:p w:rsidR="00BF289A" w:rsidRPr="004C6161" w:rsidRDefault="00BF289A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89A" w:rsidRPr="004D2C68" w:rsidRDefault="00BF289A" w:rsidP="00BF289A">
      <w:pPr>
        <w:pStyle w:val="Ttulo1"/>
        <w:numPr>
          <w:ilvl w:val="1"/>
          <w:numId w:val="1"/>
        </w:numPr>
        <w:rPr>
          <w:rFonts w:ascii="Arial" w:hAnsi="Arial" w:cs="Arial"/>
          <w:b/>
          <w:color w:val="auto"/>
          <w:sz w:val="28"/>
        </w:rPr>
      </w:pPr>
      <w:bookmarkStart w:id="9" w:name="_Toc520717103"/>
      <w:r>
        <w:rPr>
          <w:rFonts w:ascii="Arial" w:hAnsi="Arial" w:cs="Arial"/>
          <w:b/>
          <w:color w:val="auto"/>
          <w:sz w:val="28"/>
        </w:rPr>
        <w:t>Política de Tratamiento de Datos</w:t>
      </w:r>
      <w:bookmarkEnd w:id="9"/>
    </w:p>
    <w:p w:rsidR="00BF289A" w:rsidRPr="004C6161" w:rsidRDefault="00BF289A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89A" w:rsidRDefault="008A1614" w:rsidP="008A161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año 2015 se cuenta en la entidad con una Política de Tratamiento de Datos, la cual fue elaborada e</w:t>
      </w:r>
      <w:r w:rsidRPr="008A1614">
        <w:rPr>
          <w:rFonts w:ascii="Arial" w:hAnsi="Arial" w:cs="Arial"/>
          <w:sz w:val="24"/>
          <w:szCs w:val="24"/>
        </w:rPr>
        <w:t>n cumplimiento a lo dispuesto en la Ley estatutaria 1581 de 2012 y a su Decreto</w:t>
      </w:r>
      <w:r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Reglamentario 1377 de 2013, Circular Interna de fecha 29 de abril de 2014 Asunto</w:t>
      </w:r>
      <w:r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recomendaciones a manera de Tratamiento de la Información y la Resolución interna 855</w:t>
      </w:r>
      <w:r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del 01 de julio de 2014</w:t>
      </w:r>
      <w:r>
        <w:rPr>
          <w:rFonts w:ascii="Arial" w:hAnsi="Arial" w:cs="Arial"/>
          <w:sz w:val="24"/>
          <w:szCs w:val="24"/>
        </w:rPr>
        <w:t>.</w:t>
      </w:r>
    </w:p>
    <w:p w:rsidR="008A1614" w:rsidRDefault="008A1614" w:rsidP="008A161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dicha política </w:t>
      </w:r>
      <w:r w:rsidRPr="008A1614">
        <w:rPr>
          <w:rFonts w:ascii="Arial" w:hAnsi="Arial" w:cs="Arial"/>
          <w:sz w:val="24"/>
          <w:szCs w:val="24"/>
        </w:rPr>
        <w:t>se da cumplimiento a lo dispuesto en la Ley Estatutaria 1581</w:t>
      </w:r>
      <w:r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de 2012 articulo 17 en el literal k), dentro del cual se encuentra el de adoptar un manual</w:t>
      </w:r>
      <w:r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interno de políticas y procedimientos para garantizar el adecuado cumplimiento de la Ley y</w:t>
      </w:r>
      <w:r w:rsidR="00B94B97"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en especial, para la atención de consultas y reclamos. Así mismo tiene la finalidad de</w:t>
      </w:r>
      <w:r w:rsidR="00B94B97"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regular los procedimientos para el tratamiento de los datos de carácter personal que</w:t>
      </w:r>
      <w:r w:rsidR="00B94B97"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realiza la Entidad, a fin de garantizar y proteger el derecho fundamental de habeas data en</w:t>
      </w:r>
      <w:r w:rsidR="00B94B97">
        <w:rPr>
          <w:rFonts w:ascii="Arial" w:hAnsi="Arial" w:cs="Arial"/>
          <w:sz w:val="24"/>
          <w:szCs w:val="24"/>
        </w:rPr>
        <w:t xml:space="preserve"> </w:t>
      </w:r>
      <w:r w:rsidRPr="008A1614">
        <w:rPr>
          <w:rFonts w:ascii="Arial" w:hAnsi="Arial" w:cs="Arial"/>
          <w:sz w:val="24"/>
          <w:szCs w:val="24"/>
        </w:rPr>
        <w:t>el marco de lo establecido en la misma Ley.</w:t>
      </w:r>
    </w:p>
    <w:p w:rsidR="00BF289A" w:rsidRDefault="00BF289A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709CE" w:rsidRDefault="00B709CE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709CE" w:rsidRPr="004C6161" w:rsidRDefault="00B709CE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89A" w:rsidRPr="004D2C68" w:rsidRDefault="00BF289A" w:rsidP="00BF289A">
      <w:pPr>
        <w:pStyle w:val="Ttulo1"/>
        <w:numPr>
          <w:ilvl w:val="1"/>
          <w:numId w:val="1"/>
        </w:numPr>
        <w:rPr>
          <w:rFonts w:ascii="Arial" w:hAnsi="Arial" w:cs="Arial"/>
          <w:b/>
          <w:color w:val="auto"/>
          <w:sz w:val="28"/>
        </w:rPr>
      </w:pPr>
      <w:bookmarkStart w:id="10" w:name="_Toc520717104"/>
      <w:r>
        <w:rPr>
          <w:rFonts w:ascii="Arial" w:hAnsi="Arial" w:cs="Arial"/>
          <w:b/>
          <w:color w:val="auto"/>
          <w:sz w:val="28"/>
        </w:rPr>
        <w:t>Plan de Tratamiento de Riesgos</w:t>
      </w:r>
      <w:bookmarkEnd w:id="10"/>
    </w:p>
    <w:p w:rsidR="00BF289A" w:rsidRPr="004C6161" w:rsidRDefault="00BF289A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89A" w:rsidRDefault="00A83485" w:rsidP="00BF289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cumplimiento al Decreto 612 </w:t>
      </w:r>
      <w:r w:rsidR="006D7D79">
        <w:rPr>
          <w:rFonts w:ascii="Arial" w:hAnsi="Arial" w:cs="Arial"/>
          <w:sz w:val="24"/>
          <w:szCs w:val="24"/>
        </w:rPr>
        <w:t>de 2018, el cual establece que las Entidades del Estado, deberán integrar sus planes institucionales y estratégicos, y publicarlos en la página web anualmente, la Caja de la Vivienda Popular elaboró el plan de tratamiento de Riesgos de Seguridad y Privacidad de la Información.</w:t>
      </w:r>
    </w:p>
    <w:p w:rsidR="006D7D79" w:rsidRDefault="006B762E" w:rsidP="00BF289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D7D79">
        <w:rPr>
          <w:rFonts w:ascii="Arial" w:hAnsi="Arial" w:cs="Arial"/>
          <w:sz w:val="24"/>
          <w:szCs w:val="24"/>
        </w:rPr>
        <w:t>ste plan tiene como objetivo e</w:t>
      </w:r>
      <w:r w:rsidR="006D7D79" w:rsidRPr="006D7D79">
        <w:rPr>
          <w:rFonts w:ascii="Arial" w:hAnsi="Arial" w:cs="Arial"/>
          <w:sz w:val="24"/>
          <w:szCs w:val="24"/>
        </w:rPr>
        <w:t>stablecer los lineamientos de buenas prácticas de seguridad y privacidad de la información, que permita definir criterios para la identificación, análisis, valoración y gestión de los riesgos potenciales que afecten la confiabilidad, disponibilidad e integridad de la información de la Caja de la Vivienda Popular.</w:t>
      </w:r>
    </w:p>
    <w:p w:rsidR="00DD3108" w:rsidRDefault="00DD3108" w:rsidP="00BF28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F6327" w:rsidRDefault="009F6327" w:rsidP="00DD3108">
      <w:pPr>
        <w:pStyle w:val="Ttulo1"/>
        <w:numPr>
          <w:ilvl w:val="0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11" w:name="_Toc520717105"/>
      <w:r>
        <w:rPr>
          <w:rFonts w:ascii="Arial" w:hAnsi="Arial" w:cs="Arial"/>
          <w:b/>
          <w:color w:val="auto"/>
          <w:sz w:val="28"/>
        </w:rPr>
        <w:t xml:space="preserve">DIAGNÓSTICO </w:t>
      </w:r>
      <w:r w:rsidR="008744D7">
        <w:rPr>
          <w:rFonts w:ascii="Arial" w:hAnsi="Arial" w:cs="Arial"/>
          <w:b/>
          <w:color w:val="auto"/>
          <w:sz w:val="28"/>
        </w:rPr>
        <w:t>SEGURIDAD Y PRIVACIDAD DE LA INFORMACIÓN</w:t>
      </w:r>
      <w:bookmarkEnd w:id="11"/>
    </w:p>
    <w:p w:rsidR="008744D7" w:rsidRDefault="008744D7" w:rsidP="008744D7">
      <w:pPr>
        <w:jc w:val="both"/>
        <w:rPr>
          <w:rFonts w:ascii="Arial" w:hAnsi="Arial" w:cs="Arial"/>
          <w:sz w:val="24"/>
          <w:szCs w:val="24"/>
        </w:rPr>
      </w:pPr>
    </w:p>
    <w:p w:rsidR="008744D7" w:rsidRDefault="008744D7" w:rsidP="00874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capítulo se presenta </w:t>
      </w:r>
      <w:r w:rsidR="00DE6BE3">
        <w:rPr>
          <w:rFonts w:ascii="Arial" w:hAnsi="Arial" w:cs="Arial"/>
          <w:sz w:val="24"/>
          <w:szCs w:val="24"/>
        </w:rPr>
        <w:t>el diagnóstico de Seguridad y Privacidad de la Información que permite i</w:t>
      </w:r>
      <w:r w:rsidR="00DE6BE3" w:rsidRPr="00DE6BE3">
        <w:rPr>
          <w:rFonts w:ascii="Arial" w:hAnsi="Arial" w:cs="Arial"/>
          <w:sz w:val="24"/>
          <w:szCs w:val="24"/>
        </w:rPr>
        <w:t xml:space="preserve">dentificar el estado actual de la </w:t>
      </w:r>
      <w:r w:rsidR="00DE6BE3">
        <w:rPr>
          <w:rFonts w:ascii="Arial" w:hAnsi="Arial" w:cs="Arial"/>
          <w:sz w:val="24"/>
          <w:szCs w:val="24"/>
        </w:rPr>
        <w:t xml:space="preserve">Caja de la Vivienda Popular </w:t>
      </w:r>
      <w:r w:rsidR="00DE6BE3" w:rsidRPr="00DE6BE3">
        <w:rPr>
          <w:rFonts w:ascii="Arial" w:hAnsi="Arial" w:cs="Arial"/>
          <w:sz w:val="24"/>
          <w:szCs w:val="24"/>
        </w:rPr>
        <w:t>con respecto a los requerimientos del Modelo de Seguridad y Privacidad de la Información a través del diligenciamiento del instrumento de evaluación.</w:t>
      </w:r>
    </w:p>
    <w:p w:rsidR="00B30207" w:rsidRPr="00B30207" w:rsidRDefault="00B30207" w:rsidP="00B30207">
      <w:pPr>
        <w:jc w:val="both"/>
        <w:rPr>
          <w:rFonts w:ascii="Arial" w:hAnsi="Arial" w:cs="Arial"/>
          <w:sz w:val="24"/>
          <w:szCs w:val="24"/>
        </w:rPr>
      </w:pPr>
      <w:r w:rsidRPr="00B30207">
        <w:rPr>
          <w:rFonts w:ascii="Arial" w:hAnsi="Arial" w:cs="Arial"/>
          <w:sz w:val="24"/>
          <w:szCs w:val="24"/>
        </w:rPr>
        <w:t>Brecha Anexo A ISO 27001:2013: En este componente se muestra el resultado</w:t>
      </w:r>
      <w:r>
        <w:rPr>
          <w:rFonts w:ascii="Arial" w:hAnsi="Arial" w:cs="Arial"/>
          <w:sz w:val="24"/>
          <w:szCs w:val="24"/>
        </w:rPr>
        <w:t xml:space="preserve"> </w:t>
      </w:r>
      <w:r w:rsidRPr="00B30207">
        <w:rPr>
          <w:rFonts w:ascii="Arial" w:hAnsi="Arial" w:cs="Arial"/>
          <w:sz w:val="24"/>
          <w:szCs w:val="24"/>
        </w:rPr>
        <w:t>del análisis de brecha frente a los controles del Anexo A, del estándar ISO</w:t>
      </w:r>
      <w:r>
        <w:rPr>
          <w:rFonts w:ascii="Arial" w:hAnsi="Arial" w:cs="Arial"/>
          <w:sz w:val="24"/>
          <w:szCs w:val="24"/>
        </w:rPr>
        <w:t xml:space="preserve"> </w:t>
      </w:r>
      <w:r w:rsidRPr="00B30207">
        <w:rPr>
          <w:rFonts w:ascii="Arial" w:hAnsi="Arial" w:cs="Arial"/>
          <w:sz w:val="24"/>
          <w:szCs w:val="24"/>
        </w:rPr>
        <w:t>27001:2013, y la guía de controles (Guía #8) del Modelo de Seguridad de Privacidad</w:t>
      </w:r>
      <w:r>
        <w:rPr>
          <w:rFonts w:ascii="Arial" w:hAnsi="Arial" w:cs="Arial"/>
          <w:sz w:val="24"/>
          <w:szCs w:val="24"/>
        </w:rPr>
        <w:t xml:space="preserve"> </w:t>
      </w:r>
      <w:r w:rsidRPr="00B30207">
        <w:rPr>
          <w:rFonts w:ascii="Arial" w:hAnsi="Arial" w:cs="Arial"/>
          <w:sz w:val="24"/>
          <w:szCs w:val="24"/>
        </w:rPr>
        <w:t>de la Información</w:t>
      </w:r>
      <w:r>
        <w:rPr>
          <w:rFonts w:ascii="Arial" w:hAnsi="Arial" w:cs="Arial"/>
          <w:sz w:val="24"/>
          <w:szCs w:val="24"/>
        </w:rPr>
        <w:t>.</w:t>
      </w:r>
    </w:p>
    <w:p w:rsidR="00DE6BE3" w:rsidRDefault="00B30207" w:rsidP="00B30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siguiente gráfica </w:t>
      </w:r>
      <w:r w:rsidRPr="00B30207">
        <w:rPr>
          <w:rFonts w:ascii="Arial" w:hAnsi="Arial" w:cs="Arial"/>
          <w:sz w:val="24"/>
          <w:szCs w:val="24"/>
        </w:rPr>
        <w:t>se puede evidenciar la</w:t>
      </w:r>
      <w:r>
        <w:rPr>
          <w:rFonts w:ascii="Arial" w:hAnsi="Arial" w:cs="Arial"/>
          <w:sz w:val="24"/>
          <w:szCs w:val="24"/>
        </w:rPr>
        <w:t xml:space="preserve"> </w:t>
      </w:r>
      <w:r w:rsidRPr="00B30207">
        <w:rPr>
          <w:rFonts w:ascii="Arial" w:hAnsi="Arial" w:cs="Arial"/>
          <w:sz w:val="24"/>
          <w:szCs w:val="24"/>
        </w:rPr>
        <w:t>calificación de cada dominio frente a la escala de evaluación definida y también en</w:t>
      </w:r>
      <w:r>
        <w:rPr>
          <w:rFonts w:ascii="Arial" w:hAnsi="Arial" w:cs="Arial"/>
          <w:sz w:val="24"/>
          <w:szCs w:val="24"/>
        </w:rPr>
        <w:t xml:space="preserve"> </w:t>
      </w:r>
      <w:r w:rsidRPr="00B30207">
        <w:rPr>
          <w:rFonts w:ascii="Arial" w:hAnsi="Arial" w:cs="Arial"/>
          <w:sz w:val="24"/>
          <w:szCs w:val="24"/>
        </w:rPr>
        <w:t>comparación con la calificación objetivo correspondiente</w:t>
      </w:r>
      <w:r>
        <w:rPr>
          <w:rFonts w:ascii="Arial" w:hAnsi="Arial" w:cs="Arial"/>
          <w:sz w:val="24"/>
          <w:szCs w:val="24"/>
        </w:rPr>
        <w:t xml:space="preserve">, </w:t>
      </w:r>
      <w:r w:rsidRPr="00B30207">
        <w:rPr>
          <w:rFonts w:ascii="Arial" w:hAnsi="Arial" w:cs="Arial"/>
          <w:sz w:val="24"/>
          <w:szCs w:val="24"/>
        </w:rPr>
        <w:t>estipulada en</w:t>
      </w:r>
      <w:r>
        <w:rPr>
          <w:rFonts w:ascii="Arial" w:hAnsi="Arial" w:cs="Arial"/>
          <w:sz w:val="24"/>
          <w:szCs w:val="24"/>
        </w:rPr>
        <w:t xml:space="preserve"> </w:t>
      </w:r>
      <w:r w:rsidRPr="00B30207">
        <w:rPr>
          <w:rFonts w:ascii="Arial" w:hAnsi="Arial" w:cs="Arial"/>
          <w:sz w:val="24"/>
          <w:szCs w:val="24"/>
        </w:rPr>
        <w:t>el Manual de Gobierno en Línea:</w:t>
      </w:r>
    </w:p>
    <w:p w:rsidR="00B30207" w:rsidRDefault="002E1BCD" w:rsidP="00B30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34723A5" wp14:editId="4B2F2ED5">
            <wp:extent cx="5478780" cy="37185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71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4D7" w:rsidRDefault="008744D7" w:rsidP="008744D7">
      <w:pPr>
        <w:jc w:val="both"/>
        <w:rPr>
          <w:rFonts w:ascii="Arial" w:hAnsi="Arial" w:cs="Arial"/>
          <w:sz w:val="24"/>
          <w:szCs w:val="24"/>
        </w:rPr>
      </w:pPr>
    </w:p>
    <w:p w:rsidR="00EE29D9" w:rsidRDefault="003960AF" w:rsidP="003960AF">
      <w:pPr>
        <w:jc w:val="both"/>
        <w:rPr>
          <w:rFonts w:ascii="Arial" w:hAnsi="Arial" w:cs="Arial"/>
          <w:sz w:val="24"/>
          <w:szCs w:val="24"/>
        </w:rPr>
      </w:pPr>
      <w:r w:rsidRPr="003960AF">
        <w:rPr>
          <w:rFonts w:ascii="Arial" w:hAnsi="Arial" w:cs="Arial"/>
          <w:sz w:val="24"/>
          <w:szCs w:val="24"/>
        </w:rPr>
        <w:t>Avance PHVA: Este componente</w:t>
      </w:r>
      <w:r>
        <w:rPr>
          <w:rFonts w:ascii="Arial" w:hAnsi="Arial" w:cs="Arial"/>
          <w:sz w:val="24"/>
          <w:szCs w:val="24"/>
        </w:rPr>
        <w:t xml:space="preserve"> </w:t>
      </w:r>
      <w:r w:rsidRPr="003960AF">
        <w:rPr>
          <w:rFonts w:ascii="Arial" w:hAnsi="Arial" w:cs="Arial"/>
          <w:sz w:val="24"/>
          <w:szCs w:val="24"/>
        </w:rPr>
        <w:t>permite evidenciar el avance en el ciclo del modelo de seguridad definido en el</w:t>
      </w:r>
      <w:r>
        <w:rPr>
          <w:rFonts w:ascii="Arial" w:hAnsi="Arial" w:cs="Arial"/>
          <w:sz w:val="24"/>
          <w:szCs w:val="24"/>
        </w:rPr>
        <w:t xml:space="preserve"> Modelo de Seguridad y Privacidad de la Información</w:t>
      </w:r>
      <w:r w:rsidRPr="003960AF">
        <w:rPr>
          <w:rFonts w:ascii="Arial" w:hAnsi="Arial" w:cs="Arial"/>
          <w:sz w:val="24"/>
          <w:szCs w:val="24"/>
        </w:rPr>
        <w:t>, el cual está alineado con los plazos para la implementación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3960AF">
        <w:rPr>
          <w:rFonts w:ascii="Arial" w:hAnsi="Arial" w:cs="Arial"/>
          <w:sz w:val="24"/>
          <w:szCs w:val="24"/>
        </w:rPr>
        <w:t>las actividades que se establecieron para el Manual de Gobierno en Línea, y a</w:t>
      </w:r>
      <w:r>
        <w:rPr>
          <w:rFonts w:ascii="Arial" w:hAnsi="Arial" w:cs="Arial"/>
          <w:sz w:val="24"/>
          <w:szCs w:val="24"/>
        </w:rPr>
        <w:t xml:space="preserve"> </w:t>
      </w:r>
      <w:r w:rsidRPr="003960AF">
        <w:rPr>
          <w:rFonts w:ascii="Arial" w:hAnsi="Arial" w:cs="Arial"/>
          <w:sz w:val="24"/>
          <w:szCs w:val="24"/>
        </w:rPr>
        <w:t>través del Decreto 1078 de 2015, en el Titulo 9, Capitulo 1, Sección 3.</w:t>
      </w:r>
    </w:p>
    <w:p w:rsidR="003960AF" w:rsidRDefault="00526F3A" w:rsidP="003960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C247C90" wp14:editId="4ECBA2B0">
            <wp:extent cx="4706620" cy="39198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8DE" w:rsidRPr="000268DE" w:rsidRDefault="000268DE" w:rsidP="000268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puede observar, en la medición realizada en el mes de julio de 2018, </w:t>
      </w:r>
      <w:r w:rsidRPr="000268DE">
        <w:rPr>
          <w:rFonts w:ascii="Arial" w:hAnsi="Arial" w:cs="Arial"/>
          <w:sz w:val="24"/>
          <w:szCs w:val="24"/>
        </w:rPr>
        <w:t xml:space="preserve">se obtuvo un promedio total de </w:t>
      </w:r>
      <w:r>
        <w:rPr>
          <w:rFonts w:ascii="Arial" w:hAnsi="Arial" w:cs="Arial"/>
          <w:sz w:val="24"/>
          <w:szCs w:val="24"/>
        </w:rPr>
        <w:t>67</w:t>
      </w:r>
      <w:r w:rsidRPr="000268DE">
        <w:rPr>
          <w:rFonts w:ascii="Arial" w:hAnsi="Arial" w:cs="Arial"/>
          <w:sz w:val="24"/>
          <w:szCs w:val="24"/>
        </w:rPr>
        <w:t>% en la evaluación de los</w:t>
      </w:r>
      <w:r>
        <w:rPr>
          <w:rFonts w:ascii="Arial" w:hAnsi="Arial" w:cs="Arial"/>
          <w:sz w:val="24"/>
          <w:szCs w:val="24"/>
        </w:rPr>
        <w:t xml:space="preserve"> </w:t>
      </w:r>
      <w:r w:rsidRPr="000268DE">
        <w:rPr>
          <w:rFonts w:ascii="Arial" w:hAnsi="Arial" w:cs="Arial"/>
          <w:sz w:val="24"/>
          <w:szCs w:val="24"/>
        </w:rPr>
        <w:t>controles, lo cual evidencia la gestión del grupo de seguridad de la información.</w:t>
      </w:r>
    </w:p>
    <w:p w:rsidR="007A52F4" w:rsidRDefault="000268DE" w:rsidP="000268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</w:t>
      </w:r>
      <w:r w:rsidRPr="000268DE">
        <w:rPr>
          <w:rFonts w:ascii="Arial" w:hAnsi="Arial" w:cs="Arial"/>
          <w:sz w:val="24"/>
          <w:szCs w:val="24"/>
        </w:rPr>
        <w:t>la anterior gráfica los dominios que más incrementaron</w:t>
      </w:r>
      <w:r>
        <w:rPr>
          <w:rFonts w:ascii="Arial" w:hAnsi="Arial" w:cs="Arial"/>
          <w:sz w:val="24"/>
          <w:szCs w:val="24"/>
        </w:rPr>
        <w:t xml:space="preserve"> </w:t>
      </w:r>
      <w:r w:rsidRPr="000268DE">
        <w:rPr>
          <w:rFonts w:ascii="Arial" w:hAnsi="Arial" w:cs="Arial"/>
          <w:sz w:val="24"/>
          <w:szCs w:val="24"/>
        </w:rPr>
        <w:t>fueron</w:t>
      </w:r>
      <w:r>
        <w:rPr>
          <w:rFonts w:ascii="Arial" w:hAnsi="Arial" w:cs="Arial"/>
          <w:sz w:val="24"/>
          <w:szCs w:val="24"/>
        </w:rPr>
        <w:t xml:space="preserve"> </w:t>
      </w:r>
      <w:r w:rsidRPr="000268DE">
        <w:rPr>
          <w:rFonts w:ascii="Arial" w:hAnsi="Arial" w:cs="Arial"/>
          <w:sz w:val="24"/>
          <w:szCs w:val="24"/>
        </w:rPr>
        <w:t>políticas de seguridad de la información</w:t>
      </w:r>
      <w:r w:rsidRPr="000268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Pr="000268DE">
        <w:rPr>
          <w:rFonts w:ascii="Arial" w:hAnsi="Arial" w:cs="Arial"/>
          <w:sz w:val="24"/>
          <w:szCs w:val="24"/>
        </w:rPr>
        <w:t>control de acceso</w:t>
      </w:r>
      <w:r>
        <w:rPr>
          <w:rFonts w:ascii="Arial" w:hAnsi="Arial" w:cs="Arial"/>
          <w:sz w:val="24"/>
          <w:szCs w:val="24"/>
        </w:rPr>
        <w:t xml:space="preserve">, </w:t>
      </w:r>
      <w:r w:rsidRPr="000268DE">
        <w:rPr>
          <w:rFonts w:ascii="Arial" w:hAnsi="Arial" w:cs="Arial"/>
          <w:sz w:val="24"/>
          <w:szCs w:val="24"/>
        </w:rPr>
        <w:t>seguridad física y del entorno</w:t>
      </w:r>
      <w:r>
        <w:rPr>
          <w:rFonts w:ascii="Arial" w:hAnsi="Arial" w:cs="Arial"/>
          <w:sz w:val="24"/>
          <w:szCs w:val="24"/>
        </w:rPr>
        <w:t xml:space="preserve"> y </w:t>
      </w:r>
      <w:r w:rsidRPr="000268DE">
        <w:rPr>
          <w:rFonts w:ascii="Arial" w:hAnsi="Arial" w:cs="Arial"/>
          <w:sz w:val="24"/>
          <w:szCs w:val="24"/>
        </w:rPr>
        <w:t>seguridad de las comunicaciones. El dominio que no presentó avance fue</w:t>
      </w:r>
      <w:r>
        <w:rPr>
          <w:rFonts w:ascii="Arial" w:hAnsi="Arial" w:cs="Arial"/>
          <w:sz w:val="24"/>
          <w:szCs w:val="24"/>
        </w:rPr>
        <w:t xml:space="preserve"> criptografía, y finalmente los que requieren mayor trabajo fueron </w:t>
      </w:r>
      <w:r w:rsidRPr="000268DE">
        <w:rPr>
          <w:rFonts w:ascii="Arial" w:hAnsi="Arial" w:cs="Arial"/>
          <w:sz w:val="24"/>
          <w:szCs w:val="24"/>
        </w:rPr>
        <w:t>organización de la seguridad de la información</w:t>
      </w:r>
      <w:r>
        <w:rPr>
          <w:rFonts w:ascii="Arial" w:hAnsi="Arial" w:cs="Arial"/>
          <w:sz w:val="24"/>
          <w:szCs w:val="24"/>
        </w:rPr>
        <w:t xml:space="preserve">, </w:t>
      </w:r>
      <w:r w:rsidRPr="000268DE">
        <w:rPr>
          <w:rFonts w:ascii="Arial" w:hAnsi="Arial" w:cs="Arial"/>
          <w:sz w:val="24"/>
          <w:szCs w:val="24"/>
        </w:rPr>
        <w:t>gestión de activos</w:t>
      </w:r>
      <w:r>
        <w:rPr>
          <w:rFonts w:ascii="Arial" w:hAnsi="Arial" w:cs="Arial"/>
          <w:sz w:val="24"/>
          <w:szCs w:val="24"/>
        </w:rPr>
        <w:t xml:space="preserve">, </w:t>
      </w:r>
      <w:r w:rsidRPr="000268DE">
        <w:rPr>
          <w:rFonts w:ascii="Arial" w:hAnsi="Arial" w:cs="Arial"/>
          <w:sz w:val="24"/>
          <w:szCs w:val="24"/>
        </w:rPr>
        <w:t>seguridad de las operaciones</w:t>
      </w:r>
      <w:r>
        <w:rPr>
          <w:rFonts w:ascii="Arial" w:hAnsi="Arial" w:cs="Arial"/>
          <w:sz w:val="24"/>
          <w:szCs w:val="24"/>
        </w:rPr>
        <w:t xml:space="preserve">, </w:t>
      </w:r>
      <w:r w:rsidRPr="000268DE">
        <w:rPr>
          <w:rFonts w:ascii="Arial" w:hAnsi="Arial" w:cs="Arial"/>
          <w:sz w:val="24"/>
          <w:szCs w:val="24"/>
        </w:rPr>
        <w:t>adquisición, desarrollo y mantenimiento de sistemas</w:t>
      </w:r>
      <w:r>
        <w:rPr>
          <w:rFonts w:ascii="Arial" w:hAnsi="Arial" w:cs="Arial"/>
          <w:sz w:val="24"/>
          <w:szCs w:val="24"/>
        </w:rPr>
        <w:t xml:space="preserve">, y finalmente </w:t>
      </w:r>
      <w:r w:rsidRPr="000268DE">
        <w:rPr>
          <w:rFonts w:ascii="Arial" w:hAnsi="Arial" w:cs="Arial"/>
          <w:sz w:val="24"/>
          <w:szCs w:val="24"/>
        </w:rPr>
        <w:t>gestión de incidentes de seguridad de la información</w:t>
      </w:r>
      <w:r>
        <w:rPr>
          <w:rFonts w:ascii="Arial" w:hAnsi="Arial" w:cs="Arial"/>
          <w:sz w:val="24"/>
          <w:szCs w:val="24"/>
        </w:rPr>
        <w:t>.</w:t>
      </w:r>
    </w:p>
    <w:p w:rsidR="003960AF" w:rsidRDefault="000268DE" w:rsidP="000268DE">
      <w:pPr>
        <w:jc w:val="both"/>
        <w:rPr>
          <w:rFonts w:ascii="Arial" w:hAnsi="Arial" w:cs="Arial"/>
          <w:sz w:val="24"/>
          <w:szCs w:val="24"/>
        </w:rPr>
      </w:pPr>
      <w:r w:rsidRPr="000268DE">
        <w:rPr>
          <w:rFonts w:ascii="Arial" w:hAnsi="Arial" w:cs="Arial"/>
          <w:sz w:val="24"/>
          <w:szCs w:val="24"/>
        </w:rPr>
        <w:cr/>
      </w:r>
    </w:p>
    <w:p w:rsidR="00DD3108" w:rsidRDefault="00DD3108" w:rsidP="00DD3108">
      <w:pPr>
        <w:pStyle w:val="Ttulo1"/>
        <w:numPr>
          <w:ilvl w:val="0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12" w:name="_Toc520717106"/>
      <w:r>
        <w:rPr>
          <w:rFonts w:ascii="Arial" w:hAnsi="Arial" w:cs="Arial"/>
          <w:b/>
          <w:color w:val="auto"/>
          <w:sz w:val="28"/>
        </w:rPr>
        <w:t>PLAN</w:t>
      </w:r>
      <w:bookmarkEnd w:id="12"/>
    </w:p>
    <w:p w:rsidR="00DD3108" w:rsidRDefault="00DD3108" w:rsidP="00DD3108">
      <w:pPr>
        <w:jc w:val="both"/>
        <w:rPr>
          <w:rFonts w:ascii="Arial" w:hAnsi="Arial" w:cs="Arial"/>
          <w:sz w:val="24"/>
          <w:szCs w:val="24"/>
        </w:rPr>
      </w:pPr>
    </w:p>
    <w:p w:rsidR="00DD3108" w:rsidRDefault="007A52F4" w:rsidP="00DD3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evidenciado en los capítulos anteriores, se evidencia que la Caja de la Vivienda Popular ha tenido avances significativos frente a la implementación del Modelo de Seguridad y Privacidad de la Información, sin embargo, se deben definir ciertas actividades que garanticen el cumplimiento del total de los lineamientos establecidos en dicho modelo.</w:t>
      </w:r>
    </w:p>
    <w:p w:rsidR="00360F2B" w:rsidRPr="00360F2B" w:rsidRDefault="00360F2B" w:rsidP="00360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tener en cuenta el Modelo de Madurez de Seguridad y Privacidad de la Información, establecido por el Ministerio de las TIC, el cual mide </w:t>
      </w:r>
      <w:r w:rsidRPr="00360F2B">
        <w:rPr>
          <w:rFonts w:ascii="Arial" w:hAnsi="Arial" w:cs="Arial"/>
          <w:sz w:val="24"/>
          <w:szCs w:val="24"/>
        </w:rPr>
        <w:t>la brecha entre el nivel actual de la entidad y</w:t>
      </w:r>
      <w:r>
        <w:rPr>
          <w:rFonts w:ascii="Arial" w:hAnsi="Arial" w:cs="Arial"/>
          <w:sz w:val="24"/>
          <w:szCs w:val="24"/>
        </w:rPr>
        <w:t xml:space="preserve"> </w:t>
      </w:r>
      <w:r w:rsidRPr="00360F2B">
        <w:rPr>
          <w:rFonts w:ascii="Arial" w:hAnsi="Arial" w:cs="Arial"/>
          <w:sz w:val="24"/>
          <w:szCs w:val="24"/>
        </w:rPr>
        <w:t>el nivel optimizado.</w:t>
      </w:r>
    </w:p>
    <w:p w:rsidR="00360F2B" w:rsidRDefault="00360F2B" w:rsidP="00360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60F2B">
        <w:rPr>
          <w:rFonts w:ascii="Arial" w:hAnsi="Arial" w:cs="Arial"/>
          <w:sz w:val="24"/>
          <w:szCs w:val="24"/>
        </w:rPr>
        <w:t xml:space="preserve">a figura </w:t>
      </w:r>
      <w:r>
        <w:rPr>
          <w:rFonts w:ascii="Arial" w:hAnsi="Arial" w:cs="Arial"/>
          <w:sz w:val="24"/>
          <w:szCs w:val="24"/>
        </w:rPr>
        <w:t xml:space="preserve">a </w:t>
      </w:r>
      <w:r w:rsidR="00FB5081">
        <w:rPr>
          <w:rFonts w:ascii="Arial" w:hAnsi="Arial" w:cs="Arial"/>
          <w:sz w:val="24"/>
          <w:szCs w:val="24"/>
        </w:rPr>
        <w:t>continuación</w:t>
      </w:r>
      <w:r w:rsidRPr="00360F2B">
        <w:rPr>
          <w:rFonts w:ascii="Arial" w:hAnsi="Arial" w:cs="Arial"/>
          <w:sz w:val="24"/>
          <w:szCs w:val="24"/>
        </w:rPr>
        <w:t xml:space="preserve"> muestra los diferentes niveles que hacen parte de</w:t>
      </w:r>
      <w:r>
        <w:rPr>
          <w:rFonts w:ascii="Arial" w:hAnsi="Arial" w:cs="Arial"/>
          <w:sz w:val="24"/>
          <w:szCs w:val="24"/>
        </w:rPr>
        <w:t xml:space="preserve"> este </w:t>
      </w:r>
      <w:r w:rsidRPr="00360F2B">
        <w:rPr>
          <w:rFonts w:ascii="Arial" w:hAnsi="Arial" w:cs="Arial"/>
          <w:sz w:val="24"/>
          <w:szCs w:val="24"/>
        </w:rPr>
        <w:t>modelo de madurez</w:t>
      </w:r>
      <w:r>
        <w:rPr>
          <w:rFonts w:ascii="Arial" w:hAnsi="Arial" w:cs="Arial"/>
          <w:sz w:val="24"/>
          <w:szCs w:val="24"/>
        </w:rPr>
        <w:t>:</w:t>
      </w:r>
    </w:p>
    <w:p w:rsidR="00FB5081" w:rsidRDefault="00FB5081" w:rsidP="00360F2B">
      <w:pPr>
        <w:jc w:val="both"/>
        <w:rPr>
          <w:rFonts w:ascii="Arial" w:hAnsi="Arial" w:cs="Arial"/>
          <w:sz w:val="24"/>
          <w:szCs w:val="24"/>
        </w:rPr>
      </w:pPr>
    </w:p>
    <w:p w:rsidR="00360F2B" w:rsidRDefault="00FB5081" w:rsidP="00360F2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2D15DF" wp14:editId="5DAD0758">
            <wp:extent cx="5314950" cy="26092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151"/>
                    <a:stretch/>
                  </pic:blipFill>
                  <pic:spPr bwMode="auto">
                    <a:xfrm>
                      <a:off x="0" y="0"/>
                      <a:ext cx="5314950" cy="260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F2B" w:rsidRDefault="0005760E" w:rsidP="0005760E">
      <w:pPr>
        <w:jc w:val="both"/>
        <w:rPr>
          <w:rFonts w:ascii="Arial" w:hAnsi="Arial" w:cs="Arial"/>
          <w:sz w:val="24"/>
          <w:szCs w:val="24"/>
        </w:rPr>
      </w:pPr>
      <w:r w:rsidRPr="0005760E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 xml:space="preserve">siguiente </w:t>
      </w:r>
      <w:r w:rsidRPr="0005760E">
        <w:rPr>
          <w:rFonts w:ascii="Arial" w:hAnsi="Arial" w:cs="Arial"/>
          <w:sz w:val="24"/>
          <w:szCs w:val="24"/>
        </w:rPr>
        <w:t>tabla se presentan las características de cada uno de los niveles de</w:t>
      </w:r>
      <w:r>
        <w:rPr>
          <w:rFonts w:ascii="Arial" w:hAnsi="Arial" w:cs="Arial"/>
          <w:sz w:val="24"/>
          <w:szCs w:val="24"/>
        </w:rPr>
        <w:t xml:space="preserve"> </w:t>
      </w:r>
      <w:r w:rsidRPr="0005760E">
        <w:rPr>
          <w:rFonts w:ascii="Arial" w:hAnsi="Arial" w:cs="Arial"/>
          <w:sz w:val="24"/>
          <w:szCs w:val="24"/>
        </w:rPr>
        <w:t>madurez con una descripción general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8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7307"/>
      </w:tblGrid>
      <w:tr w:rsidR="00C42C76" w:rsidRPr="00C42C76" w:rsidTr="00C42C76">
        <w:trPr>
          <w:trHeight w:val="29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b/>
                <w:color w:val="000000"/>
                <w:sz w:val="24"/>
                <w:lang w:eastAsia="es-CO"/>
              </w:rPr>
              <w:t>NIVEL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Pr="00C42C76" w:rsidRDefault="00C42C76" w:rsidP="00C42C76">
            <w:pPr>
              <w:pStyle w:val="Prrafodelista"/>
              <w:spacing w:after="0" w:line="240" w:lineRule="auto"/>
              <w:ind w:left="369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b/>
                <w:color w:val="000000"/>
                <w:sz w:val="24"/>
                <w:lang w:eastAsia="es-CO"/>
              </w:rPr>
              <w:t>DESCRIPCION</w:t>
            </w:r>
          </w:p>
        </w:tc>
      </w:tr>
      <w:tr w:rsidR="00C42C76" w:rsidRPr="00C42C76" w:rsidTr="00C42C76">
        <w:trPr>
          <w:trHeight w:val="12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Inexistente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jc w:val="both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han implementado controles en su infraestructura de TI, seguridad física, seguridad de recursos humanos entre otros, sin embargo, no están alineados a un Modelo de Seguridad.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jc w:val="both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No se reconoce la información como un activo importante para su misión y objetivos estratégicos.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jc w:val="both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No se tiene conciencia de la importancia de la seguridad de la información en la entidad.</w:t>
            </w:r>
          </w:p>
        </w:tc>
      </w:tr>
      <w:tr w:rsidR="00C42C76" w:rsidRPr="00C42C76" w:rsidTr="00C42C76">
        <w:trPr>
          <w:trHeight w:val="18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Inicial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han identificado las debilidades en la seguridad de la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Los incidentes de seguridad de la información se tratan de forma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reactiva.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tiene la necesidad de implementar el MSPI, para definir políticas,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procesos y procedimientos que den respuesta proactiva a las amenazas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sobre seguridad de la información que se presentan en la Entidad.</w:t>
            </w:r>
          </w:p>
        </w:tc>
      </w:tr>
      <w:tr w:rsidR="00C42C76" w:rsidRPr="00C42C76" w:rsidTr="00C42C76">
        <w:trPr>
          <w:trHeight w:val="21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Repetible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identifican en forma general los activos de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clasifican los activos de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Los servidores públicos de la entidad tienen conciencia sobre la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br/>
              <w:t>seguridad de la información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Los temas de seguridad y privacidad de la información se tratan en los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comités del modelo integrado de gestión.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cuenta con un plan de diagnóstico para IPv6.</w:t>
            </w:r>
          </w:p>
        </w:tc>
      </w:tr>
      <w:tr w:rsidR="00C42C76" w:rsidRPr="00C42C76" w:rsidTr="00C42C76">
        <w:trPr>
          <w:trHeight w:val="48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Definido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ha realizado un diagnóstico que le permite establecer el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estado actual de la seguridad de la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ha determinado los objetivos, alcance y límites de la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br/>
              <w:t>seguridad de la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ha establecido formalmente políticas de Seguridad de la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información y estas han sido divulgadas.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tiene procedimientos formales de seguridad de la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br/>
              <w:t>Información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tiene roles y responsabilidades asignados en seguridad y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privacidad de la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ha realizado un inventario de activos de información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br/>
              <w:t>aplicando una metodología.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trata riesgos de seguridad de la información a través de una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metodología.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implementa el plan de tratamiento de riesgos.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cuenta con un plan de transición de IPv4 a IPv6</w:t>
            </w:r>
          </w:p>
        </w:tc>
      </w:tr>
      <w:tr w:rsidR="00C42C76" w:rsidRPr="00C42C76" w:rsidTr="00C42C76">
        <w:trPr>
          <w:trHeight w:val="24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Administrado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revisa y monitorea periódicamente los activos de información de la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E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ntidad.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utilizan indicadores para establecer el cumplimiento de las políticas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de seguridad y privacidad de la información.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evalúa la efectividad de los controles y medidas necesarias para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disminuir los incidentes y prevenir su ocurrencia en el futuro.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cuenta con ambientes de prueba para el uso del protocolo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IPv6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.</w:t>
            </w:r>
          </w:p>
        </w:tc>
      </w:tr>
      <w:tr w:rsidR="00C42C76" w:rsidRPr="00C42C76" w:rsidTr="00C42C76">
        <w:trPr>
          <w:trHeight w:val="18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6" w:rsidRPr="00C42C76" w:rsidRDefault="00C42C76" w:rsidP="00C42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Optimizado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En este nivel se encuentran las entidades en las cuales la seguridad es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un valor agregado para la organización.</w:t>
            </w:r>
          </w:p>
          <w:p w:rsid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Se utilizan indicadores de efectividad para establecer si la entidad encuentra retorno a la inversión bajo la premisa de mejora en el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 xml:space="preserve"> c</w:t>
            </w: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umplimiento de los objetivos misionales.</w:t>
            </w:r>
          </w:p>
          <w:p w:rsidR="00C42C76" w:rsidRPr="00C42C76" w:rsidRDefault="00C42C76" w:rsidP="00C42C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</w:pPr>
            <w:r w:rsidRPr="00C42C76">
              <w:rPr>
                <w:rFonts w:ascii="Arial" w:eastAsia="Times New Roman" w:hAnsi="Arial" w:cs="Arial"/>
                <w:color w:val="000000"/>
                <w:sz w:val="24"/>
                <w:lang w:eastAsia="es-CO"/>
              </w:rPr>
              <w:t>La entidad genera tráfico en IPv6</w:t>
            </w:r>
          </w:p>
        </w:tc>
      </w:tr>
    </w:tbl>
    <w:p w:rsidR="0005760E" w:rsidRDefault="0005760E" w:rsidP="0005760E">
      <w:pPr>
        <w:jc w:val="both"/>
        <w:rPr>
          <w:rFonts w:ascii="Arial" w:hAnsi="Arial" w:cs="Arial"/>
          <w:sz w:val="24"/>
          <w:szCs w:val="24"/>
        </w:rPr>
      </w:pPr>
    </w:p>
    <w:p w:rsidR="0073280C" w:rsidRDefault="0073280C" w:rsidP="0005760E">
      <w:pPr>
        <w:jc w:val="both"/>
        <w:rPr>
          <w:rFonts w:ascii="Arial" w:hAnsi="Arial" w:cs="Arial"/>
          <w:sz w:val="24"/>
          <w:szCs w:val="24"/>
        </w:rPr>
      </w:pPr>
    </w:p>
    <w:p w:rsidR="0073280C" w:rsidRDefault="0073280C" w:rsidP="0005760E">
      <w:pPr>
        <w:jc w:val="both"/>
        <w:rPr>
          <w:rFonts w:ascii="Arial" w:hAnsi="Arial" w:cs="Arial"/>
          <w:sz w:val="24"/>
          <w:szCs w:val="24"/>
        </w:rPr>
      </w:pPr>
    </w:p>
    <w:p w:rsidR="007A52F4" w:rsidRDefault="0007329B" w:rsidP="00DD3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30696">
        <w:rPr>
          <w:rFonts w:ascii="Arial" w:hAnsi="Arial" w:cs="Arial"/>
          <w:sz w:val="24"/>
          <w:szCs w:val="24"/>
        </w:rPr>
        <w:t>continuación,</w:t>
      </w:r>
      <w:r>
        <w:rPr>
          <w:rFonts w:ascii="Arial" w:hAnsi="Arial" w:cs="Arial"/>
          <w:sz w:val="24"/>
          <w:szCs w:val="24"/>
        </w:rPr>
        <w:t xml:space="preserve"> se presenta el esquema de actividades</w:t>
      </w:r>
      <w:r w:rsidR="00A81047">
        <w:rPr>
          <w:rFonts w:ascii="Arial" w:hAnsi="Arial" w:cs="Arial"/>
          <w:sz w:val="24"/>
          <w:szCs w:val="24"/>
        </w:rPr>
        <w:t xml:space="preserve"> establecido por la Oficina TIC de la Entidad:</w:t>
      </w:r>
    </w:p>
    <w:p w:rsidR="00A62765" w:rsidRDefault="00A62765" w:rsidP="00DD3108">
      <w:pPr>
        <w:jc w:val="both"/>
        <w:rPr>
          <w:rFonts w:ascii="Arial" w:hAnsi="Arial" w:cs="Arial"/>
          <w:sz w:val="24"/>
          <w:szCs w:val="24"/>
        </w:rPr>
      </w:pPr>
    </w:p>
    <w:p w:rsidR="00A81047" w:rsidRDefault="00823BC9" w:rsidP="00DD3108">
      <w:pPr>
        <w:jc w:val="both"/>
        <w:rPr>
          <w:rFonts w:ascii="Arial" w:hAnsi="Arial" w:cs="Arial"/>
          <w:sz w:val="24"/>
          <w:szCs w:val="24"/>
        </w:rPr>
      </w:pPr>
      <w:r w:rsidRPr="00823BC9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1FF9435" wp14:editId="54E59BE8">
            <wp:extent cx="5431790" cy="3620770"/>
            <wp:effectExtent l="0" t="0" r="35560" b="36830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DDC9EBBB-6254-4011-ABC6-22010BB041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62765" w:rsidRDefault="00A62765" w:rsidP="00DD3108">
      <w:pPr>
        <w:jc w:val="both"/>
        <w:rPr>
          <w:rFonts w:ascii="Arial" w:hAnsi="Arial" w:cs="Arial"/>
          <w:sz w:val="24"/>
          <w:szCs w:val="24"/>
        </w:rPr>
      </w:pPr>
    </w:p>
    <w:p w:rsidR="00A62765" w:rsidRDefault="00A62765" w:rsidP="00DD3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metodología definida, establece cuatro fases, con tres actividades principales, cada una. En cada fase se busca avanzar en </w:t>
      </w:r>
      <w:r w:rsidR="00E7647E">
        <w:rPr>
          <w:rFonts w:ascii="Arial" w:hAnsi="Arial" w:cs="Arial"/>
          <w:sz w:val="24"/>
          <w:szCs w:val="24"/>
        </w:rPr>
        <w:t>los diferentes</w:t>
      </w:r>
      <w:r>
        <w:rPr>
          <w:rFonts w:ascii="Arial" w:hAnsi="Arial" w:cs="Arial"/>
          <w:sz w:val="24"/>
          <w:szCs w:val="24"/>
        </w:rPr>
        <w:t xml:space="preserve"> Niveles de Madurez, con el propósito de llegar al nivel Optimizado, que es el más alto del modelo y en el cual la Entidad se encontraría en una búsqueda constante de la mejora continua.</w:t>
      </w:r>
    </w:p>
    <w:p w:rsidR="00B709CE" w:rsidRDefault="00E7647E" w:rsidP="007A5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cada macro actividad se deben definir los tiempos, recursos y entregables esperados, sin </w:t>
      </w:r>
      <w:proofErr w:type="gramStart"/>
      <w:r>
        <w:rPr>
          <w:rFonts w:ascii="Arial" w:hAnsi="Arial" w:cs="Arial"/>
          <w:sz w:val="24"/>
          <w:szCs w:val="24"/>
        </w:rPr>
        <w:t>embargo</w:t>
      </w:r>
      <w:proofErr w:type="gramEnd"/>
      <w:r>
        <w:rPr>
          <w:rFonts w:ascii="Arial" w:hAnsi="Arial" w:cs="Arial"/>
          <w:sz w:val="24"/>
          <w:szCs w:val="24"/>
        </w:rPr>
        <w:t xml:space="preserve"> el primer paso será realizar un diagnóstico de la situación actual de la Caja de la Vivienda Popular frente al Modelo de Seguridad y Privacidad de la Información, que permita identificar los dominios que tienen menor avance, y con base en este resultado priorizar aquellos en los que se trabajará en las primeras instancias.</w:t>
      </w:r>
    </w:p>
    <w:p w:rsidR="00186831" w:rsidRDefault="00186831" w:rsidP="00640CF0">
      <w:pPr>
        <w:pStyle w:val="Ttulo1"/>
        <w:numPr>
          <w:ilvl w:val="0"/>
          <w:numId w:val="1"/>
        </w:numPr>
        <w:spacing w:line="256" w:lineRule="auto"/>
        <w:rPr>
          <w:rFonts w:ascii="Arial" w:hAnsi="Arial" w:cs="Arial"/>
          <w:b/>
          <w:color w:val="auto"/>
          <w:sz w:val="28"/>
        </w:rPr>
      </w:pPr>
      <w:bookmarkStart w:id="13" w:name="_Toc520717107"/>
      <w:r w:rsidRPr="00640CF0">
        <w:rPr>
          <w:rFonts w:ascii="Arial" w:hAnsi="Arial" w:cs="Arial"/>
          <w:b/>
          <w:color w:val="auto"/>
          <w:sz w:val="28"/>
        </w:rPr>
        <w:t>CONTROL DE CAMBIOS</w:t>
      </w:r>
      <w:bookmarkEnd w:id="13"/>
      <w:r w:rsidRPr="00640CF0">
        <w:rPr>
          <w:rFonts w:ascii="Arial" w:hAnsi="Arial" w:cs="Arial"/>
          <w:b/>
          <w:color w:val="auto"/>
          <w:sz w:val="28"/>
        </w:rPr>
        <w:t xml:space="preserve"> </w:t>
      </w:r>
    </w:p>
    <w:p w:rsidR="00640CF0" w:rsidRPr="00640CF0" w:rsidRDefault="00640CF0" w:rsidP="00640CF0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842"/>
        <w:gridCol w:w="2838"/>
        <w:gridCol w:w="3119"/>
      </w:tblGrid>
      <w:tr w:rsidR="00186831" w:rsidRPr="00444A4E" w:rsidTr="00D0600C">
        <w:trPr>
          <w:trHeight w:val="1149"/>
        </w:trPr>
        <w:tc>
          <w:tcPr>
            <w:tcW w:w="1102" w:type="dxa"/>
            <w:shd w:val="clear" w:color="auto" w:fill="BEBEBE"/>
          </w:tcPr>
          <w:p w:rsidR="00186831" w:rsidRPr="00444A4E" w:rsidRDefault="00186831" w:rsidP="00D0600C">
            <w:pPr>
              <w:pStyle w:val="TableParagraph"/>
              <w:rPr>
                <w:lang w:val="es-CO"/>
              </w:rPr>
            </w:pPr>
          </w:p>
          <w:p w:rsidR="00186831" w:rsidRPr="00444A4E" w:rsidRDefault="00186831" w:rsidP="00D0600C">
            <w:pPr>
              <w:pStyle w:val="TableParagraph"/>
              <w:rPr>
                <w:sz w:val="18"/>
                <w:lang w:val="es-CO"/>
              </w:rPr>
            </w:pPr>
          </w:p>
          <w:p w:rsidR="00186831" w:rsidRPr="00444A4E" w:rsidRDefault="00186831" w:rsidP="00D0600C">
            <w:pPr>
              <w:pStyle w:val="TableParagraph"/>
              <w:ind w:left="164" w:right="154"/>
              <w:jc w:val="center"/>
              <w:rPr>
                <w:b/>
                <w:sz w:val="20"/>
                <w:lang w:val="es-CO"/>
              </w:rPr>
            </w:pPr>
            <w:r w:rsidRPr="00444A4E">
              <w:rPr>
                <w:b/>
                <w:sz w:val="20"/>
                <w:lang w:val="es-CO"/>
              </w:rPr>
              <w:t>Versión</w:t>
            </w:r>
          </w:p>
        </w:tc>
        <w:tc>
          <w:tcPr>
            <w:tcW w:w="1842" w:type="dxa"/>
            <w:shd w:val="clear" w:color="auto" w:fill="BEBEBE"/>
          </w:tcPr>
          <w:p w:rsidR="00186831" w:rsidRPr="00444A4E" w:rsidRDefault="00186831" w:rsidP="00D0600C">
            <w:pPr>
              <w:pStyle w:val="TableParagraph"/>
              <w:spacing w:before="1"/>
              <w:rPr>
                <w:sz w:val="19"/>
                <w:lang w:val="es-CO"/>
              </w:rPr>
            </w:pPr>
          </w:p>
          <w:p w:rsidR="00186831" w:rsidRPr="00444A4E" w:rsidRDefault="00186831" w:rsidP="00D0600C">
            <w:pPr>
              <w:pStyle w:val="TableParagraph"/>
              <w:spacing w:line="249" w:lineRule="auto"/>
              <w:ind w:left="292" w:right="285" w:firstLine="5"/>
              <w:jc w:val="center"/>
              <w:rPr>
                <w:b/>
                <w:sz w:val="20"/>
                <w:lang w:val="es-CO"/>
              </w:rPr>
            </w:pPr>
            <w:r w:rsidRPr="00444A4E">
              <w:rPr>
                <w:b/>
                <w:spacing w:val="-5"/>
                <w:sz w:val="20"/>
                <w:lang w:val="es-CO"/>
              </w:rPr>
              <w:t xml:space="preserve">Fecha Aprobación </w:t>
            </w:r>
            <w:r w:rsidRPr="00444A4E">
              <w:rPr>
                <w:b/>
                <w:spacing w:val="-6"/>
                <w:sz w:val="20"/>
                <w:lang w:val="es-CO"/>
              </w:rPr>
              <w:t>(</w:t>
            </w:r>
            <w:proofErr w:type="spellStart"/>
            <w:r w:rsidRPr="00444A4E">
              <w:rPr>
                <w:b/>
                <w:spacing w:val="-6"/>
                <w:sz w:val="20"/>
                <w:lang w:val="es-CO"/>
              </w:rPr>
              <w:t>dd</w:t>
            </w:r>
            <w:proofErr w:type="spellEnd"/>
            <w:r w:rsidRPr="00444A4E">
              <w:rPr>
                <w:b/>
                <w:spacing w:val="-6"/>
                <w:sz w:val="20"/>
                <w:lang w:val="es-CO"/>
              </w:rPr>
              <w:t>-mm-</w:t>
            </w:r>
            <w:proofErr w:type="spellStart"/>
            <w:r w:rsidRPr="00444A4E">
              <w:rPr>
                <w:b/>
                <w:spacing w:val="-6"/>
                <w:sz w:val="20"/>
                <w:lang w:val="es-CO"/>
              </w:rPr>
              <w:t>aaaa</w:t>
            </w:r>
            <w:proofErr w:type="spellEnd"/>
            <w:r w:rsidRPr="00444A4E">
              <w:rPr>
                <w:b/>
                <w:spacing w:val="-6"/>
                <w:sz w:val="20"/>
                <w:lang w:val="es-CO"/>
              </w:rPr>
              <w:t>)</w:t>
            </w:r>
          </w:p>
        </w:tc>
        <w:tc>
          <w:tcPr>
            <w:tcW w:w="2838" w:type="dxa"/>
            <w:shd w:val="clear" w:color="auto" w:fill="BEBEBE"/>
          </w:tcPr>
          <w:p w:rsidR="00186831" w:rsidRPr="00444A4E" w:rsidRDefault="00186831" w:rsidP="00D0600C">
            <w:pPr>
              <w:pStyle w:val="TableParagraph"/>
              <w:rPr>
                <w:lang w:val="es-CO"/>
              </w:rPr>
            </w:pPr>
          </w:p>
          <w:p w:rsidR="00186831" w:rsidRPr="00444A4E" w:rsidRDefault="00186831" w:rsidP="00D0600C">
            <w:pPr>
              <w:pStyle w:val="TableParagraph"/>
              <w:rPr>
                <w:sz w:val="18"/>
                <w:lang w:val="es-CO"/>
              </w:rPr>
            </w:pPr>
          </w:p>
          <w:p w:rsidR="00186831" w:rsidRPr="00444A4E" w:rsidRDefault="00186831" w:rsidP="00D0600C">
            <w:pPr>
              <w:pStyle w:val="TableParagraph"/>
              <w:ind w:left="975" w:right="967"/>
              <w:jc w:val="center"/>
              <w:rPr>
                <w:b/>
                <w:sz w:val="20"/>
                <w:lang w:val="es-CO"/>
              </w:rPr>
            </w:pPr>
            <w:r w:rsidRPr="00444A4E">
              <w:rPr>
                <w:b/>
                <w:sz w:val="20"/>
                <w:lang w:val="es-CO"/>
              </w:rPr>
              <w:t>Cambios</w:t>
            </w:r>
          </w:p>
        </w:tc>
        <w:tc>
          <w:tcPr>
            <w:tcW w:w="3119" w:type="dxa"/>
            <w:shd w:val="clear" w:color="auto" w:fill="BEBEBE"/>
          </w:tcPr>
          <w:p w:rsidR="00186831" w:rsidRPr="00444A4E" w:rsidRDefault="00186831" w:rsidP="00D0600C">
            <w:pPr>
              <w:pStyle w:val="TableParagraph"/>
              <w:spacing w:before="6"/>
              <w:rPr>
                <w:sz w:val="29"/>
                <w:lang w:val="es-CO"/>
              </w:rPr>
            </w:pPr>
          </w:p>
          <w:p w:rsidR="00186831" w:rsidRPr="00444A4E" w:rsidRDefault="00186831" w:rsidP="00D0600C">
            <w:pPr>
              <w:pStyle w:val="TableParagraph"/>
              <w:spacing w:line="249" w:lineRule="auto"/>
              <w:ind w:left="751" w:right="648" w:firstLine="489"/>
              <w:rPr>
                <w:b/>
                <w:sz w:val="20"/>
                <w:lang w:val="es-CO"/>
              </w:rPr>
            </w:pPr>
            <w:r w:rsidRPr="00444A4E">
              <w:rPr>
                <w:b/>
                <w:sz w:val="20"/>
                <w:lang w:val="es-CO"/>
              </w:rPr>
              <w:t>Revisó (Nombre y Cargo)</w:t>
            </w:r>
          </w:p>
        </w:tc>
      </w:tr>
      <w:tr w:rsidR="00186831" w:rsidRPr="00444A4E" w:rsidTr="00D0600C">
        <w:trPr>
          <w:trHeight w:val="710"/>
        </w:trPr>
        <w:tc>
          <w:tcPr>
            <w:tcW w:w="1102" w:type="dxa"/>
          </w:tcPr>
          <w:p w:rsidR="00186831" w:rsidRPr="00873E54" w:rsidRDefault="00186831" w:rsidP="00186831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</w:p>
          <w:p w:rsidR="00186831" w:rsidRPr="00873E54" w:rsidRDefault="00186831" w:rsidP="00186831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  <w:r w:rsidRPr="00873E54">
              <w:rPr>
                <w:w w:val="99"/>
                <w:sz w:val="20"/>
                <w:szCs w:val="20"/>
                <w:lang w:val="es-CO"/>
              </w:rPr>
              <w:t>1</w:t>
            </w:r>
          </w:p>
        </w:tc>
        <w:tc>
          <w:tcPr>
            <w:tcW w:w="1842" w:type="dxa"/>
          </w:tcPr>
          <w:p w:rsidR="00186831" w:rsidRPr="00873E54" w:rsidRDefault="00186831" w:rsidP="00186831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</w:p>
          <w:p w:rsidR="00186831" w:rsidRPr="00873E54" w:rsidRDefault="00021787" w:rsidP="00021787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  <w:lang w:val="es-CO"/>
              </w:rPr>
            </w:pPr>
            <w:r w:rsidRPr="00873E54">
              <w:rPr>
                <w:w w:val="99"/>
                <w:sz w:val="20"/>
                <w:szCs w:val="20"/>
                <w:lang w:val="es-CO"/>
              </w:rPr>
              <w:t>27</w:t>
            </w:r>
            <w:r w:rsidR="00186831" w:rsidRPr="00873E54">
              <w:rPr>
                <w:w w:val="99"/>
                <w:sz w:val="20"/>
                <w:szCs w:val="20"/>
                <w:lang w:val="es-CO"/>
              </w:rPr>
              <w:t>-07-2018</w:t>
            </w:r>
          </w:p>
        </w:tc>
        <w:tc>
          <w:tcPr>
            <w:tcW w:w="2838" w:type="dxa"/>
          </w:tcPr>
          <w:p w:rsidR="00186831" w:rsidRPr="00873E54" w:rsidRDefault="00186831" w:rsidP="00D0600C">
            <w:pPr>
              <w:pStyle w:val="TableParagraph"/>
              <w:spacing w:before="9"/>
              <w:rPr>
                <w:sz w:val="20"/>
                <w:szCs w:val="20"/>
                <w:lang w:val="es-CO"/>
              </w:rPr>
            </w:pPr>
          </w:p>
          <w:p w:rsidR="00186831" w:rsidRPr="00873E54" w:rsidRDefault="00186831" w:rsidP="00D0600C">
            <w:pPr>
              <w:pStyle w:val="TableParagraph"/>
              <w:ind w:left="106"/>
              <w:rPr>
                <w:sz w:val="20"/>
                <w:szCs w:val="20"/>
                <w:lang w:val="es-CO"/>
              </w:rPr>
            </w:pPr>
            <w:r w:rsidRPr="00873E54">
              <w:rPr>
                <w:sz w:val="20"/>
                <w:szCs w:val="20"/>
                <w:lang w:val="es-CO"/>
              </w:rPr>
              <w:t>Creación del documento</w:t>
            </w:r>
          </w:p>
        </w:tc>
        <w:tc>
          <w:tcPr>
            <w:tcW w:w="3119" w:type="dxa"/>
          </w:tcPr>
          <w:p w:rsidR="00186831" w:rsidRPr="00873E54" w:rsidRDefault="00186831" w:rsidP="00D0600C">
            <w:pPr>
              <w:pStyle w:val="TableParagraph"/>
              <w:spacing w:before="6" w:line="215" w:lineRule="exact"/>
              <w:ind w:left="187" w:right="183"/>
              <w:jc w:val="center"/>
              <w:rPr>
                <w:sz w:val="20"/>
                <w:szCs w:val="20"/>
                <w:lang w:val="es-CO"/>
              </w:rPr>
            </w:pPr>
          </w:p>
          <w:p w:rsidR="00186831" w:rsidRPr="00873E54" w:rsidRDefault="00186831" w:rsidP="00D0600C">
            <w:pPr>
              <w:pStyle w:val="TableParagraph"/>
              <w:spacing w:before="6" w:line="215" w:lineRule="exact"/>
              <w:ind w:left="187" w:right="183"/>
              <w:jc w:val="center"/>
              <w:rPr>
                <w:sz w:val="20"/>
                <w:szCs w:val="20"/>
                <w:lang w:val="es-CO"/>
              </w:rPr>
            </w:pPr>
            <w:r w:rsidRPr="00873E54">
              <w:rPr>
                <w:sz w:val="20"/>
                <w:szCs w:val="20"/>
                <w:lang w:val="es-CO"/>
              </w:rPr>
              <w:t>Diana Carolina Donoso Casas</w:t>
            </w:r>
          </w:p>
          <w:p w:rsidR="00186831" w:rsidRPr="00873E54" w:rsidRDefault="00186831" w:rsidP="00D0600C">
            <w:pPr>
              <w:pStyle w:val="TableParagraph"/>
              <w:spacing w:before="6" w:line="215" w:lineRule="exact"/>
              <w:ind w:left="187" w:right="183"/>
              <w:jc w:val="center"/>
              <w:rPr>
                <w:sz w:val="20"/>
                <w:szCs w:val="20"/>
                <w:lang w:val="es-CO"/>
              </w:rPr>
            </w:pPr>
            <w:r w:rsidRPr="00873E54">
              <w:rPr>
                <w:sz w:val="20"/>
                <w:szCs w:val="20"/>
                <w:lang w:val="es-CO"/>
              </w:rPr>
              <w:t xml:space="preserve">Jefe Oficina TIC </w:t>
            </w:r>
          </w:p>
        </w:tc>
      </w:tr>
    </w:tbl>
    <w:p w:rsidR="00186831" w:rsidRDefault="00186831" w:rsidP="007A52F4">
      <w:pPr>
        <w:jc w:val="both"/>
        <w:rPr>
          <w:rFonts w:ascii="Arial" w:hAnsi="Arial" w:cs="Arial"/>
          <w:sz w:val="24"/>
          <w:szCs w:val="24"/>
        </w:rPr>
      </w:pPr>
    </w:p>
    <w:sectPr w:rsidR="00186831" w:rsidSect="0088532B">
      <w:headerReference w:type="default" r:id="rId18"/>
      <w:footerReference w:type="default" r:id="rId19"/>
      <w:headerReference w:type="first" r:id="rId20"/>
      <w:pgSz w:w="12240" w:h="15840"/>
      <w:pgMar w:top="2063" w:right="1701" w:bottom="1560" w:left="1985" w:header="708" w:footer="2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0D" w:rsidRDefault="0074550D" w:rsidP="00A11F18">
      <w:pPr>
        <w:spacing w:after="0" w:line="240" w:lineRule="auto"/>
      </w:pPr>
      <w:r>
        <w:separator/>
      </w:r>
    </w:p>
  </w:endnote>
  <w:endnote w:type="continuationSeparator" w:id="0">
    <w:p w:rsidR="0074550D" w:rsidRDefault="0074550D" w:rsidP="00A1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2B" w:rsidRDefault="003476E4" w:rsidP="0088532B">
    <w:pPr>
      <w:pStyle w:val="Piedepgina"/>
      <w:ind w:left="-709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-298450</wp:posOffset>
              </wp:positionH>
              <wp:positionV relativeFrom="paragraph">
                <wp:posOffset>128905</wp:posOffset>
              </wp:positionV>
              <wp:extent cx="676275" cy="1905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B0DA7" id="Rectángulo 5" o:spid="_x0000_s1026" style="position:absolute;margin-left:-23.5pt;margin-top:10.15pt;width:53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" fillcolor="white [3212]" strokecolor="white [3212]" strokeweight="1pt"/>
          </w:pict>
        </mc:Fallback>
      </mc:AlternateContent>
    </w:r>
    <w:r w:rsidR="0088532B">
      <w:rPr>
        <w:noProof/>
        <w:lang w:eastAsia="es-CO"/>
      </w:rPr>
      <w:drawing>
        <wp:inline distT="0" distB="0" distL="0" distR="0" wp14:anchorId="71FBB9CD" wp14:editId="6113D6E5">
          <wp:extent cx="6348236" cy="1162050"/>
          <wp:effectExtent l="0" t="0" r="0" b="0"/>
          <wp:docPr id="21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0" r="7878" b="22298"/>
                  <a:stretch/>
                </pic:blipFill>
                <pic:spPr bwMode="auto">
                  <a:xfrm>
                    <a:off x="0" y="0"/>
                    <a:ext cx="6463206" cy="118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0D" w:rsidRDefault="0074550D" w:rsidP="00A11F18">
      <w:pPr>
        <w:spacing w:after="0" w:line="240" w:lineRule="auto"/>
      </w:pPr>
      <w:r>
        <w:separator/>
      </w:r>
    </w:p>
  </w:footnote>
  <w:footnote w:type="continuationSeparator" w:id="0">
    <w:p w:rsidR="0074550D" w:rsidRDefault="0074550D" w:rsidP="00A1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2"/>
      <w:gridCol w:w="5059"/>
      <w:gridCol w:w="1134"/>
      <w:gridCol w:w="1559"/>
    </w:tblGrid>
    <w:tr w:rsidR="0088532B" w:rsidRPr="00D24CE3" w:rsidTr="00186831">
      <w:trPr>
        <w:trHeight w:val="406"/>
        <w:jc w:val="center"/>
      </w:trPr>
      <w:tc>
        <w:tcPr>
          <w:tcW w:w="1882" w:type="dxa"/>
          <w:vMerge w:val="restart"/>
        </w:tcPr>
        <w:p w:rsidR="0088532B" w:rsidRPr="00FB35B4" w:rsidRDefault="0088532B" w:rsidP="0088532B">
          <w:pPr>
            <w:jc w:val="center"/>
            <w:rPr>
              <w:rFonts w:cs="Arial"/>
              <w:sz w:val="14"/>
              <w:szCs w:val="14"/>
              <w:lang w:val="es-MX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D72DF58" wp14:editId="6AEF1B6B">
                <wp:simplePos x="0" y="0"/>
                <wp:positionH relativeFrom="column">
                  <wp:posOffset>217170</wp:posOffset>
                </wp:positionH>
                <wp:positionV relativeFrom="paragraph">
                  <wp:posOffset>93980</wp:posOffset>
                </wp:positionV>
                <wp:extent cx="645952" cy="675860"/>
                <wp:effectExtent l="0" t="0" r="1905" b="0"/>
                <wp:wrapNone/>
                <wp:docPr id="2106" name="Imagen 2106" descr="Escudo color CV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 color CV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952" cy="67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9" w:type="dxa"/>
          <w:vMerge w:val="restart"/>
          <w:vAlign w:val="center"/>
        </w:tcPr>
        <w:p w:rsidR="0088532B" w:rsidRPr="00D24CE3" w:rsidRDefault="0088532B" w:rsidP="0088532B">
          <w:pPr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A11F18">
            <w:rPr>
              <w:rFonts w:ascii="Arial" w:hAnsi="Arial" w:cs="Arial"/>
              <w:b/>
              <w:sz w:val="24"/>
              <w:szCs w:val="24"/>
              <w:lang w:val="es-MX"/>
            </w:rPr>
            <w:t>PLAN DE SEGURIDAD Y PRIVACIDAD DE LA INFORMACIÓN</w:t>
          </w:r>
        </w:p>
      </w:tc>
      <w:tc>
        <w:tcPr>
          <w:tcW w:w="2693" w:type="dxa"/>
          <w:gridSpan w:val="2"/>
          <w:vAlign w:val="center"/>
        </w:tcPr>
        <w:p w:rsidR="0088532B" w:rsidRPr="00186831" w:rsidRDefault="0088532B" w:rsidP="00186831">
          <w:pPr>
            <w:rPr>
              <w:rFonts w:ascii="Arial" w:hAnsi="Arial" w:cs="Arial"/>
              <w:sz w:val="18"/>
              <w:szCs w:val="18"/>
              <w:lang w:val="es-MX"/>
            </w:rPr>
          </w:pPr>
          <w:r w:rsidRPr="00186831">
            <w:rPr>
              <w:rFonts w:ascii="Arial" w:hAnsi="Arial" w:cs="Arial"/>
              <w:sz w:val="18"/>
              <w:szCs w:val="18"/>
              <w:lang w:val="es-MX"/>
            </w:rPr>
            <w:t>Código:208-</w:t>
          </w:r>
          <w:r w:rsidR="00186831" w:rsidRPr="00186831">
            <w:rPr>
              <w:rFonts w:ascii="Arial" w:hAnsi="Arial" w:cs="Arial"/>
              <w:sz w:val="18"/>
              <w:szCs w:val="18"/>
              <w:lang w:val="es-MX"/>
            </w:rPr>
            <w:t>TIC-Mn-08</w:t>
          </w:r>
        </w:p>
      </w:tc>
    </w:tr>
    <w:tr w:rsidR="0088532B" w:rsidRPr="00D24CE3" w:rsidTr="00186831">
      <w:trPr>
        <w:trHeight w:val="502"/>
        <w:jc w:val="center"/>
      </w:trPr>
      <w:tc>
        <w:tcPr>
          <w:tcW w:w="1882" w:type="dxa"/>
          <w:vMerge/>
        </w:tcPr>
        <w:p w:rsidR="0088532B" w:rsidRPr="00FB35B4" w:rsidRDefault="0088532B" w:rsidP="0088532B">
          <w:pPr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5059" w:type="dxa"/>
          <w:vMerge/>
          <w:vAlign w:val="center"/>
        </w:tcPr>
        <w:p w:rsidR="0088532B" w:rsidRPr="00FB35B4" w:rsidRDefault="0088532B" w:rsidP="0088532B">
          <w:pPr>
            <w:jc w:val="center"/>
            <w:rPr>
              <w:rFonts w:cs="Arial"/>
              <w:b/>
              <w:sz w:val="20"/>
              <w:szCs w:val="20"/>
              <w:lang w:val="es-MX"/>
            </w:rPr>
          </w:pPr>
        </w:p>
      </w:tc>
      <w:tc>
        <w:tcPr>
          <w:tcW w:w="1134" w:type="dxa"/>
          <w:vAlign w:val="center"/>
        </w:tcPr>
        <w:p w:rsidR="0088532B" w:rsidRPr="00186831" w:rsidRDefault="0088532B" w:rsidP="0088532B">
          <w:pPr>
            <w:tabs>
              <w:tab w:val="left" w:pos="1290"/>
            </w:tabs>
            <w:rPr>
              <w:rFonts w:ascii="Arial" w:hAnsi="Arial" w:cs="Arial"/>
              <w:sz w:val="18"/>
              <w:szCs w:val="18"/>
              <w:lang w:val="es-MX"/>
            </w:rPr>
          </w:pPr>
          <w:r w:rsidRPr="00186831">
            <w:rPr>
              <w:rFonts w:ascii="Arial" w:hAnsi="Arial" w:cs="Arial"/>
              <w:sz w:val="18"/>
              <w:szCs w:val="18"/>
              <w:lang w:val="es-MX"/>
            </w:rPr>
            <w:t>Versión:  1</w:t>
          </w:r>
        </w:p>
      </w:tc>
      <w:tc>
        <w:tcPr>
          <w:tcW w:w="1559" w:type="dxa"/>
          <w:vAlign w:val="center"/>
        </w:tcPr>
        <w:p w:rsidR="0088532B" w:rsidRPr="00186831" w:rsidRDefault="0088532B" w:rsidP="0088532B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186831">
            <w:rPr>
              <w:rFonts w:ascii="Arial" w:hAnsi="Arial" w:cs="Arial"/>
              <w:sz w:val="18"/>
              <w:szCs w:val="18"/>
            </w:rPr>
            <w:t xml:space="preserve">Página  </w:t>
          </w:r>
          <w:r w:rsidRPr="00186831">
            <w:rPr>
              <w:rFonts w:ascii="Arial" w:hAnsi="Arial" w:cs="Arial"/>
              <w:sz w:val="18"/>
              <w:szCs w:val="18"/>
            </w:rPr>
            <w:fldChar w:fldCharType="begin"/>
          </w:r>
          <w:r w:rsidRPr="00186831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186831">
            <w:rPr>
              <w:rFonts w:ascii="Arial" w:hAnsi="Arial" w:cs="Arial"/>
              <w:sz w:val="18"/>
              <w:szCs w:val="18"/>
            </w:rPr>
            <w:fldChar w:fldCharType="separate"/>
          </w:r>
          <w:r w:rsidR="00640CF0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86831">
            <w:rPr>
              <w:rFonts w:ascii="Arial" w:hAnsi="Arial" w:cs="Arial"/>
              <w:sz w:val="18"/>
              <w:szCs w:val="18"/>
            </w:rPr>
            <w:fldChar w:fldCharType="end"/>
          </w:r>
          <w:r w:rsidRPr="00186831">
            <w:rPr>
              <w:rFonts w:ascii="Arial" w:hAnsi="Arial" w:cs="Arial"/>
              <w:sz w:val="18"/>
              <w:szCs w:val="18"/>
            </w:rPr>
            <w:t xml:space="preserve"> de </w:t>
          </w:r>
          <w:r w:rsidRPr="00186831">
            <w:rPr>
              <w:rFonts w:ascii="Arial" w:hAnsi="Arial" w:cs="Arial"/>
              <w:sz w:val="18"/>
              <w:szCs w:val="18"/>
            </w:rPr>
            <w:fldChar w:fldCharType="begin"/>
          </w:r>
          <w:r w:rsidRPr="00186831">
            <w:rPr>
              <w:rFonts w:ascii="Arial" w:hAnsi="Arial" w:cs="Arial"/>
              <w:sz w:val="18"/>
              <w:szCs w:val="18"/>
            </w:rPr>
            <w:instrText xml:space="preserve"> NUMPAGES  \* Arabic  \* MERGEFORMAT </w:instrText>
          </w:r>
          <w:r w:rsidRPr="00186831">
            <w:rPr>
              <w:rFonts w:ascii="Arial" w:hAnsi="Arial" w:cs="Arial"/>
              <w:sz w:val="18"/>
              <w:szCs w:val="18"/>
            </w:rPr>
            <w:fldChar w:fldCharType="separate"/>
          </w:r>
          <w:r w:rsidR="00640CF0">
            <w:rPr>
              <w:rFonts w:ascii="Arial" w:hAnsi="Arial" w:cs="Arial"/>
              <w:noProof/>
              <w:sz w:val="18"/>
              <w:szCs w:val="18"/>
            </w:rPr>
            <w:t>15</w:t>
          </w:r>
          <w:r w:rsidRPr="00186831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88532B" w:rsidRPr="00D24CE3" w:rsidTr="00186831">
      <w:trPr>
        <w:trHeight w:val="651"/>
        <w:jc w:val="center"/>
      </w:trPr>
      <w:tc>
        <w:tcPr>
          <w:tcW w:w="1882" w:type="dxa"/>
          <w:vMerge/>
        </w:tcPr>
        <w:p w:rsidR="0088532B" w:rsidRPr="00FB35B4" w:rsidRDefault="0088532B" w:rsidP="0088532B">
          <w:pPr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5059" w:type="dxa"/>
          <w:vMerge/>
          <w:vAlign w:val="center"/>
        </w:tcPr>
        <w:p w:rsidR="0088532B" w:rsidRPr="00FB35B4" w:rsidRDefault="0088532B" w:rsidP="0088532B">
          <w:pPr>
            <w:jc w:val="center"/>
            <w:rPr>
              <w:rFonts w:cs="Arial"/>
              <w:b/>
              <w:sz w:val="20"/>
              <w:szCs w:val="20"/>
              <w:lang w:val="es-MX"/>
            </w:rPr>
          </w:pPr>
        </w:p>
      </w:tc>
      <w:tc>
        <w:tcPr>
          <w:tcW w:w="2693" w:type="dxa"/>
          <w:gridSpan w:val="2"/>
          <w:vAlign w:val="center"/>
        </w:tcPr>
        <w:p w:rsidR="0088532B" w:rsidRPr="00186831" w:rsidRDefault="0088532B" w:rsidP="00021787">
          <w:pPr>
            <w:rPr>
              <w:rFonts w:ascii="Arial" w:hAnsi="Arial" w:cs="Arial"/>
              <w:sz w:val="18"/>
              <w:szCs w:val="18"/>
              <w:lang w:val="es-MX"/>
            </w:rPr>
          </w:pPr>
          <w:r w:rsidRPr="00186831">
            <w:rPr>
              <w:rFonts w:ascii="Arial" w:hAnsi="Arial" w:cs="Arial"/>
              <w:sz w:val="18"/>
              <w:szCs w:val="18"/>
              <w:lang w:val="es-MX"/>
            </w:rPr>
            <w:t xml:space="preserve">Vigente desde: </w:t>
          </w:r>
          <w:r w:rsidR="00021787">
            <w:rPr>
              <w:rFonts w:ascii="Arial" w:hAnsi="Arial" w:cs="Arial"/>
              <w:sz w:val="18"/>
              <w:szCs w:val="18"/>
              <w:lang w:val="es-MX"/>
            </w:rPr>
            <w:t>27</w:t>
          </w:r>
          <w:r w:rsidRPr="00186831">
            <w:rPr>
              <w:rFonts w:ascii="Arial" w:hAnsi="Arial" w:cs="Arial"/>
              <w:sz w:val="18"/>
              <w:szCs w:val="18"/>
              <w:lang w:val="es-MX"/>
            </w:rPr>
            <w:t>/</w:t>
          </w:r>
          <w:r w:rsidR="00186831" w:rsidRPr="00186831">
            <w:rPr>
              <w:rFonts w:ascii="Arial" w:hAnsi="Arial" w:cs="Arial"/>
              <w:sz w:val="18"/>
              <w:szCs w:val="18"/>
              <w:lang w:val="es-MX"/>
            </w:rPr>
            <w:t>07/</w:t>
          </w:r>
          <w:r w:rsidRPr="00186831">
            <w:rPr>
              <w:rFonts w:ascii="Arial" w:hAnsi="Arial" w:cs="Arial"/>
              <w:sz w:val="18"/>
              <w:szCs w:val="18"/>
              <w:lang w:val="es-MX"/>
            </w:rPr>
            <w:t>2018</w:t>
          </w:r>
        </w:p>
      </w:tc>
    </w:tr>
  </w:tbl>
  <w:p w:rsidR="0088532B" w:rsidRDefault="0088532B" w:rsidP="0088532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2B" w:rsidRDefault="0088532B" w:rsidP="0088532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127FEE9" wp14:editId="066B03D2">
          <wp:extent cx="1031240" cy="1010285"/>
          <wp:effectExtent l="0" t="0" r="0" b="0"/>
          <wp:docPr id="2108" name="image22.jpg" descr="Escudo color CV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jpg" descr="Escudo color CV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1010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532B" w:rsidRDefault="0088532B" w:rsidP="0088532B">
    <w:pPr>
      <w:pStyle w:val="Encabezado"/>
      <w:jc w:val="center"/>
    </w:pPr>
  </w:p>
  <w:p w:rsidR="0088532B" w:rsidRDefault="0088532B" w:rsidP="0088532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756"/>
    <w:multiLevelType w:val="hybridMultilevel"/>
    <w:tmpl w:val="E58EF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13A38"/>
    <w:multiLevelType w:val="hybridMultilevel"/>
    <w:tmpl w:val="8B2444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52A0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48"/>
    <w:rsid w:val="00021787"/>
    <w:rsid w:val="000249C6"/>
    <w:rsid w:val="000268DE"/>
    <w:rsid w:val="0005760E"/>
    <w:rsid w:val="0007329B"/>
    <w:rsid w:val="000E7DBB"/>
    <w:rsid w:val="001064F0"/>
    <w:rsid w:val="00111EBB"/>
    <w:rsid w:val="00140E3E"/>
    <w:rsid w:val="00186831"/>
    <w:rsid w:val="001F673F"/>
    <w:rsid w:val="0027657A"/>
    <w:rsid w:val="002E1BCD"/>
    <w:rsid w:val="003052F1"/>
    <w:rsid w:val="003476E4"/>
    <w:rsid w:val="00360F2B"/>
    <w:rsid w:val="003960AF"/>
    <w:rsid w:val="003E3D24"/>
    <w:rsid w:val="004804E7"/>
    <w:rsid w:val="004E2B03"/>
    <w:rsid w:val="004E6C98"/>
    <w:rsid w:val="004E7F55"/>
    <w:rsid w:val="004F609A"/>
    <w:rsid w:val="00515948"/>
    <w:rsid w:val="00526F3A"/>
    <w:rsid w:val="00546875"/>
    <w:rsid w:val="00555F91"/>
    <w:rsid w:val="00555FFE"/>
    <w:rsid w:val="005A65D9"/>
    <w:rsid w:val="0060074D"/>
    <w:rsid w:val="0061118F"/>
    <w:rsid w:val="00640CF0"/>
    <w:rsid w:val="006641CE"/>
    <w:rsid w:val="006A2CC4"/>
    <w:rsid w:val="006B181B"/>
    <w:rsid w:val="006B762E"/>
    <w:rsid w:val="006C3E9A"/>
    <w:rsid w:val="006D7D79"/>
    <w:rsid w:val="0071382E"/>
    <w:rsid w:val="0073280C"/>
    <w:rsid w:val="0073786C"/>
    <w:rsid w:val="0074550D"/>
    <w:rsid w:val="007516C0"/>
    <w:rsid w:val="00776FE3"/>
    <w:rsid w:val="007A52F4"/>
    <w:rsid w:val="00823BC9"/>
    <w:rsid w:val="00847308"/>
    <w:rsid w:val="00873B2E"/>
    <w:rsid w:val="00873E54"/>
    <w:rsid w:val="008744D7"/>
    <w:rsid w:val="00884B9F"/>
    <w:rsid w:val="0088532B"/>
    <w:rsid w:val="008A1614"/>
    <w:rsid w:val="00931B64"/>
    <w:rsid w:val="00976C54"/>
    <w:rsid w:val="009A3C08"/>
    <w:rsid w:val="009F6327"/>
    <w:rsid w:val="00A11F18"/>
    <w:rsid w:val="00A62765"/>
    <w:rsid w:val="00A81047"/>
    <w:rsid w:val="00A83485"/>
    <w:rsid w:val="00AE53F4"/>
    <w:rsid w:val="00B146D5"/>
    <w:rsid w:val="00B30207"/>
    <w:rsid w:val="00B361F3"/>
    <w:rsid w:val="00B709CE"/>
    <w:rsid w:val="00B948CA"/>
    <w:rsid w:val="00B94B97"/>
    <w:rsid w:val="00BB3642"/>
    <w:rsid w:val="00BB62A3"/>
    <w:rsid w:val="00BF289A"/>
    <w:rsid w:val="00C16CA3"/>
    <w:rsid w:val="00C40375"/>
    <w:rsid w:val="00C42C76"/>
    <w:rsid w:val="00C811BB"/>
    <w:rsid w:val="00CB7E85"/>
    <w:rsid w:val="00CD3B65"/>
    <w:rsid w:val="00CF25C9"/>
    <w:rsid w:val="00D0321C"/>
    <w:rsid w:val="00D35B74"/>
    <w:rsid w:val="00DD3108"/>
    <w:rsid w:val="00DE6BE3"/>
    <w:rsid w:val="00DF4435"/>
    <w:rsid w:val="00E17300"/>
    <w:rsid w:val="00E7647E"/>
    <w:rsid w:val="00E9606A"/>
    <w:rsid w:val="00EB1B6B"/>
    <w:rsid w:val="00EE29D9"/>
    <w:rsid w:val="00EF11BE"/>
    <w:rsid w:val="00F30696"/>
    <w:rsid w:val="00F408D3"/>
    <w:rsid w:val="00F536BE"/>
    <w:rsid w:val="00F73C78"/>
    <w:rsid w:val="00FB5081"/>
    <w:rsid w:val="00FC3FF7"/>
    <w:rsid w:val="00FE693A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22CFB"/>
  <w15:chartTrackingRefBased/>
  <w15:docId w15:val="{60457F93-2294-49EF-952C-F9387E13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48"/>
  </w:style>
  <w:style w:type="paragraph" w:styleId="Ttulo1">
    <w:name w:val="heading 1"/>
    <w:basedOn w:val="Normal"/>
    <w:next w:val="Normal"/>
    <w:link w:val="Ttulo1Car"/>
    <w:uiPriority w:val="9"/>
    <w:qFormat/>
    <w:rsid w:val="00515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5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15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948"/>
  </w:style>
  <w:style w:type="paragraph" w:styleId="Piedepgina">
    <w:name w:val="footer"/>
    <w:basedOn w:val="Normal"/>
    <w:link w:val="PiedepginaCar"/>
    <w:uiPriority w:val="99"/>
    <w:unhideWhenUsed/>
    <w:rsid w:val="00515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48"/>
  </w:style>
  <w:style w:type="paragraph" w:styleId="Sinespaciado">
    <w:name w:val="No Spacing"/>
    <w:link w:val="SinespaciadoCar"/>
    <w:uiPriority w:val="1"/>
    <w:qFormat/>
    <w:rsid w:val="0051594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15948"/>
  </w:style>
  <w:style w:type="paragraph" w:styleId="Prrafodelista">
    <w:name w:val="List Paragraph"/>
    <w:basedOn w:val="Normal"/>
    <w:uiPriority w:val="34"/>
    <w:qFormat/>
    <w:rsid w:val="006B181B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88532B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804E7"/>
    <w:pPr>
      <w:tabs>
        <w:tab w:val="left" w:pos="440"/>
        <w:tab w:val="right" w:leader="dot" w:pos="8544"/>
      </w:tabs>
      <w:spacing w:after="100"/>
    </w:pPr>
    <w:rPr>
      <w:rFonts w:ascii="Arial" w:hAnsi="Arial"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88532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6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68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40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71039-4F6E-4108-B07C-B51B1E51D949}" type="doc">
      <dgm:prSet loTypeId="urn:microsoft.com/office/officeart/2005/8/layout/process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D18762F4-B1AF-453D-B8EB-3B6E382042D8}">
      <dgm:prSet phldrT="[Texto]"/>
      <dgm:spPr/>
      <dgm:t>
        <a:bodyPr/>
        <a:lstStyle/>
        <a:p>
          <a:r>
            <a:rPr lang="es-CO" b="1" dirty="0">
              <a:latin typeface="Arial" panose="020B0604020202020204" pitchFamily="34" charset="0"/>
              <a:cs typeface="Arial" panose="020B0604020202020204" pitchFamily="34" charset="0"/>
            </a:rPr>
            <a:t> FASE 1: Definir Alcance</a:t>
          </a:r>
        </a:p>
      </dgm:t>
    </dgm:pt>
    <dgm:pt modelId="{0C12F41E-4DFD-4B84-9BD4-43BD681635EC}" type="parTrans" cxnId="{EAF3A2D4-ACF2-4519-9F25-D8C3D9C48D63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8AABBA-9EC7-4FEA-A814-F91A877F3D48}" type="sibTrans" cxnId="{EAF3A2D4-ACF2-4519-9F25-D8C3D9C48D63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EED563A-AE54-475A-9EC3-E63EB69F0A8A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1.1 Priorización Dominios</a:t>
          </a:r>
        </a:p>
      </dgm:t>
    </dgm:pt>
    <dgm:pt modelId="{46F20720-270F-4800-BF97-474D44469732}" type="parTrans" cxnId="{2982BEE6-9F45-4879-B897-4D31F4C8FF6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5D20DB-642F-4178-9F87-F34E71766133}" type="sibTrans" cxnId="{2982BEE6-9F45-4879-B897-4D31F4C8FF6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D3D068-1E65-47FC-838C-2C5141B194A6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1.2 Definir Recursos</a:t>
          </a:r>
        </a:p>
      </dgm:t>
    </dgm:pt>
    <dgm:pt modelId="{63245FD0-54D6-453A-8192-6D35F4B84E5F}" type="parTrans" cxnId="{FBA29FEE-2D38-4C23-8C2D-5EC5B3838F1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662F48-41D6-4333-84A3-88CFF93B3CEC}" type="sibTrans" cxnId="{FBA29FEE-2D38-4C23-8C2D-5EC5B3838F1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7A7A67-855D-48DB-8E24-B68399EEF680}">
      <dgm:prSet phldrT="[Texto]"/>
      <dgm:spPr/>
      <dgm:t>
        <a:bodyPr/>
        <a:lstStyle/>
        <a:p>
          <a:r>
            <a:rPr lang="es-CO" b="1" dirty="0">
              <a:latin typeface="Arial" panose="020B0604020202020204" pitchFamily="34" charset="0"/>
              <a:cs typeface="Arial" panose="020B0604020202020204" pitchFamily="34" charset="0"/>
            </a:rPr>
            <a:t>FASE 2: Nivel de Madurez Definido</a:t>
          </a:r>
        </a:p>
      </dgm:t>
    </dgm:pt>
    <dgm:pt modelId="{7C218DDE-104D-4643-878E-CB9E8BA6858C}" type="parTrans" cxnId="{514E5642-65D9-43E4-A447-B453343D000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62CF7E-A452-46AD-98B4-2AFCDDF31FF3}" type="sibTrans" cxnId="{514E5642-65D9-43E4-A447-B453343D000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A8CC4F-3CE2-4E5F-971D-652AD4FE4A6D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2.1 Preparación y Sensibilización</a:t>
          </a:r>
        </a:p>
      </dgm:t>
    </dgm:pt>
    <dgm:pt modelId="{3C9848F5-81D0-45F2-8297-2AE50A3B363F}" type="parTrans" cxnId="{950D732F-5D97-4CBD-9240-2B1407926F26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73FA03-FD36-4F4C-84C4-35E34141930B}" type="sibTrans" cxnId="{950D732F-5D97-4CBD-9240-2B1407926F26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6AA4276-7AA0-46F4-8D6E-B12FFA5433F7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2.2 Actualizar Políticas y Procedimientos</a:t>
          </a:r>
        </a:p>
      </dgm:t>
    </dgm:pt>
    <dgm:pt modelId="{A776A788-C3B8-4C5D-9463-A6AADD774D95}" type="parTrans" cxnId="{9A902A17-E8D7-4D0C-A557-11F40090C75E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52F9A2-BCC5-44D3-BAB3-A2E4A293D7FE}" type="sibTrans" cxnId="{9A902A17-E8D7-4D0C-A557-11F40090C75E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0DC3A5-5912-4C45-888C-7CAFC70BEE22}">
      <dgm:prSet phldrT="[Texto]"/>
      <dgm:spPr/>
      <dgm:t>
        <a:bodyPr/>
        <a:lstStyle/>
        <a:p>
          <a:r>
            <a:rPr lang="es-CO" b="1" dirty="0">
              <a:latin typeface="Arial" panose="020B0604020202020204" pitchFamily="34" charset="0"/>
              <a:cs typeface="Arial" panose="020B0604020202020204" pitchFamily="34" charset="0"/>
            </a:rPr>
            <a:t>FASE 3: Nivel de Madurez Administrado</a:t>
          </a:r>
        </a:p>
      </dgm:t>
    </dgm:pt>
    <dgm:pt modelId="{9F1E4E23-1B18-4443-A51E-EB3600D6C656}" type="parTrans" cxnId="{1A7F694E-134A-40FC-80EA-A601D261F4D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25946E-971F-480E-B050-A01C71862FA4}" type="sibTrans" cxnId="{1A7F694E-134A-40FC-80EA-A601D261F4D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F83579-2E53-47B5-B756-184DB79CEA48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3.1 Definición de Indicadores</a:t>
          </a:r>
        </a:p>
      </dgm:t>
    </dgm:pt>
    <dgm:pt modelId="{DF7902ED-4BC1-4524-80B1-97B50A884A40}" type="parTrans" cxnId="{C3C3F999-12F6-405F-A4F3-769FE888D1B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E1CCA3-A951-4080-8E43-F03369F384F7}" type="sibTrans" cxnId="{C3C3F999-12F6-405F-A4F3-769FE888D1B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0819BE-43A2-418C-B612-1B347A98F8E7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4.1 Implementar Mejoras al Modelo</a:t>
          </a:r>
        </a:p>
      </dgm:t>
    </dgm:pt>
    <dgm:pt modelId="{B94E7518-E0FB-4F56-A89D-06C201ACC631}" type="parTrans" cxnId="{5A5F0C78-0FE1-4C8F-ADB9-04CF6418FFD0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0E3CAB-63C6-462B-A46A-9AED66FA355D}" type="sibTrans" cxnId="{5A5F0C78-0FE1-4C8F-ADB9-04CF6418FFD0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D7093B6-824D-43AB-B19D-B6070472D9B8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1.3 Definir Tiempos</a:t>
          </a:r>
        </a:p>
      </dgm:t>
    </dgm:pt>
    <dgm:pt modelId="{A6A34199-79A4-4C69-96C5-0DC095E24C4E}" type="parTrans" cxnId="{7D146A7F-916C-41E2-A85A-7C83666E6BBF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ADD04C-6192-4964-861C-E1DF9EEB7F49}" type="sibTrans" cxnId="{7D146A7F-916C-41E2-A85A-7C83666E6BBF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096CEE-F045-4403-AC56-E32A5F4C9547}">
      <dgm:prSet phldrT="[Texto]"/>
      <dgm:spPr/>
      <dgm:t>
        <a:bodyPr/>
        <a:lstStyle/>
        <a:p>
          <a:r>
            <a:rPr lang="es-CO" b="1" dirty="0">
              <a:latin typeface="Arial" panose="020B0604020202020204" pitchFamily="34" charset="0"/>
              <a:cs typeface="Arial" panose="020B0604020202020204" pitchFamily="34" charset="0"/>
            </a:rPr>
            <a:t>FASE 4: Nivel de Madurez Optimizado</a:t>
          </a:r>
        </a:p>
      </dgm:t>
    </dgm:pt>
    <dgm:pt modelId="{2C3E127F-DC2B-44A3-BD0D-BFC47C2007F3}" type="parTrans" cxnId="{28559A09-B308-42FA-9C6D-75F62B27A636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72B0D4-4EE7-4766-B4FE-335A612CE75B}" type="sibTrans" cxnId="{28559A09-B308-42FA-9C6D-75F62B27A636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C48783-BE20-49F9-9B8F-9B65E7205F45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3.3 Evaluación de Controles</a:t>
          </a:r>
        </a:p>
      </dgm:t>
    </dgm:pt>
    <dgm:pt modelId="{407DFE7A-2EA1-4CE7-8D4B-254867198CFA}" type="parTrans" cxnId="{529A765E-3A84-4030-A163-34C68097772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0627157-BEE7-42FE-9B36-FA403EB21BBB}" type="sibTrans" cxnId="{529A765E-3A84-4030-A163-34C68097772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2A4457-394E-4975-AD94-C4B91D67E76E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2.3 Gestión y Tratamiento de Riesgos</a:t>
          </a:r>
        </a:p>
      </dgm:t>
    </dgm:pt>
    <dgm:pt modelId="{91C333BA-ECB9-4734-B1FF-88437C79FF12}" type="parTrans" cxnId="{E176E635-CC35-4EBD-908B-913CBE1AFD83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B5E2C06-4AD6-43C1-8E98-BE1EB82E44A9}" type="sibTrans" cxnId="{E176E635-CC35-4EBD-908B-913CBE1AFD83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B39635-81AB-4FF3-8B5F-5C9A078FA6BC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3.2 Monitoreo Activos de Información</a:t>
          </a:r>
        </a:p>
      </dgm:t>
    </dgm:pt>
    <dgm:pt modelId="{6DE73936-2852-4397-8C05-A3072A4AE738}" type="parTrans" cxnId="{6BD0DBD1-8A6B-4A70-9A32-E0DD448D4BF2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CED555-237F-4F81-ABBF-E1F0A03995C5}" type="sibTrans" cxnId="{6BD0DBD1-8A6B-4A70-9A32-E0DD448D4BF2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8B61D9-B26E-46F7-9744-05069A6CDE20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4.2 Comunicar resultados</a:t>
          </a:r>
        </a:p>
      </dgm:t>
    </dgm:pt>
    <dgm:pt modelId="{86F3E8D8-040F-4ED5-A590-05053992C051}" type="parTrans" cxnId="{9FEAD363-6B34-49B3-9F9F-D5FD61E5ACD5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F16DEC-8D5E-445C-B909-8745DBD9320C}" type="sibTrans" cxnId="{9FEAD363-6B34-49B3-9F9F-D5FD61E5ACD5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0031ED-E0A0-45D2-BF23-790D24DC17C4}">
      <dgm:prSet phldrT="[Texto]"/>
      <dgm:spPr/>
      <dgm:t>
        <a:bodyPr/>
        <a:lstStyle/>
        <a:p>
          <a:r>
            <a:rPr lang="es-CO" dirty="0">
              <a:latin typeface="Arial" panose="020B0604020202020204" pitchFamily="34" charset="0"/>
              <a:cs typeface="Arial" panose="020B0604020202020204" pitchFamily="34" charset="0"/>
            </a:rPr>
            <a:t>4.3 Lecciones Aprendidas</a:t>
          </a:r>
        </a:p>
      </dgm:t>
    </dgm:pt>
    <dgm:pt modelId="{F1E3D797-4335-481E-A7A6-DF8DED6BA808}" type="parTrans" cxnId="{1D390CCA-2626-479C-934E-7852032BF925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3DAA2-E58D-41CA-B14A-73087D3CC0F0}" type="sibTrans" cxnId="{1D390CCA-2626-479C-934E-7852032BF925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D023973-7FE4-4157-B44F-E2A9334F9500}" type="pres">
      <dgm:prSet presAssocID="{6A771039-4F6E-4108-B07C-B51B1E51D94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959CE091-48AD-488F-980B-FA4C9EFCC453}" type="pres">
      <dgm:prSet presAssocID="{78096CEE-F045-4403-AC56-E32A5F4C9547}" presName="boxAndChildren" presStyleCnt="0"/>
      <dgm:spPr/>
    </dgm:pt>
    <dgm:pt modelId="{58971F9C-C42D-4C8D-AC1E-A1E6B886CBA8}" type="pres">
      <dgm:prSet presAssocID="{78096CEE-F045-4403-AC56-E32A5F4C9547}" presName="parentTextBox" presStyleLbl="node1" presStyleIdx="0" presStyleCnt="4"/>
      <dgm:spPr/>
      <dgm:t>
        <a:bodyPr/>
        <a:lstStyle/>
        <a:p>
          <a:endParaRPr lang="es-ES"/>
        </a:p>
      </dgm:t>
    </dgm:pt>
    <dgm:pt modelId="{F4BA026D-EDB6-4595-A332-C16A86D447C9}" type="pres">
      <dgm:prSet presAssocID="{78096CEE-F045-4403-AC56-E32A5F4C9547}" presName="entireBox" presStyleLbl="node1" presStyleIdx="0" presStyleCnt="4"/>
      <dgm:spPr/>
      <dgm:t>
        <a:bodyPr/>
        <a:lstStyle/>
        <a:p>
          <a:endParaRPr lang="es-ES"/>
        </a:p>
      </dgm:t>
    </dgm:pt>
    <dgm:pt modelId="{01FB97F4-B1CB-4C2D-BF04-444446F60641}" type="pres">
      <dgm:prSet presAssocID="{78096CEE-F045-4403-AC56-E32A5F4C9547}" presName="descendantBox" presStyleCnt="0"/>
      <dgm:spPr/>
    </dgm:pt>
    <dgm:pt modelId="{A2291925-DBD3-4F59-91B6-A2D6A7A49915}" type="pres">
      <dgm:prSet presAssocID="{E60819BE-43A2-418C-B612-1B347A98F8E7}" presName="childTextBox" presStyleLbl="fgAccFollowNode1" presStyleIdx="0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D5AA6D9-6E55-4CEA-993A-8983A416496A}" type="pres">
      <dgm:prSet presAssocID="{2C8B61D9-B26E-46F7-9744-05069A6CDE20}" presName="childTextBox" presStyleLbl="fgAccFollowNode1" presStyleIdx="1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886C2A-1EC5-4FD6-9FC7-E5D8A4C978EE}" type="pres">
      <dgm:prSet presAssocID="{AF0031ED-E0A0-45D2-BF23-790D24DC17C4}" presName="childTextBox" presStyleLbl="fgAccFollowNode1" presStyleIdx="2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76EA2C5-5954-4A05-899A-BF4DD786DAF1}" type="pres">
      <dgm:prSet presAssocID="{FB25946E-971F-480E-B050-A01C71862FA4}" presName="sp" presStyleCnt="0"/>
      <dgm:spPr/>
    </dgm:pt>
    <dgm:pt modelId="{E9ACD30B-8395-4250-A2DD-FC6950C20856}" type="pres">
      <dgm:prSet presAssocID="{8A0DC3A5-5912-4C45-888C-7CAFC70BEE22}" presName="arrowAndChildren" presStyleCnt="0"/>
      <dgm:spPr/>
    </dgm:pt>
    <dgm:pt modelId="{C98A5C22-EA67-43F9-BA89-D5DE89704816}" type="pres">
      <dgm:prSet presAssocID="{8A0DC3A5-5912-4C45-888C-7CAFC70BEE22}" presName="parentTextArrow" presStyleLbl="node1" presStyleIdx="0" presStyleCnt="4"/>
      <dgm:spPr/>
      <dgm:t>
        <a:bodyPr/>
        <a:lstStyle/>
        <a:p>
          <a:endParaRPr lang="es-ES"/>
        </a:p>
      </dgm:t>
    </dgm:pt>
    <dgm:pt modelId="{D676ED7E-BBA4-4A23-A6C7-6831084E88EC}" type="pres">
      <dgm:prSet presAssocID="{8A0DC3A5-5912-4C45-888C-7CAFC70BEE22}" presName="arrow" presStyleLbl="node1" presStyleIdx="1" presStyleCnt="4"/>
      <dgm:spPr/>
      <dgm:t>
        <a:bodyPr/>
        <a:lstStyle/>
        <a:p>
          <a:endParaRPr lang="es-ES"/>
        </a:p>
      </dgm:t>
    </dgm:pt>
    <dgm:pt modelId="{038F21B1-EAB2-4CAE-99D1-C093B32C7E34}" type="pres">
      <dgm:prSet presAssocID="{8A0DC3A5-5912-4C45-888C-7CAFC70BEE22}" presName="descendantArrow" presStyleCnt="0"/>
      <dgm:spPr/>
    </dgm:pt>
    <dgm:pt modelId="{BEF3C12E-BA8D-43B4-B0AC-80792DF0EBDB}" type="pres">
      <dgm:prSet presAssocID="{C6F83579-2E53-47B5-B756-184DB79CEA48}" presName="childTextArrow" presStyleLbl="fgAccFollowNode1" presStyleIdx="3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158EB5A-86FA-4B6F-BA48-0CCD5F3340C8}" type="pres">
      <dgm:prSet presAssocID="{B8B39635-81AB-4FF3-8B5F-5C9A078FA6BC}" presName="childTextArrow" presStyleLbl="fgAccFollowNode1" presStyleIdx="4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1D86BA1-C9C2-4B33-8CED-0F4E9F310668}" type="pres">
      <dgm:prSet presAssocID="{C7C48783-BE20-49F9-9B8F-9B65E7205F45}" presName="childTextArrow" presStyleLbl="fgAccFollowNode1" presStyleIdx="5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016F715-EBA9-4841-9C68-1156110BD381}" type="pres">
      <dgm:prSet presAssocID="{AC62CF7E-A452-46AD-98B4-2AFCDDF31FF3}" presName="sp" presStyleCnt="0"/>
      <dgm:spPr/>
    </dgm:pt>
    <dgm:pt modelId="{836AC441-05AF-4615-8397-4D081A1BC91E}" type="pres">
      <dgm:prSet presAssocID="{6D7A7A67-855D-48DB-8E24-B68399EEF680}" presName="arrowAndChildren" presStyleCnt="0"/>
      <dgm:spPr/>
    </dgm:pt>
    <dgm:pt modelId="{38A14B35-72EF-4E04-A555-C98BFCEBE680}" type="pres">
      <dgm:prSet presAssocID="{6D7A7A67-855D-48DB-8E24-B68399EEF680}" presName="parentTextArrow" presStyleLbl="node1" presStyleIdx="1" presStyleCnt="4"/>
      <dgm:spPr/>
      <dgm:t>
        <a:bodyPr/>
        <a:lstStyle/>
        <a:p>
          <a:endParaRPr lang="es-ES"/>
        </a:p>
      </dgm:t>
    </dgm:pt>
    <dgm:pt modelId="{70CCD049-4388-4B09-B205-A9898BD174FF}" type="pres">
      <dgm:prSet presAssocID="{6D7A7A67-855D-48DB-8E24-B68399EEF680}" presName="arrow" presStyleLbl="node1" presStyleIdx="2" presStyleCnt="4"/>
      <dgm:spPr/>
      <dgm:t>
        <a:bodyPr/>
        <a:lstStyle/>
        <a:p>
          <a:endParaRPr lang="es-ES"/>
        </a:p>
      </dgm:t>
    </dgm:pt>
    <dgm:pt modelId="{E198AFE7-7648-4901-93EC-A12F2ACFE5FE}" type="pres">
      <dgm:prSet presAssocID="{6D7A7A67-855D-48DB-8E24-B68399EEF680}" presName="descendantArrow" presStyleCnt="0"/>
      <dgm:spPr/>
    </dgm:pt>
    <dgm:pt modelId="{9C504261-DA0E-4DF6-9786-F87183C0B783}" type="pres">
      <dgm:prSet presAssocID="{23A8CC4F-3CE2-4E5F-971D-652AD4FE4A6D}" presName="childTextArrow" presStyleLbl="fgAccFollowNode1" presStyleIdx="6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AE4037B-3249-42F9-B957-2EA151BE1024}" type="pres">
      <dgm:prSet presAssocID="{56AA4276-7AA0-46F4-8D6E-B12FFA5433F7}" presName="childTextArrow" presStyleLbl="fgAccFollowNode1" presStyleIdx="7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CD7EC20-94F2-4C9E-90AC-BEA9655BE9CE}" type="pres">
      <dgm:prSet presAssocID="{8D2A4457-394E-4975-AD94-C4B91D67E76E}" presName="childTextArrow" presStyleLbl="fgAccFollowNode1" presStyleIdx="8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AD4411D-C936-44AE-821F-5D7F50E8D0CE}" type="pres">
      <dgm:prSet presAssocID="{8A8AABBA-9EC7-4FEA-A814-F91A877F3D48}" presName="sp" presStyleCnt="0"/>
      <dgm:spPr/>
    </dgm:pt>
    <dgm:pt modelId="{1C9948E2-6070-484A-ADBC-BA264BC9880A}" type="pres">
      <dgm:prSet presAssocID="{D18762F4-B1AF-453D-B8EB-3B6E382042D8}" presName="arrowAndChildren" presStyleCnt="0"/>
      <dgm:spPr/>
    </dgm:pt>
    <dgm:pt modelId="{9FCCA9D3-752E-4BD5-B488-62D0EC5F88FE}" type="pres">
      <dgm:prSet presAssocID="{D18762F4-B1AF-453D-B8EB-3B6E382042D8}" presName="parentTextArrow" presStyleLbl="node1" presStyleIdx="2" presStyleCnt="4"/>
      <dgm:spPr/>
      <dgm:t>
        <a:bodyPr/>
        <a:lstStyle/>
        <a:p>
          <a:endParaRPr lang="es-ES"/>
        </a:p>
      </dgm:t>
    </dgm:pt>
    <dgm:pt modelId="{2BC55457-737D-4E48-9074-00D5CA9F8948}" type="pres">
      <dgm:prSet presAssocID="{D18762F4-B1AF-453D-B8EB-3B6E382042D8}" presName="arrow" presStyleLbl="node1" presStyleIdx="3" presStyleCnt="4" custLinFactNeighborY="-6203"/>
      <dgm:spPr/>
      <dgm:t>
        <a:bodyPr/>
        <a:lstStyle/>
        <a:p>
          <a:endParaRPr lang="es-ES"/>
        </a:p>
      </dgm:t>
    </dgm:pt>
    <dgm:pt modelId="{413995DD-B72F-49F6-B66D-F2C37642198D}" type="pres">
      <dgm:prSet presAssocID="{D18762F4-B1AF-453D-B8EB-3B6E382042D8}" presName="descendantArrow" presStyleCnt="0"/>
      <dgm:spPr/>
    </dgm:pt>
    <dgm:pt modelId="{51C7E3E6-1E01-4B86-8EC7-A2D8414DD0A2}" type="pres">
      <dgm:prSet presAssocID="{5EED563A-AE54-475A-9EC3-E63EB69F0A8A}" presName="childTextArrow" presStyleLbl="fgAccFollowNode1" presStyleIdx="9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E2DD67F-AF27-41A1-BDC4-D15C25DA7110}" type="pres">
      <dgm:prSet presAssocID="{4BD3D068-1E65-47FC-838C-2C5141B194A6}" presName="childTextArrow" presStyleLbl="fgAccFollow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97F0630-B87A-44D6-A028-B938A00A6A90}" type="pres">
      <dgm:prSet presAssocID="{7D7093B6-824D-43AB-B19D-B6070472D9B8}" presName="childTextArrow" presStyleLbl="fgAccFollow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97E0C30-E9BE-40F7-B1BD-46B73A658223}" type="presOf" srcId="{23A8CC4F-3CE2-4E5F-971D-652AD4FE4A6D}" destId="{9C504261-DA0E-4DF6-9786-F87183C0B783}" srcOrd="0" destOrd="0" presId="urn:microsoft.com/office/officeart/2005/8/layout/process4"/>
    <dgm:cxn modelId="{CB2AAAB6-BBAF-44D7-8EE8-C9C7A9EC4F86}" type="presOf" srcId="{8A0DC3A5-5912-4C45-888C-7CAFC70BEE22}" destId="{D676ED7E-BBA4-4A23-A6C7-6831084E88EC}" srcOrd="1" destOrd="0" presId="urn:microsoft.com/office/officeart/2005/8/layout/process4"/>
    <dgm:cxn modelId="{79018887-F7B0-4B6D-AA46-29A23C96F187}" type="presOf" srcId="{56AA4276-7AA0-46F4-8D6E-B12FFA5433F7}" destId="{8AE4037B-3249-42F9-B957-2EA151BE1024}" srcOrd="0" destOrd="0" presId="urn:microsoft.com/office/officeart/2005/8/layout/process4"/>
    <dgm:cxn modelId="{D1C21995-D98C-4170-8E66-3770B9C41684}" type="presOf" srcId="{78096CEE-F045-4403-AC56-E32A5F4C9547}" destId="{58971F9C-C42D-4C8D-AC1E-A1E6B886CBA8}" srcOrd="0" destOrd="0" presId="urn:microsoft.com/office/officeart/2005/8/layout/process4"/>
    <dgm:cxn modelId="{E9C69BB9-583D-47F0-8B4B-21F1B667005A}" type="presOf" srcId="{6D7A7A67-855D-48DB-8E24-B68399EEF680}" destId="{38A14B35-72EF-4E04-A555-C98BFCEBE680}" srcOrd="0" destOrd="0" presId="urn:microsoft.com/office/officeart/2005/8/layout/process4"/>
    <dgm:cxn modelId="{1D390CCA-2626-479C-934E-7852032BF925}" srcId="{78096CEE-F045-4403-AC56-E32A5F4C9547}" destId="{AF0031ED-E0A0-45D2-BF23-790D24DC17C4}" srcOrd="2" destOrd="0" parTransId="{F1E3D797-4335-481E-A7A6-DF8DED6BA808}" sibTransId="{5543DAA2-E58D-41CA-B14A-73087D3CC0F0}"/>
    <dgm:cxn modelId="{A27B7CFE-B09E-4FCF-AAD7-8841652AC973}" type="presOf" srcId="{78096CEE-F045-4403-AC56-E32A5F4C9547}" destId="{F4BA026D-EDB6-4595-A332-C16A86D447C9}" srcOrd="1" destOrd="0" presId="urn:microsoft.com/office/officeart/2005/8/layout/process4"/>
    <dgm:cxn modelId="{98B5674C-DE8F-44D3-AA43-80BDA7544759}" type="presOf" srcId="{5EED563A-AE54-475A-9EC3-E63EB69F0A8A}" destId="{51C7E3E6-1E01-4B86-8EC7-A2D8414DD0A2}" srcOrd="0" destOrd="0" presId="urn:microsoft.com/office/officeart/2005/8/layout/process4"/>
    <dgm:cxn modelId="{529A765E-3A84-4030-A163-34C680977729}" srcId="{8A0DC3A5-5912-4C45-888C-7CAFC70BEE22}" destId="{C7C48783-BE20-49F9-9B8F-9B65E7205F45}" srcOrd="2" destOrd="0" parTransId="{407DFE7A-2EA1-4CE7-8D4B-254867198CFA}" sibTransId="{40627157-BEE7-42FE-9B36-FA403EB21BBB}"/>
    <dgm:cxn modelId="{1A7F694E-134A-40FC-80EA-A601D261F4D1}" srcId="{6A771039-4F6E-4108-B07C-B51B1E51D949}" destId="{8A0DC3A5-5912-4C45-888C-7CAFC70BEE22}" srcOrd="2" destOrd="0" parTransId="{9F1E4E23-1B18-4443-A51E-EB3600D6C656}" sibTransId="{FB25946E-971F-480E-B050-A01C71862FA4}"/>
    <dgm:cxn modelId="{2982BEE6-9F45-4879-B897-4D31F4C8FF69}" srcId="{D18762F4-B1AF-453D-B8EB-3B6E382042D8}" destId="{5EED563A-AE54-475A-9EC3-E63EB69F0A8A}" srcOrd="0" destOrd="0" parTransId="{46F20720-270F-4800-BF97-474D44469732}" sibTransId="{2A5D20DB-642F-4178-9F87-F34E71766133}"/>
    <dgm:cxn modelId="{AE21003B-22D5-4CCF-AEAA-03DDD76B9C58}" type="presOf" srcId="{E60819BE-43A2-418C-B612-1B347A98F8E7}" destId="{A2291925-DBD3-4F59-91B6-A2D6A7A49915}" srcOrd="0" destOrd="0" presId="urn:microsoft.com/office/officeart/2005/8/layout/process4"/>
    <dgm:cxn modelId="{514E5642-65D9-43E4-A447-B453343D0009}" srcId="{6A771039-4F6E-4108-B07C-B51B1E51D949}" destId="{6D7A7A67-855D-48DB-8E24-B68399EEF680}" srcOrd="1" destOrd="0" parTransId="{7C218DDE-104D-4643-878E-CB9E8BA6858C}" sibTransId="{AC62CF7E-A452-46AD-98B4-2AFCDDF31FF3}"/>
    <dgm:cxn modelId="{5A5F0C78-0FE1-4C8F-ADB9-04CF6418FFD0}" srcId="{78096CEE-F045-4403-AC56-E32A5F4C9547}" destId="{E60819BE-43A2-418C-B612-1B347A98F8E7}" srcOrd="0" destOrd="0" parTransId="{B94E7518-E0FB-4F56-A89D-06C201ACC631}" sibTransId="{700E3CAB-63C6-462B-A46A-9AED66FA355D}"/>
    <dgm:cxn modelId="{C3C3F999-12F6-405F-A4F3-769FE888D1B1}" srcId="{8A0DC3A5-5912-4C45-888C-7CAFC70BEE22}" destId="{C6F83579-2E53-47B5-B756-184DB79CEA48}" srcOrd="0" destOrd="0" parTransId="{DF7902ED-4BC1-4524-80B1-97B50A884A40}" sibTransId="{C9E1CCA3-A951-4080-8E43-F03369F384F7}"/>
    <dgm:cxn modelId="{268F86A0-743C-47E8-BA93-E5CD4ADB101B}" type="presOf" srcId="{C6F83579-2E53-47B5-B756-184DB79CEA48}" destId="{BEF3C12E-BA8D-43B4-B0AC-80792DF0EBDB}" srcOrd="0" destOrd="0" presId="urn:microsoft.com/office/officeart/2005/8/layout/process4"/>
    <dgm:cxn modelId="{7C661DA6-5F95-4916-BC90-EA84BAD2A56D}" type="presOf" srcId="{8D2A4457-394E-4975-AD94-C4B91D67E76E}" destId="{2CD7EC20-94F2-4C9E-90AC-BEA9655BE9CE}" srcOrd="0" destOrd="0" presId="urn:microsoft.com/office/officeart/2005/8/layout/process4"/>
    <dgm:cxn modelId="{EAF3A2D4-ACF2-4519-9F25-D8C3D9C48D63}" srcId="{6A771039-4F6E-4108-B07C-B51B1E51D949}" destId="{D18762F4-B1AF-453D-B8EB-3B6E382042D8}" srcOrd="0" destOrd="0" parTransId="{0C12F41E-4DFD-4B84-9BD4-43BD681635EC}" sibTransId="{8A8AABBA-9EC7-4FEA-A814-F91A877F3D48}"/>
    <dgm:cxn modelId="{48E9A96B-166B-4023-8ABD-7C3903835E7D}" type="presOf" srcId="{4BD3D068-1E65-47FC-838C-2C5141B194A6}" destId="{8E2DD67F-AF27-41A1-BDC4-D15C25DA7110}" srcOrd="0" destOrd="0" presId="urn:microsoft.com/office/officeart/2005/8/layout/process4"/>
    <dgm:cxn modelId="{FBA29FEE-2D38-4C23-8C2D-5EC5B3838F11}" srcId="{D18762F4-B1AF-453D-B8EB-3B6E382042D8}" destId="{4BD3D068-1E65-47FC-838C-2C5141B194A6}" srcOrd="1" destOrd="0" parTransId="{63245FD0-54D6-453A-8192-6D35F4B84E5F}" sibTransId="{1F662F48-41D6-4333-84A3-88CFF93B3CEC}"/>
    <dgm:cxn modelId="{C8EF1F15-68DA-4853-A2BD-42872B099E9E}" type="presOf" srcId="{B8B39635-81AB-4FF3-8B5F-5C9A078FA6BC}" destId="{0158EB5A-86FA-4B6F-BA48-0CCD5F3340C8}" srcOrd="0" destOrd="0" presId="urn:microsoft.com/office/officeart/2005/8/layout/process4"/>
    <dgm:cxn modelId="{D4C45C61-D434-42A7-AA01-12591942EEA3}" type="presOf" srcId="{7D7093B6-824D-43AB-B19D-B6070472D9B8}" destId="{597F0630-B87A-44D6-A028-B938A00A6A90}" srcOrd="0" destOrd="0" presId="urn:microsoft.com/office/officeart/2005/8/layout/process4"/>
    <dgm:cxn modelId="{950D732F-5D97-4CBD-9240-2B1407926F26}" srcId="{6D7A7A67-855D-48DB-8E24-B68399EEF680}" destId="{23A8CC4F-3CE2-4E5F-971D-652AD4FE4A6D}" srcOrd="0" destOrd="0" parTransId="{3C9848F5-81D0-45F2-8297-2AE50A3B363F}" sibTransId="{3773FA03-FD36-4F4C-84C4-35E34141930B}"/>
    <dgm:cxn modelId="{9EBEC558-A192-4190-92C7-371D54794E00}" type="presOf" srcId="{C7C48783-BE20-49F9-9B8F-9B65E7205F45}" destId="{71D86BA1-C9C2-4B33-8CED-0F4E9F310668}" srcOrd="0" destOrd="0" presId="urn:microsoft.com/office/officeart/2005/8/layout/process4"/>
    <dgm:cxn modelId="{9A902A17-E8D7-4D0C-A557-11F40090C75E}" srcId="{6D7A7A67-855D-48DB-8E24-B68399EEF680}" destId="{56AA4276-7AA0-46F4-8D6E-B12FFA5433F7}" srcOrd="1" destOrd="0" parTransId="{A776A788-C3B8-4C5D-9463-A6AADD774D95}" sibTransId="{2052F9A2-BCC5-44D3-BAB3-A2E4A293D7FE}"/>
    <dgm:cxn modelId="{28559A09-B308-42FA-9C6D-75F62B27A636}" srcId="{6A771039-4F6E-4108-B07C-B51B1E51D949}" destId="{78096CEE-F045-4403-AC56-E32A5F4C9547}" srcOrd="3" destOrd="0" parTransId="{2C3E127F-DC2B-44A3-BD0D-BFC47C2007F3}" sibTransId="{6D72B0D4-4EE7-4766-B4FE-335A612CE75B}"/>
    <dgm:cxn modelId="{9DBBA02D-00E8-435E-9CD3-4077345B4A74}" type="presOf" srcId="{2C8B61D9-B26E-46F7-9744-05069A6CDE20}" destId="{CD5AA6D9-6E55-4CEA-993A-8983A416496A}" srcOrd="0" destOrd="0" presId="urn:microsoft.com/office/officeart/2005/8/layout/process4"/>
    <dgm:cxn modelId="{628D0C69-8ABB-4490-A93D-CDF21AE5B11D}" type="presOf" srcId="{D18762F4-B1AF-453D-B8EB-3B6E382042D8}" destId="{2BC55457-737D-4E48-9074-00D5CA9F8948}" srcOrd="1" destOrd="0" presId="urn:microsoft.com/office/officeart/2005/8/layout/process4"/>
    <dgm:cxn modelId="{6BD0DBD1-8A6B-4A70-9A32-E0DD448D4BF2}" srcId="{8A0DC3A5-5912-4C45-888C-7CAFC70BEE22}" destId="{B8B39635-81AB-4FF3-8B5F-5C9A078FA6BC}" srcOrd="1" destOrd="0" parTransId="{6DE73936-2852-4397-8C05-A3072A4AE738}" sibTransId="{8ECED555-237F-4F81-ABBF-E1F0A03995C5}"/>
    <dgm:cxn modelId="{09B58A56-1283-45CD-9524-A2BE182E3BF7}" type="presOf" srcId="{8A0DC3A5-5912-4C45-888C-7CAFC70BEE22}" destId="{C98A5C22-EA67-43F9-BA89-D5DE89704816}" srcOrd="0" destOrd="0" presId="urn:microsoft.com/office/officeart/2005/8/layout/process4"/>
    <dgm:cxn modelId="{E176E635-CC35-4EBD-908B-913CBE1AFD83}" srcId="{6D7A7A67-855D-48DB-8E24-B68399EEF680}" destId="{8D2A4457-394E-4975-AD94-C4B91D67E76E}" srcOrd="2" destOrd="0" parTransId="{91C333BA-ECB9-4734-B1FF-88437C79FF12}" sibTransId="{6B5E2C06-4AD6-43C1-8E98-BE1EB82E44A9}"/>
    <dgm:cxn modelId="{D8D60797-CE6F-4EAE-BC01-59EF9319CC00}" type="presOf" srcId="{6A771039-4F6E-4108-B07C-B51B1E51D949}" destId="{FD023973-7FE4-4157-B44F-E2A9334F9500}" srcOrd="0" destOrd="0" presId="urn:microsoft.com/office/officeart/2005/8/layout/process4"/>
    <dgm:cxn modelId="{441B210F-2761-4DF2-8E4C-2775BCBAFDFE}" type="presOf" srcId="{AF0031ED-E0A0-45D2-BF23-790D24DC17C4}" destId="{60886C2A-1EC5-4FD6-9FC7-E5D8A4C978EE}" srcOrd="0" destOrd="0" presId="urn:microsoft.com/office/officeart/2005/8/layout/process4"/>
    <dgm:cxn modelId="{570F5ABF-0370-476E-A907-1BE6A2DCB3CA}" type="presOf" srcId="{6D7A7A67-855D-48DB-8E24-B68399EEF680}" destId="{70CCD049-4388-4B09-B205-A9898BD174FF}" srcOrd="1" destOrd="0" presId="urn:microsoft.com/office/officeart/2005/8/layout/process4"/>
    <dgm:cxn modelId="{7D146A7F-916C-41E2-A85A-7C83666E6BBF}" srcId="{D18762F4-B1AF-453D-B8EB-3B6E382042D8}" destId="{7D7093B6-824D-43AB-B19D-B6070472D9B8}" srcOrd="2" destOrd="0" parTransId="{A6A34199-79A4-4C69-96C5-0DC095E24C4E}" sibTransId="{78ADD04C-6192-4964-861C-E1DF9EEB7F49}"/>
    <dgm:cxn modelId="{9FEAD363-6B34-49B3-9F9F-D5FD61E5ACD5}" srcId="{78096CEE-F045-4403-AC56-E32A5F4C9547}" destId="{2C8B61D9-B26E-46F7-9744-05069A6CDE20}" srcOrd="1" destOrd="0" parTransId="{86F3E8D8-040F-4ED5-A590-05053992C051}" sibTransId="{A8F16DEC-8D5E-445C-B909-8745DBD9320C}"/>
    <dgm:cxn modelId="{3A862996-548A-4E83-906F-836365FE9CE8}" type="presOf" srcId="{D18762F4-B1AF-453D-B8EB-3B6E382042D8}" destId="{9FCCA9D3-752E-4BD5-B488-62D0EC5F88FE}" srcOrd="0" destOrd="0" presId="urn:microsoft.com/office/officeart/2005/8/layout/process4"/>
    <dgm:cxn modelId="{1C5E7BEB-2B5A-4707-9340-D5FEB9C178FB}" type="presParOf" srcId="{FD023973-7FE4-4157-B44F-E2A9334F9500}" destId="{959CE091-48AD-488F-980B-FA4C9EFCC453}" srcOrd="0" destOrd="0" presId="urn:microsoft.com/office/officeart/2005/8/layout/process4"/>
    <dgm:cxn modelId="{B11B1964-B3A0-45B2-AD19-8F7EA1B3554E}" type="presParOf" srcId="{959CE091-48AD-488F-980B-FA4C9EFCC453}" destId="{58971F9C-C42D-4C8D-AC1E-A1E6B886CBA8}" srcOrd="0" destOrd="0" presId="urn:microsoft.com/office/officeart/2005/8/layout/process4"/>
    <dgm:cxn modelId="{F4FA8E39-CA17-462A-8884-21936AB29187}" type="presParOf" srcId="{959CE091-48AD-488F-980B-FA4C9EFCC453}" destId="{F4BA026D-EDB6-4595-A332-C16A86D447C9}" srcOrd="1" destOrd="0" presId="urn:microsoft.com/office/officeart/2005/8/layout/process4"/>
    <dgm:cxn modelId="{25DB768B-F416-490A-BF8A-81E75C64FD79}" type="presParOf" srcId="{959CE091-48AD-488F-980B-FA4C9EFCC453}" destId="{01FB97F4-B1CB-4C2D-BF04-444446F60641}" srcOrd="2" destOrd="0" presId="urn:microsoft.com/office/officeart/2005/8/layout/process4"/>
    <dgm:cxn modelId="{3BA8C8AE-CFD5-498C-ABE3-8142D32D5A5D}" type="presParOf" srcId="{01FB97F4-B1CB-4C2D-BF04-444446F60641}" destId="{A2291925-DBD3-4F59-91B6-A2D6A7A49915}" srcOrd="0" destOrd="0" presId="urn:microsoft.com/office/officeart/2005/8/layout/process4"/>
    <dgm:cxn modelId="{B9BE2D33-7F8B-432D-B23F-4372AAE34189}" type="presParOf" srcId="{01FB97F4-B1CB-4C2D-BF04-444446F60641}" destId="{CD5AA6D9-6E55-4CEA-993A-8983A416496A}" srcOrd="1" destOrd="0" presId="urn:microsoft.com/office/officeart/2005/8/layout/process4"/>
    <dgm:cxn modelId="{076BD8B2-6854-409E-A19A-B0C69782A815}" type="presParOf" srcId="{01FB97F4-B1CB-4C2D-BF04-444446F60641}" destId="{60886C2A-1EC5-4FD6-9FC7-E5D8A4C978EE}" srcOrd="2" destOrd="0" presId="urn:microsoft.com/office/officeart/2005/8/layout/process4"/>
    <dgm:cxn modelId="{1CFDD1ED-F4B9-4CBC-8A47-E88D00A03F4A}" type="presParOf" srcId="{FD023973-7FE4-4157-B44F-E2A9334F9500}" destId="{F76EA2C5-5954-4A05-899A-BF4DD786DAF1}" srcOrd="1" destOrd="0" presId="urn:microsoft.com/office/officeart/2005/8/layout/process4"/>
    <dgm:cxn modelId="{B17F5BBC-F253-4888-9FDF-2331ED327BD3}" type="presParOf" srcId="{FD023973-7FE4-4157-B44F-E2A9334F9500}" destId="{E9ACD30B-8395-4250-A2DD-FC6950C20856}" srcOrd="2" destOrd="0" presId="urn:microsoft.com/office/officeart/2005/8/layout/process4"/>
    <dgm:cxn modelId="{194BEEF7-91D2-4645-92AA-DF59C7144C41}" type="presParOf" srcId="{E9ACD30B-8395-4250-A2DD-FC6950C20856}" destId="{C98A5C22-EA67-43F9-BA89-D5DE89704816}" srcOrd="0" destOrd="0" presId="urn:microsoft.com/office/officeart/2005/8/layout/process4"/>
    <dgm:cxn modelId="{01D65C58-DFA4-4D27-98B2-52F6C7976A9A}" type="presParOf" srcId="{E9ACD30B-8395-4250-A2DD-FC6950C20856}" destId="{D676ED7E-BBA4-4A23-A6C7-6831084E88EC}" srcOrd="1" destOrd="0" presId="urn:microsoft.com/office/officeart/2005/8/layout/process4"/>
    <dgm:cxn modelId="{397C0693-0BF9-4A52-854B-E6408650BCEB}" type="presParOf" srcId="{E9ACD30B-8395-4250-A2DD-FC6950C20856}" destId="{038F21B1-EAB2-4CAE-99D1-C093B32C7E34}" srcOrd="2" destOrd="0" presId="urn:microsoft.com/office/officeart/2005/8/layout/process4"/>
    <dgm:cxn modelId="{F8CB0D8F-E9A3-427B-B0B7-12A0809FB3C8}" type="presParOf" srcId="{038F21B1-EAB2-4CAE-99D1-C093B32C7E34}" destId="{BEF3C12E-BA8D-43B4-B0AC-80792DF0EBDB}" srcOrd="0" destOrd="0" presId="urn:microsoft.com/office/officeart/2005/8/layout/process4"/>
    <dgm:cxn modelId="{9EF6C857-890F-4CF0-A7C5-D80F507086FF}" type="presParOf" srcId="{038F21B1-EAB2-4CAE-99D1-C093B32C7E34}" destId="{0158EB5A-86FA-4B6F-BA48-0CCD5F3340C8}" srcOrd="1" destOrd="0" presId="urn:microsoft.com/office/officeart/2005/8/layout/process4"/>
    <dgm:cxn modelId="{CE56B4DD-3292-474D-AB65-38BAFD005F8F}" type="presParOf" srcId="{038F21B1-EAB2-4CAE-99D1-C093B32C7E34}" destId="{71D86BA1-C9C2-4B33-8CED-0F4E9F310668}" srcOrd="2" destOrd="0" presId="urn:microsoft.com/office/officeart/2005/8/layout/process4"/>
    <dgm:cxn modelId="{B3549A16-4661-45A5-B00B-FDF55BFA4E86}" type="presParOf" srcId="{FD023973-7FE4-4157-B44F-E2A9334F9500}" destId="{B016F715-EBA9-4841-9C68-1156110BD381}" srcOrd="3" destOrd="0" presId="urn:microsoft.com/office/officeart/2005/8/layout/process4"/>
    <dgm:cxn modelId="{00849C5B-A60A-4C9A-8E2B-0034A1F95FD2}" type="presParOf" srcId="{FD023973-7FE4-4157-B44F-E2A9334F9500}" destId="{836AC441-05AF-4615-8397-4D081A1BC91E}" srcOrd="4" destOrd="0" presId="urn:microsoft.com/office/officeart/2005/8/layout/process4"/>
    <dgm:cxn modelId="{8F4EB5CF-CD54-4162-85F7-729A0C31F9EE}" type="presParOf" srcId="{836AC441-05AF-4615-8397-4D081A1BC91E}" destId="{38A14B35-72EF-4E04-A555-C98BFCEBE680}" srcOrd="0" destOrd="0" presId="urn:microsoft.com/office/officeart/2005/8/layout/process4"/>
    <dgm:cxn modelId="{7A55F79B-DE2A-4D92-8FB5-D023629C69EF}" type="presParOf" srcId="{836AC441-05AF-4615-8397-4D081A1BC91E}" destId="{70CCD049-4388-4B09-B205-A9898BD174FF}" srcOrd="1" destOrd="0" presId="urn:microsoft.com/office/officeart/2005/8/layout/process4"/>
    <dgm:cxn modelId="{C70C818C-EDA3-497B-A44D-202777B7306C}" type="presParOf" srcId="{836AC441-05AF-4615-8397-4D081A1BC91E}" destId="{E198AFE7-7648-4901-93EC-A12F2ACFE5FE}" srcOrd="2" destOrd="0" presId="urn:microsoft.com/office/officeart/2005/8/layout/process4"/>
    <dgm:cxn modelId="{57920516-A44B-429D-AEDF-7A343106AA07}" type="presParOf" srcId="{E198AFE7-7648-4901-93EC-A12F2ACFE5FE}" destId="{9C504261-DA0E-4DF6-9786-F87183C0B783}" srcOrd="0" destOrd="0" presId="urn:microsoft.com/office/officeart/2005/8/layout/process4"/>
    <dgm:cxn modelId="{40101B92-39CE-4059-870B-2C1EFA79A37B}" type="presParOf" srcId="{E198AFE7-7648-4901-93EC-A12F2ACFE5FE}" destId="{8AE4037B-3249-42F9-B957-2EA151BE1024}" srcOrd="1" destOrd="0" presId="urn:microsoft.com/office/officeart/2005/8/layout/process4"/>
    <dgm:cxn modelId="{5AFF0F58-4875-4C6C-A8BA-1FCC45ED52E0}" type="presParOf" srcId="{E198AFE7-7648-4901-93EC-A12F2ACFE5FE}" destId="{2CD7EC20-94F2-4C9E-90AC-BEA9655BE9CE}" srcOrd="2" destOrd="0" presId="urn:microsoft.com/office/officeart/2005/8/layout/process4"/>
    <dgm:cxn modelId="{600BEA5D-AAB5-4F5D-989A-CA6FAB63761D}" type="presParOf" srcId="{FD023973-7FE4-4157-B44F-E2A9334F9500}" destId="{AAD4411D-C936-44AE-821F-5D7F50E8D0CE}" srcOrd="5" destOrd="0" presId="urn:microsoft.com/office/officeart/2005/8/layout/process4"/>
    <dgm:cxn modelId="{ED93BCE7-98CD-466C-B356-C22CF9A9C98B}" type="presParOf" srcId="{FD023973-7FE4-4157-B44F-E2A9334F9500}" destId="{1C9948E2-6070-484A-ADBC-BA264BC9880A}" srcOrd="6" destOrd="0" presId="urn:microsoft.com/office/officeart/2005/8/layout/process4"/>
    <dgm:cxn modelId="{A7C2E14C-63CF-47E8-8755-5CED78976E7A}" type="presParOf" srcId="{1C9948E2-6070-484A-ADBC-BA264BC9880A}" destId="{9FCCA9D3-752E-4BD5-B488-62D0EC5F88FE}" srcOrd="0" destOrd="0" presId="urn:microsoft.com/office/officeart/2005/8/layout/process4"/>
    <dgm:cxn modelId="{CE2F911D-864C-4D8A-B2C2-ABCEE5DADFA1}" type="presParOf" srcId="{1C9948E2-6070-484A-ADBC-BA264BC9880A}" destId="{2BC55457-737D-4E48-9074-00D5CA9F8948}" srcOrd="1" destOrd="0" presId="urn:microsoft.com/office/officeart/2005/8/layout/process4"/>
    <dgm:cxn modelId="{86D8B2BA-8B38-4D40-A89B-FAD967444AD6}" type="presParOf" srcId="{1C9948E2-6070-484A-ADBC-BA264BC9880A}" destId="{413995DD-B72F-49F6-B66D-F2C37642198D}" srcOrd="2" destOrd="0" presId="urn:microsoft.com/office/officeart/2005/8/layout/process4"/>
    <dgm:cxn modelId="{B92DB57F-69A0-47C4-AAB6-EB6DE9131093}" type="presParOf" srcId="{413995DD-B72F-49F6-B66D-F2C37642198D}" destId="{51C7E3E6-1E01-4B86-8EC7-A2D8414DD0A2}" srcOrd="0" destOrd="0" presId="urn:microsoft.com/office/officeart/2005/8/layout/process4"/>
    <dgm:cxn modelId="{9992A60B-A45D-477D-83E9-72249AC9F558}" type="presParOf" srcId="{413995DD-B72F-49F6-B66D-F2C37642198D}" destId="{8E2DD67F-AF27-41A1-BDC4-D15C25DA7110}" srcOrd="1" destOrd="0" presId="urn:microsoft.com/office/officeart/2005/8/layout/process4"/>
    <dgm:cxn modelId="{B08A3307-8C75-43BA-BF3B-389C5B9A2327}" type="presParOf" srcId="{413995DD-B72F-49F6-B66D-F2C37642198D}" destId="{597F0630-B87A-44D6-A028-B938A00A6A90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BA026D-EDB6-4595-A332-C16A86D447C9}">
      <dsp:nvSpPr>
        <dsp:cNvPr id="0" name=""/>
        <dsp:cNvSpPr/>
      </dsp:nvSpPr>
      <dsp:spPr>
        <a:xfrm>
          <a:off x="0" y="2969815"/>
          <a:ext cx="5431790" cy="64972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 dirty="0">
              <a:latin typeface="Arial" panose="020B0604020202020204" pitchFamily="34" charset="0"/>
              <a:cs typeface="Arial" panose="020B0604020202020204" pitchFamily="34" charset="0"/>
            </a:rPr>
            <a:t>FASE 4: Nivel de Madurez Optimizado</a:t>
          </a:r>
        </a:p>
      </dsp:txBody>
      <dsp:txXfrm>
        <a:off x="0" y="2969815"/>
        <a:ext cx="5431790" cy="350850"/>
      </dsp:txXfrm>
    </dsp:sp>
    <dsp:sp modelId="{A2291925-DBD3-4F59-91B6-A2D6A7A49915}">
      <dsp:nvSpPr>
        <dsp:cNvPr id="0" name=""/>
        <dsp:cNvSpPr/>
      </dsp:nvSpPr>
      <dsp:spPr>
        <a:xfrm>
          <a:off x="2652" y="3307671"/>
          <a:ext cx="1808828" cy="298872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4.1 Implementar Mejoras al Modelo</a:t>
          </a:r>
        </a:p>
      </dsp:txBody>
      <dsp:txXfrm>
        <a:off x="2652" y="3307671"/>
        <a:ext cx="1808828" cy="298872"/>
      </dsp:txXfrm>
    </dsp:sp>
    <dsp:sp modelId="{CD5AA6D9-6E55-4CEA-993A-8983A416496A}">
      <dsp:nvSpPr>
        <dsp:cNvPr id="0" name=""/>
        <dsp:cNvSpPr/>
      </dsp:nvSpPr>
      <dsp:spPr>
        <a:xfrm>
          <a:off x="1811480" y="3307671"/>
          <a:ext cx="1808828" cy="298872"/>
        </a:xfrm>
        <a:prstGeom prst="rect">
          <a:avLst/>
        </a:prstGeom>
        <a:solidFill>
          <a:schemeClr val="accent2">
            <a:tint val="40000"/>
            <a:alpha val="90000"/>
            <a:hueOff val="-77202"/>
            <a:satOff val="-6850"/>
            <a:lumOff val="-7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77202"/>
              <a:satOff val="-6850"/>
              <a:lumOff val="-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4.2 Comunicar resultados</a:t>
          </a:r>
        </a:p>
      </dsp:txBody>
      <dsp:txXfrm>
        <a:off x="1811480" y="3307671"/>
        <a:ext cx="1808828" cy="298872"/>
      </dsp:txXfrm>
    </dsp:sp>
    <dsp:sp modelId="{60886C2A-1EC5-4FD6-9FC7-E5D8A4C978EE}">
      <dsp:nvSpPr>
        <dsp:cNvPr id="0" name=""/>
        <dsp:cNvSpPr/>
      </dsp:nvSpPr>
      <dsp:spPr>
        <a:xfrm>
          <a:off x="3620309" y="3307671"/>
          <a:ext cx="1808828" cy="298872"/>
        </a:xfrm>
        <a:prstGeom prst="rect">
          <a:avLst/>
        </a:prstGeom>
        <a:solidFill>
          <a:schemeClr val="accent2">
            <a:tint val="40000"/>
            <a:alpha val="90000"/>
            <a:hueOff val="-154405"/>
            <a:satOff val="-13699"/>
            <a:lumOff val="-14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154405"/>
              <a:satOff val="-13699"/>
              <a:lumOff val="-14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4.3 Lecciones Aprendidas</a:t>
          </a:r>
        </a:p>
      </dsp:txBody>
      <dsp:txXfrm>
        <a:off x="3620309" y="3307671"/>
        <a:ext cx="1808828" cy="298872"/>
      </dsp:txXfrm>
    </dsp:sp>
    <dsp:sp modelId="{D676ED7E-BBA4-4A23-A6C7-6831084E88EC}">
      <dsp:nvSpPr>
        <dsp:cNvPr id="0" name=""/>
        <dsp:cNvSpPr/>
      </dsp:nvSpPr>
      <dsp:spPr>
        <a:xfrm rot="10800000">
          <a:off x="0" y="1980287"/>
          <a:ext cx="5431790" cy="999274"/>
        </a:xfrm>
        <a:prstGeom prst="upArrowCallou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 dirty="0">
              <a:latin typeface="Arial" panose="020B0604020202020204" pitchFamily="34" charset="0"/>
              <a:cs typeface="Arial" panose="020B0604020202020204" pitchFamily="34" charset="0"/>
            </a:rPr>
            <a:t>FASE 3: Nivel de Madurez Administrado</a:t>
          </a:r>
        </a:p>
      </dsp:txBody>
      <dsp:txXfrm rot="-10800000">
        <a:off x="0" y="1980287"/>
        <a:ext cx="5431790" cy="350745"/>
      </dsp:txXfrm>
    </dsp:sp>
    <dsp:sp modelId="{BEF3C12E-BA8D-43B4-B0AC-80792DF0EBDB}">
      <dsp:nvSpPr>
        <dsp:cNvPr id="0" name=""/>
        <dsp:cNvSpPr/>
      </dsp:nvSpPr>
      <dsp:spPr>
        <a:xfrm>
          <a:off x="2652" y="2331032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231607"/>
            <a:satOff val="-20549"/>
            <a:lumOff val="-21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231607"/>
              <a:satOff val="-20549"/>
              <a:lumOff val="-21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3.1 Definición de Indicadores</a:t>
          </a:r>
        </a:p>
      </dsp:txBody>
      <dsp:txXfrm>
        <a:off x="2652" y="2331032"/>
        <a:ext cx="1808828" cy="298782"/>
      </dsp:txXfrm>
    </dsp:sp>
    <dsp:sp modelId="{0158EB5A-86FA-4B6F-BA48-0CCD5F3340C8}">
      <dsp:nvSpPr>
        <dsp:cNvPr id="0" name=""/>
        <dsp:cNvSpPr/>
      </dsp:nvSpPr>
      <dsp:spPr>
        <a:xfrm>
          <a:off x="1811480" y="2331032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308809"/>
            <a:satOff val="-27399"/>
            <a:lumOff val="-28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308809"/>
              <a:satOff val="-27399"/>
              <a:lumOff val="-28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3.2 Monitoreo Activos de Información</a:t>
          </a:r>
        </a:p>
      </dsp:txBody>
      <dsp:txXfrm>
        <a:off x="1811480" y="2331032"/>
        <a:ext cx="1808828" cy="298782"/>
      </dsp:txXfrm>
    </dsp:sp>
    <dsp:sp modelId="{71D86BA1-C9C2-4B33-8CED-0F4E9F310668}">
      <dsp:nvSpPr>
        <dsp:cNvPr id="0" name=""/>
        <dsp:cNvSpPr/>
      </dsp:nvSpPr>
      <dsp:spPr>
        <a:xfrm>
          <a:off x="3620309" y="2331032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386012"/>
            <a:satOff val="-34248"/>
            <a:lumOff val="-35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386012"/>
              <a:satOff val="-34248"/>
              <a:lumOff val="-35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3.3 Evaluación de Controles</a:t>
          </a:r>
        </a:p>
      </dsp:txBody>
      <dsp:txXfrm>
        <a:off x="3620309" y="2331032"/>
        <a:ext cx="1808828" cy="298782"/>
      </dsp:txXfrm>
    </dsp:sp>
    <dsp:sp modelId="{70CCD049-4388-4B09-B205-A9898BD174FF}">
      <dsp:nvSpPr>
        <dsp:cNvPr id="0" name=""/>
        <dsp:cNvSpPr/>
      </dsp:nvSpPr>
      <dsp:spPr>
        <a:xfrm rot="10800000">
          <a:off x="0" y="990759"/>
          <a:ext cx="5431790" cy="999274"/>
        </a:xfrm>
        <a:prstGeom prst="upArrowCallou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 dirty="0">
              <a:latin typeface="Arial" panose="020B0604020202020204" pitchFamily="34" charset="0"/>
              <a:cs typeface="Arial" panose="020B0604020202020204" pitchFamily="34" charset="0"/>
            </a:rPr>
            <a:t>FASE 2: Nivel de Madurez Definido</a:t>
          </a:r>
        </a:p>
      </dsp:txBody>
      <dsp:txXfrm rot="-10800000">
        <a:off x="0" y="990759"/>
        <a:ext cx="5431790" cy="350745"/>
      </dsp:txXfrm>
    </dsp:sp>
    <dsp:sp modelId="{9C504261-DA0E-4DF6-9786-F87183C0B783}">
      <dsp:nvSpPr>
        <dsp:cNvPr id="0" name=""/>
        <dsp:cNvSpPr/>
      </dsp:nvSpPr>
      <dsp:spPr>
        <a:xfrm>
          <a:off x="2652" y="1341504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463214"/>
            <a:satOff val="-41098"/>
            <a:lumOff val="-41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463214"/>
              <a:satOff val="-41098"/>
              <a:lumOff val="-41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2.1 Preparación y Sensibilización</a:t>
          </a:r>
        </a:p>
      </dsp:txBody>
      <dsp:txXfrm>
        <a:off x="2652" y="1341504"/>
        <a:ext cx="1808828" cy="298782"/>
      </dsp:txXfrm>
    </dsp:sp>
    <dsp:sp modelId="{8AE4037B-3249-42F9-B957-2EA151BE1024}">
      <dsp:nvSpPr>
        <dsp:cNvPr id="0" name=""/>
        <dsp:cNvSpPr/>
      </dsp:nvSpPr>
      <dsp:spPr>
        <a:xfrm>
          <a:off x="1811480" y="1341504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540417"/>
            <a:satOff val="-47947"/>
            <a:lumOff val="-48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540417"/>
              <a:satOff val="-47947"/>
              <a:lumOff val="-4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2.2 Actualizar Políticas y Procedimientos</a:t>
          </a:r>
        </a:p>
      </dsp:txBody>
      <dsp:txXfrm>
        <a:off x="1811480" y="1341504"/>
        <a:ext cx="1808828" cy="298782"/>
      </dsp:txXfrm>
    </dsp:sp>
    <dsp:sp modelId="{2CD7EC20-94F2-4C9E-90AC-BEA9655BE9CE}">
      <dsp:nvSpPr>
        <dsp:cNvPr id="0" name=""/>
        <dsp:cNvSpPr/>
      </dsp:nvSpPr>
      <dsp:spPr>
        <a:xfrm>
          <a:off x="3620309" y="1341504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617619"/>
            <a:satOff val="-54797"/>
            <a:lumOff val="-55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617619"/>
              <a:satOff val="-54797"/>
              <a:lumOff val="-5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2.3 Gestión y Tratamiento de Riesgos</a:t>
          </a:r>
        </a:p>
      </dsp:txBody>
      <dsp:txXfrm>
        <a:off x="3620309" y="1341504"/>
        <a:ext cx="1808828" cy="298782"/>
      </dsp:txXfrm>
    </dsp:sp>
    <dsp:sp modelId="{2BC55457-737D-4E48-9074-00D5CA9F8948}">
      <dsp:nvSpPr>
        <dsp:cNvPr id="0" name=""/>
        <dsp:cNvSpPr/>
      </dsp:nvSpPr>
      <dsp:spPr>
        <a:xfrm rot="10800000">
          <a:off x="0" y="0"/>
          <a:ext cx="5431790" cy="999274"/>
        </a:xfrm>
        <a:prstGeom prst="upArrowCallou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 dirty="0">
              <a:latin typeface="Arial" panose="020B0604020202020204" pitchFamily="34" charset="0"/>
              <a:cs typeface="Arial" panose="020B0604020202020204" pitchFamily="34" charset="0"/>
            </a:rPr>
            <a:t> FASE 1: Definir Alcance</a:t>
          </a:r>
        </a:p>
      </dsp:txBody>
      <dsp:txXfrm rot="-10800000">
        <a:off x="0" y="0"/>
        <a:ext cx="5431790" cy="350745"/>
      </dsp:txXfrm>
    </dsp:sp>
    <dsp:sp modelId="{51C7E3E6-1E01-4B86-8EC7-A2D8414DD0A2}">
      <dsp:nvSpPr>
        <dsp:cNvPr id="0" name=""/>
        <dsp:cNvSpPr/>
      </dsp:nvSpPr>
      <dsp:spPr>
        <a:xfrm>
          <a:off x="2652" y="351976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694821"/>
            <a:satOff val="-61647"/>
            <a:lumOff val="-62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694821"/>
              <a:satOff val="-61647"/>
              <a:lumOff val="-62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1.1 Priorización Dominios</a:t>
          </a:r>
        </a:p>
      </dsp:txBody>
      <dsp:txXfrm>
        <a:off x="2652" y="351976"/>
        <a:ext cx="1808828" cy="298782"/>
      </dsp:txXfrm>
    </dsp:sp>
    <dsp:sp modelId="{8E2DD67F-AF27-41A1-BDC4-D15C25DA7110}">
      <dsp:nvSpPr>
        <dsp:cNvPr id="0" name=""/>
        <dsp:cNvSpPr/>
      </dsp:nvSpPr>
      <dsp:spPr>
        <a:xfrm>
          <a:off x="1811480" y="351976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772024"/>
            <a:satOff val="-68496"/>
            <a:lumOff val="-69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772024"/>
              <a:satOff val="-68496"/>
              <a:lumOff val="-69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1.2 Definir Recursos</a:t>
          </a:r>
        </a:p>
      </dsp:txBody>
      <dsp:txXfrm>
        <a:off x="1811480" y="351976"/>
        <a:ext cx="1808828" cy="298782"/>
      </dsp:txXfrm>
    </dsp:sp>
    <dsp:sp modelId="{597F0630-B87A-44D6-A028-B938A00A6A90}">
      <dsp:nvSpPr>
        <dsp:cNvPr id="0" name=""/>
        <dsp:cNvSpPr/>
      </dsp:nvSpPr>
      <dsp:spPr>
        <a:xfrm>
          <a:off x="3620309" y="351976"/>
          <a:ext cx="1808828" cy="298782"/>
        </a:xfrm>
        <a:prstGeom prst="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 dirty="0">
              <a:latin typeface="Arial" panose="020B0604020202020204" pitchFamily="34" charset="0"/>
              <a:cs typeface="Arial" panose="020B0604020202020204" pitchFamily="34" charset="0"/>
            </a:rPr>
            <a:t>1.3 Definir Tiempos</a:t>
          </a:r>
        </a:p>
      </dsp:txBody>
      <dsp:txXfrm>
        <a:off x="3620309" y="351976"/>
        <a:ext cx="1808828" cy="298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67FB-8AD3-40E5-861E-FD3FA3F8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3040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SEGURIDAD Y PRIVACIDAD DE LA INFORMACIÓN</vt:lpstr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SEGURIDAD Y PRIVACIDAD DE LA INFORMACIÓN</dc:title>
  <dc:subject>CAJA DE LA VIVIENDA POPULAR</dc:subject>
  <dc:creator>Diana Carolina Donoso Casas</dc:creator>
  <cp:keywords/>
  <dc:description/>
  <cp:lastModifiedBy>Claudia Marcela García</cp:lastModifiedBy>
  <cp:revision>77</cp:revision>
  <dcterms:created xsi:type="dcterms:W3CDTF">2018-07-19T18:18:00Z</dcterms:created>
  <dcterms:modified xsi:type="dcterms:W3CDTF">2018-07-30T17:29:00Z</dcterms:modified>
</cp:coreProperties>
</file>