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14423248"/>
        <w:docPartObj>
          <w:docPartGallery w:val="Cover Pages"/>
          <w:docPartUnique/>
        </w:docPartObj>
      </w:sdtPr>
      <w:sdtEndPr>
        <w:rPr>
          <w:rFonts w:ascii="Arial" w:eastAsia="Arial" w:hAnsi="Arial" w:cs="Arial"/>
          <w:b/>
          <w:sz w:val="28"/>
          <w:szCs w:val="28"/>
        </w:rPr>
      </w:sdtEndPr>
      <w:sdtContent>
        <w:p w:rsidR="00954CD2" w:rsidRDefault="00954CD2">
          <w:r>
            <w:rPr>
              <w:noProof/>
              <w:lang w:eastAsia="es-CO"/>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6125795"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udR0nQUAAKg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lang w:eastAsia="es-CO"/>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1521A3" w:rsidRDefault="001521A3">
                                    <w:pPr>
                                      <w:pStyle w:val="Sinespaciado"/>
                                      <w:jc w:val="right"/>
                                      <w:rPr>
                                        <w:color w:val="595959" w:themeColor="text1" w:themeTint="A6"/>
                                        <w:sz w:val="28"/>
                                        <w:szCs w:val="28"/>
                                      </w:rPr>
                                    </w:pPr>
                                    <w:r>
                                      <w:rPr>
                                        <w:color w:val="595959" w:themeColor="text1" w:themeTint="A6"/>
                                        <w:sz w:val="28"/>
                                        <w:szCs w:val="28"/>
                                      </w:rPr>
                                      <w:t>Diana Carolina Donoso Casas</w:t>
                                    </w:r>
                                  </w:p>
                                </w:sdtContent>
                              </w:sdt>
                              <w:p w:rsidR="001521A3" w:rsidRDefault="00810A1D">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EndPr/>
                                  <w:sdtContent>
                                    <w:r w:rsidR="001521A3">
                                      <w:rPr>
                                        <w:color w:val="595959" w:themeColor="text1" w:themeTint="A6"/>
                                        <w:sz w:val="18"/>
                                        <w:szCs w:val="18"/>
                                      </w:rPr>
                                      <w:t>ddonosoc@cajaviviendapopular.gov.co</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Cuadro de texto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rtgwIAAGg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D1lGrt&#10;gwIAAGg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1521A3" w:rsidRDefault="001521A3">
                              <w:pPr>
                                <w:pStyle w:val="Sinespaciado"/>
                                <w:jc w:val="right"/>
                                <w:rPr>
                                  <w:color w:val="595959" w:themeColor="text1" w:themeTint="A6"/>
                                  <w:sz w:val="28"/>
                                  <w:szCs w:val="28"/>
                                </w:rPr>
                              </w:pPr>
                              <w:r>
                                <w:rPr>
                                  <w:color w:val="595959" w:themeColor="text1" w:themeTint="A6"/>
                                  <w:sz w:val="28"/>
                                  <w:szCs w:val="28"/>
                                </w:rPr>
                                <w:t>Diana Carolina Donoso Casas</w:t>
                              </w:r>
                            </w:p>
                          </w:sdtContent>
                        </w:sdt>
                        <w:p w:rsidR="001521A3" w:rsidRDefault="00361BD4">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EndPr/>
                            <w:sdtContent>
                              <w:r w:rsidR="001521A3">
                                <w:rPr>
                                  <w:color w:val="595959" w:themeColor="text1" w:themeTint="A6"/>
                                  <w:sz w:val="18"/>
                                  <w:szCs w:val="18"/>
                                </w:rPr>
                                <w:t>ddonosoc@cajaviviendapopular.gov.co</w:t>
                              </w:r>
                            </w:sdtContent>
                          </w:sdt>
                        </w:p>
                      </w:txbxContent>
                    </v:textbox>
                    <w10:wrap type="square" anchorx="page" anchory="page"/>
                  </v:shape>
                </w:pict>
              </mc:Fallback>
            </mc:AlternateContent>
          </w:r>
          <w:r>
            <w:rPr>
              <w:noProof/>
              <w:lang w:eastAsia="es-CO"/>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21A3" w:rsidRDefault="001521A3">
                                <w:pPr>
                                  <w:pStyle w:val="Sinespaciado"/>
                                  <w:jc w:val="right"/>
                                  <w:rPr>
                                    <w:color w:val="5B9BD5" w:themeColor="accent1"/>
                                    <w:sz w:val="28"/>
                                    <w:szCs w:val="28"/>
                                  </w:rPr>
                                </w:pPr>
                                <w:r>
                                  <w:rPr>
                                    <w:color w:val="5B9BD5" w:themeColor="accent1"/>
                                    <w:sz w:val="28"/>
                                    <w:szCs w:val="28"/>
                                    <w:lang w:val="es-ES"/>
                                  </w:rPr>
                                  <w:t>Oficina de Tecnologías de la Información y las Comunicaciones</w:t>
                                </w:r>
                              </w:p>
                              <w:sdt>
                                <w:sdtPr>
                                  <w:rPr>
                                    <w:color w:val="595959" w:themeColor="text1" w:themeTint="A6"/>
                                    <w:sz w:val="20"/>
                                    <w:szCs w:val="20"/>
                                  </w:rPr>
                                  <w:alias w:val="Descripción breve"/>
                                  <w:tag w:val=""/>
                                  <w:id w:val="1375273687"/>
                                  <w:dataBinding w:prefixMappings="xmlns:ns0='http://schemas.microsoft.com/office/2006/coverPageProps' " w:xpath="/ns0:CoverPageProperties[1]/ns0:Abstract[1]" w:storeItemID="{55AF091B-3C7A-41E3-B477-F2FDAA23CFDA}"/>
                                  <w:text w:multiLine="1"/>
                                </w:sdtPr>
                                <w:sdtEndPr/>
                                <w:sdtContent>
                                  <w:p w:rsidR="001521A3" w:rsidRDefault="001521A3">
                                    <w:pPr>
                                      <w:pStyle w:val="Sinespaciado"/>
                                      <w:jc w:val="right"/>
                                      <w:rPr>
                                        <w:color w:val="595959" w:themeColor="text1" w:themeTint="A6"/>
                                        <w:sz w:val="20"/>
                                        <w:szCs w:val="20"/>
                                      </w:rPr>
                                    </w:pPr>
                                    <w:r>
                                      <w:rPr>
                                        <w:color w:val="595959" w:themeColor="text1" w:themeTint="A6"/>
                                        <w:sz w:val="20"/>
                                        <w:szCs w:val="20"/>
                                      </w:rPr>
                                      <w:t>Bogotá D.C., Julio de 2018</w:t>
                                    </w:r>
                                    <w:r>
                                      <w:rPr>
                                        <w:color w:val="595959" w:themeColor="text1" w:themeTint="A6"/>
                                        <w:sz w:val="20"/>
                                        <w:szCs w:val="20"/>
                                      </w:rPr>
                                      <w:br/>
                                      <w:t>Versión 2.0</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Cuadro de texto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ahgIAAHA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" filled="f" stroked="f" strokeweight=".5pt">
                    <v:textbox style="mso-fit-shape-to-text:t" inset="126pt,0,54pt,0">
                      <w:txbxContent>
                        <w:p w:rsidR="001521A3" w:rsidRDefault="001521A3">
                          <w:pPr>
                            <w:pStyle w:val="Sinespaciado"/>
                            <w:jc w:val="right"/>
                            <w:rPr>
                              <w:color w:val="5B9BD5" w:themeColor="accent1"/>
                              <w:sz w:val="28"/>
                              <w:szCs w:val="28"/>
                            </w:rPr>
                          </w:pPr>
                          <w:r>
                            <w:rPr>
                              <w:color w:val="5B9BD5" w:themeColor="accent1"/>
                              <w:sz w:val="28"/>
                              <w:szCs w:val="28"/>
                              <w:lang w:val="es-ES"/>
                            </w:rPr>
                            <w:t>Oficina de Tecnologías de la Información y las Comunicaciones</w:t>
                          </w:r>
                        </w:p>
                        <w:sdt>
                          <w:sdtPr>
                            <w:rPr>
                              <w:color w:val="595959" w:themeColor="text1" w:themeTint="A6"/>
                              <w:sz w:val="20"/>
                              <w:szCs w:val="20"/>
                            </w:rPr>
                            <w:alias w:val="Descripción breve"/>
                            <w:tag w:val=""/>
                            <w:id w:val="1375273687"/>
                            <w:dataBinding w:prefixMappings="xmlns:ns0='http://schemas.microsoft.com/office/2006/coverPageProps' " w:xpath="/ns0:CoverPageProperties[1]/ns0:Abstract[1]" w:storeItemID="{55AF091B-3C7A-41E3-B477-F2FDAA23CFDA}"/>
                            <w:text w:multiLine="1"/>
                          </w:sdtPr>
                          <w:sdtEndPr/>
                          <w:sdtContent>
                            <w:p w:rsidR="001521A3" w:rsidRDefault="001521A3">
                              <w:pPr>
                                <w:pStyle w:val="Sinespaciado"/>
                                <w:jc w:val="right"/>
                                <w:rPr>
                                  <w:color w:val="595959" w:themeColor="text1" w:themeTint="A6"/>
                                  <w:sz w:val="20"/>
                                  <w:szCs w:val="20"/>
                                </w:rPr>
                              </w:pPr>
                              <w:r>
                                <w:rPr>
                                  <w:color w:val="595959" w:themeColor="text1" w:themeTint="A6"/>
                                  <w:sz w:val="20"/>
                                  <w:szCs w:val="20"/>
                                </w:rPr>
                                <w:t>Bogotá D.C., Julio de 2018</w:t>
                              </w:r>
                              <w:r>
                                <w:rPr>
                                  <w:color w:val="595959" w:themeColor="text1" w:themeTint="A6"/>
                                  <w:sz w:val="20"/>
                                  <w:szCs w:val="20"/>
                                </w:rPr>
                                <w:br/>
                                <w:t>Versión 2.0</w:t>
                              </w:r>
                            </w:p>
                          </w:sdtContent>
                        </w:sdt>
                      </w:txbxContent>
                    </v:textbox>
                    <w10:wrap type="square" anchorx="page" anchory="page"/>
                  </v:shape>
                </w:pict>
              </mc:Fallback>
            </mc:AlternateContent>
          </w:r>
          <w:r>
            <w:rPr>
              <w:noProof/>
              <w:lang w:eastAsia="es-CO"/>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21A3" w:rsidRDefault="00810A1D">
                                <w:pPr>
                                  <w:jc w:val="right"/>
                                  <w:rPr>
                                    <w:color w:val="5B9BD5" w:themeColor="accent1"/>
                                    <w:sz w:val="64"/>
                                    <w:szCs w:val="64"/>
                                  </w:rPr>
                                </w:pPr>
                                <w:sdt>
                                  <w:sdtPr>
                                    <w:rPr>
                                      <w:caps/>
                                      <w:color w:val="5B9BD5" w:themeColor="accent1"/>
                                      <w:sz w:val="52"/>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521A3" w:rsidRPr="00954CD2">
                                      <w:rPr>
                                        <w:caps/>
                                        <w:color w:val="5B9BD5" w:themeColor="accent1"/>
                                        <w:sz w:val="52"/>
                                        <w:szCs w:val="64"/>
                                      </w:rPr>
                                      <w:t>PLAN ESTRATÉGICO DE TECNOLOGÍAS DE LA INFORMACIÓN Y LAS COMUNICACIONES - PETI</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1521A3" w:rsidRDefault="001521A3">
                                    <w:pPr>
                                      <w:jc w:val="right"/>
                                      <w:rPr>
                                        <w:smallCaps/>
                                        <w:color w:val="404040" w:themeColor="text1" w:themeTint="BF"/>
                                        <w:sz w:val="36"/>
                                        <w:szCs w:val="36"/>
                                      </w:rPr>
                                    </w:pPr>
                                    <w:r>
                                      <w:rPr>
                                        <w:color w:val="404040" w:themeColor="text1" w:themeTint="BF"/>
                                        <w:sz w:val="36"/>
                                        <w:szCs w:val="36"/>
                                      </w:rPr>
                                      <w:t>CAJA DE LA VIVIENDA POPULAR</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Cuadro de texto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4siA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" filled="f" stroked="f" strokeweight=".5pt">
                    <v:textbox inset="126pt,0,54pt,0">
                      <w:txbxContent>
                        <w:p w:rsidR="001521A3" w:rsidRDefault="00361BD4">
                          <w:pPr>
                            <w:jc w:val="right"/>
                            <w:rPr>
                              <w:color w:val="5B9BD5" w:themeColor="accent1"/>
                              <w:sz w:val="64"/>
                              <w:szCs w:val="64"/>
                            </w:rPr>
                          </w:pPr>
                          <w:sdt>
                            <w:sdtPr>
                              <w:rPr>
                                <w:caps/>
                                <w:color w:val="5B9BD5" w:themeColor="accent1"/>
                                <w:sz w:val="52"/>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521A3" w:rsidRPr="00954CD2">
                                <w:rPr>
                                  <w:caps/>
                                  <w:color w:val="5B9BD5" w:themeColor="accent1"/>
                                  <w:sz w:val="52"/>
                                  <w:szCs w:val="64"/>
                                </w:rPr>
                                <w:t>PLAN ESTRATÉGICO DE TECNOLOGÍAS DE LA INFORMACIÓN Y LAS COMUNICACIONES - PETI</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1521A3" w:rsidRDefault="001521A3">
                              <w:pPr>
                                <w:jc w:val="right"/>
                                <w:rPr>
                                  <w:smallCaps/>
                                  <w:color w:val="404040" w:themeColor="text1" w:themeTint="BF"/>
                                  <w:sz w:val="36"/>
                                  <w:szCs w:val="36"/>
                                </w:rPr>
                              </w:pPr>
                              <w:r>
                                <w:rPr>
                                  <w:color w:val="404040" w:themeColor="text1" w:themeTint="BF"/>
                                  <w:sz w:val="36"/>
                                  <w:szCs w:val="36"/>
                                </w:rPr>
                                <w:t>CAJA DE LA VIVIENDA POPULAR</w:t>
                              </w:r>
                            </w:p>
                          </w:sdtContent>
                        </w:sdt>
                      </w:txbxContent>
                    </v:textbox>
                    <w10:wrap type="square" anchorx="page" anchory="page"/>
                  </v:shape>
                </w:pict>
              </mc:Fallback>
            </mc:AlternateContent>
          </w:r>
        </w:p>
        <w:p w:rsidR="00954CD2" w:rsidRDefault="00954CD2">
          <w:pPr>
            <w:rPr>
              <w:rFonts w:ascii="Arial" w:eastAsia="Arial" w:hAnsi="Arial" w:cs="Arial"/>
              <w:b/>
              <w:sz w:val="28"/>
              <w:szCs w:val="28"/>
            </w:rPr>
          </w:pPr>
          <w:r>
            <w:rPr>
              <w:rFonts w:ascii="Arial" w:eastAsia="Arial" w:hAnsi="Arial" w:cs="Arial"/>
              <w:b/>
              <w:sz w:val="28"/>
              <w:szCs w:val="28"/>
            </w:rPr>
            <w:br w:type="page"/>
          </w:r>
        </w:p>
      </w:sdtContent>
    </w:sdt>
    <w:sdt>
      <w:sdtPr>
        <w:rPr>
          <w:rFonts w:asciiTheme="minorHAnsi" w:eastAsiaTheme="minorHAnsi" w:hAnsiTheme="minorHAnsi" w:cstheme="minorBidi"/>
          <w:color w:val="auto"/>
          <w:sz w:val="22"/>
          <w:szCs w:val="22"/>
          <w:lang w:val="es-ES"/>
        </w:rPr>
        <w:id w:val="-1171632062"/>
        <w:docPartObj>
          <w:docPartGallery w:val="Table of Contents"/>
          <w:docPartUnique/>
        </w:docPartObj>
      </w:sdtPr>
      <w:sdtEndPr>
        <w:rPr>
          <w:b/>
          <w:bCs/>
        </w:rPr>
      </w:sdtEndPr>
      <w:sdtContent>
        <w:p w:rsidR="00CB1890" w:rsidRDefault="00532912">
          <w:pPr>
            <w:pStyle w:val="TtuloTDC"/>
            <w:rPr>
              <w:rFonts w:ascii="Arial" w:hAnsi="Arial" w:cs="Arial"/>
              <w:b/>
              <w:color w:val="auto"/>
              <w:sz w:val="28"/>
              <w:szCs w:val="28"/>
              <w:lang w:val="es-ES"/>
            </w:rPr>
          </w:pPr>
          <w:r w:rsidRPr="00532912">
            <w:rPr>
              <w:rFonts w:ascii="Arial" w:hAnsi="Arial" w:cs="Arial"/>
              <w:b/>
              <w:color w:val="auto"/>
              <w:sz w:val="28"/>
              <w:szCs w:val="28"/>
              <w:lang w:val="es-ES"/>
            </w:rPr>
            <w:t>TABLA DE CONTENIDO</w:t>
          </w:r>
        </w:p>
        <w:p w:rsidR="00532912" w:rsidRPr="00532912" w:rsidRDefault="00532912" w:rsidP="00532912">
          <w:pPr>
            <w:rPr>
              <w:lang w:val="es-ES"/>
            </w:rPr>
          </w:pPr>
        </w:p>
        <w:p w:rsidR="00810A1D" w:rsidRDefault="00CB1890">
          <w:pPr>
            <w:pStyle w:val="TDC1"/>
            <w:tabs>
              <w:tab w:val="left" w:pos="440"/>
              <w:tab w:val="right" w:leader="dot" w:pos="8544"/>
            </w:tabs>
            <w:rPr>
              <w:rFonts w:eastAsiaTheme="minorEastAsia"/>
              <w:noProof/>
              <w:lang w:eastAsia="es-CO"/>
            </w:rPr>
          </w:pPr>
          <w:r>
            <w:fldChar w:fldCharType="begin"/>
          </w:r>
          <w:r>
            <w:instrText xml:space="preserve"> TOC \o "1-3" \h \z \u </w:instrText>
          </w:r>
          <w:r>
            <w:fldChar w:fldCharType="separate"/>
          </w:r>
          <w:hyperlink w:anchor="_Toc520718288" w:history="1">
            <w:r w:rsidR="00810A1D" w:rsidRPr="00E1482F">
              <w:rPr>
                <w:rStyle w:val="Hipervnculo"/>
                <w:rFonts w:ascii="Arial" w:hAnsi="Arial" w:cs="Arial"/>
                <w:b/>
                <w:noProof/>
              </w:rPr>
              <w:t>1.</w:t>
            </w:r>
            <w:r w:rsidR="00810A1D">
              <w:rPr>
                <w:rFonts w:eastAsiaTheme="minorEastAsia"/>
                <w:noProof/>
                <w:lang w:eastAsia="es-CO"/>
              </w:rPr>
              <w:tab/>
            </w:r>
            <w:r w:rsidR="00810A1D" w:rsidRPr="00E1482F">
              <w:rPr>
                <w:rStyle w:val="Hipervnculo"/>
                <w:rFonts w:ascii="Arial" w:hAnsi="Arial" w:cs="Arial"/>
                <w:b/>
                <w:noProof/>
              </w:rPr>
              <w:t>INTRODUCCION</w:t>
            </w:r>
            <w:r w:rsidR="00810A1D">
              <w:rPr>
                <w:noProof/>
                <w:webHidden/>
              </w:rPr>
              <w:tab/>
            </w:r>
            <w:r w:rsidR="00810A1D">
              <w:rPr>
                <w:noProof/>
                <w:webHidden/>
              </w:rPr>
              <w:fldChar w:fldCharType="begin"/>
            </w:r>
            <w:r w:rsidR="00810A1D">
              <w:rPr>
                <w:noProof/>
                <w:webHidden/>
              </w:rPr>
              <w:instrText xml:space="preserve"> PAGEREF _Toc520718288 \h </w:instrText>
            </w:r>
            <w:r w:rsidR="00810A1D">
              <w:rPr>
                <w:noProof/>
                <w:webHidden/>
              </w:rPr>
            </w:r>
            <w:r w:rsidR="00810A1D">
              <w:rPr>
                <w:noProof/>
                <w:webHidden/>
              </w:rPr>
              <w:fldChar w:fldCharType="separate"/>
            </w:r>
            <w:r w:rsidR="00810A1D">
              <w:rPr>
                <w:noProof/>
                <w:webHidden/>
              </w:rPr>
              <w:t>3</w:t>
            </w:r>
            <w:r w:rsidR="00810A1D">
              <w:rPr>
                <w:noProof/>
                <w:webHidden/>
              </w:rPr>
              <w:fldChar w:fldCharType="end"/>
            </w:r>
          </w:hyperlink>
        </w:p>
        <w:p w:rsidR="00810A1D" w:rsidRDefault="00810A1D">
          <w:pPr>
            <w:pStyle w:val="TDC1"/>
            <w:tabs>
              <w:tab w:val="left" w:pos="440"/>
              <w:tab w:val="right" w:leader="dot" w:pos="8544"/>
            </w:tabs>
            <w:rPr>
              <w:rFonts w:eastAsiaTheme="minorEastAsia"/>
              <w:noProof/>
              <w:lang w:eastAsia="es-CO"/>
            </w:rPr>
          </w:pPr>
          <w:hyperlink w:anchor="_Toc520718289" w:history="1">
            <w:r w:rsidRPr="00E1482F">
              <w:rPr>
                <w:rStyle w:val="Hipervnculo"/>
                <w:rFonts w:ascii="Arial" w:hAnsi="Arial" w:cs="Arial"/>
                <w:b/>
                <w:noProof/>
              </w:rPr>
              <w:t>2.</w:t>
            </w:r>
            <w:r>
              <w:rPr>
                <w:rFonts w:eastAsiaTheme="minorEastAsia"/>
                <w:noProof/>
                <w:lang w:eastAsia="es-CO"/>
              </w:rPr>
              <w:tab/>
            </w:r>
            <w:r w:rsidRPr="00E1482F">
              <w:rPr>
                <w:rStyle w:val="Hipervnculo"/>
                <w:rFonts w:ascii="Arial" w:hAnsi="Arial" w:cs="Arial"/>
                <w:b/>
                <w:noProof/>
              </w:rPr>
              <w:t>OBJETIVOS</w:t>
            </w:r>
            <w:r>
              <w:rPr>
                <w:noProof/>
                <w:webHidden/>
              </w:rPr>
              <w:tab/>
            </w:r>
            <w:r>
              <w:rPr>
                <w:noProof/>
                <w:webHidden/>
              </w:rPr>
              <w:fldChar w:fldCharType="begin"/>
            </w:r>
            <w:r>
              <w:rPr>
                <w:noProof/>
                <w:webHidden/>
              </w:rPr>
              <w:instrText xml:space="preserve"> PAGEREF _Toc520718289 \h </w:instrText>
            </w:r>
            <w:r>
              <w:rPr>
                <w:noProof/>
                <w:webHidden/>
              </w:rPr>
            </w:r>
            <w:r>
              <w:rPr>
                <w:noProof/>
                <w:webHidden/>
              </w:rPr>
              <w:fldChar w:fldCharType="separate"/>
            </w:r>
            <w:r>
              <w:rPr>
                <w:noProof/>
                <w:webHidden/>
              </w:rPr>
              <w:t>3</w:t>
            </w:r>
            <w:r>
              <w:rPr>
                <w:noProof/>
                <w:webHidden/>
              </w:rPr>
              <w:fldChar w:fldCharType="end"/>
            </w:r>
          </w:hyperlink>
        </w:p>
        <w:p w:rsidR="00810A1D" w:rsidRDefault="00810A1D">
          <w:pPr>
            <w:pStyle w:val="TDC1"/>
            <w:tabs>
              <w:tab w:val="left" w:pos="440"/>
              <w:tab w:val="right" w:leader="dot" w:pos="8544"/>
            </w:tabs>
            <w:rPr>
              <w:rFonts w:eastAsiaTheme="minorEastAsia"/>
              <w:noProof/>
              <w:lang w:eastAsia="es-CO"/>
            </w:rPr>
          </w:pPr>
          <w:hyperlink w:anchor="_Toc520718290" w:history="1">
            <w:r w:rsidRPr="00E1482F">
              <w:rPr>
                <w:rStyle w:val="Hipervnculo"/>
                <w:rFonts w:ascii="Arial" w:hAnsi="Arial" w:cs="Arial"/>
                <w:b/>
                <w:noProof/>
              </w:rPr>
              <w:t>3.</w:t>
            </w:r>
            <w:r>
              <w:rPr>
                <w:rFonts w:eastAsiaTheme="minorEastAsia"/>
                <w:noProof/>
                <w:lang w:eastAsia="es-CO"/>
              </w:rPr>
              <w:tab/>
            </w:r>
            <w:r w:rsidRPr="00E1482F">
              <w:rPr>
                <w:rStyle w:val="Hipervnculo"/>
                <w:rFonts w:ascii="Arial" w:hAnsi="Arial" w:cs="Arial"/>
                <w:b/>
                <w:noProof/>
              </w:rPr>
              <w:t>ALCANCE DEL DOCUMENTO</w:t>
            </w:r>
            <w:r>
              <w:rPr>
                <w:noProof/>
                <w:webHidden/>
              </w:rPr>
              <w:tab/>
            </w:r>
            <w:r>
              <w:rPr>
                <w:noProof/>
                <w:webHidden/>
              </w:rPr>
              <w:fldChar w:fldCharType="begin"/>
            </w:r>
            <w:r>
              <w:rPr>
                <w:noProof/>
                <w:webHidden/>
              </w:rPr>
              <w:instrText xml:space="preserve"> PAGEREF _Toc520718290 \h </w:instrText>
            </w:r>
            <w:r>
              <w:rPr>
                <w:noProof/>
                <w:webHidden/>
              </w:rPr>
            </w:r>
            <w:r>
              <w:rPr>
                <w:noProof/>
                <w:webHidden/>
              </w:rPr>
              <w:fldChar w:fldCharType="separate"/>
            </w:r>
            <w:r>
              <w:rPr>
                <w:noProof/>
                <w:webHidden/>
              </w:rPr>
              <w:t>4</w:t>
            </w:r>
            <w:r>
              <w:rPr>
                <w:noProof/>
                <w:webHidden/>
              </w:rPr>
              <w:fldChar w:fldCharType="end"/>
            </w:r>
          </w:hyperlink>
        </w:p>
        <w:p w:rsidR="00810A1D" w:rsidRDefault="00810A1D">
          <w:pPr>
            <w:pStyle w:val="TDC1"/>
            <w:tabs>
              <w:tab w:val="left" w:pos="440"/>
              <w:tab w:val="right" w:leader="dot" w:pos="8544"/>
            </w:tabs>
            <w:rPr>
              <w:rFonts w:eastAsiaTheme="minorEastAsia"/>
              <w:noProof/>
              <w:lang w:eastAsia="es-CO"/>
            </w:rPr>
          </w:pPr>
          <w:hyperlink w:anchor="_Toc520718291" w:history="1">
            <w:r w:rsidRPr="00E1482F">
              <w:rPr>
                <w:rStyle w:val="Hipervnculo"/>
                <w:rFonts w:ascii="Arial" w:hAnsi="Arial" w:cs="Arial"/>
                <w:b/>
                <w:noProof/>
              </w:rPr>
              <w:t>4.</w:t>
            </w:r>
            <w:r>
              <w:rPr>
                <w:rFonts w:eastAsiaTheme="minorEastAsia"/>
                <w:noProof/>
                <w:lang w:eastAsia="es-CO"/>
              </w:rPr>
              <w:tab/>
            </w:r>
            <w:r w:rsidRPr="00E1482F">
              <w:rPr>
                <w:rStyle w:val="Hipervnculo"/>
                <w:rFonts w:ascii="Arial" w:hAnsi="Arial" w:cs="Arial"/>
                <w:b/>
                <w:noProof/>
              </w:rPr>
              <w:t>RESPONSABLES</w:t>
            </w:r>
            <w:r>
              <w:rPr>
                <w:noProof/>
                <w:webHidden/>
              </w:rPr>
              <w:tab/>
            </w:r>
            <w:r>
              <w:rPr>
                <w:noProof/>
                <w:webHidden/>
              </w:rPr>
              <w:fldChar w:fldCharType="begin"/>
            </w:r>
            <w:r>
              <w:rPr>
                <w:noProof/>
                <w:webHidden/>
              </w:rPr>
              <w:instrText xml:space="preserve"> PAGEREF _Toc520718291 \h </w:instrText>
            </w:r>
            <w:r>
              <w:rPr>
                <w:noProof/>
                <w:webHidden/>
              </w:rPr>
            </w:r>
            <w:r>
              <w:rPr>
                <w:noProof/>
                <w:webHidden/>
              </w:rPr>
              <w:fldChar w:fldCharType="separate"/>
            </w:r>
            <w:r>
              <w:rPr>
                <w:noProof/>
                <w:webHidden/>
              </w:rPr>
              <w:t>4</w:t>
            </w:r>
            <w:r>
              <w:rPr>
                <w:noProof/>
                <w:webHidden/>
              </w:rPr>
              <w:fldChar w:fldCharType="end"/>
            </w:r>
          </w:hyperlink>
        </w:p>
        <w:p w:rsidR="00810A1D" w:rsidRDefault="00810A1D">
          <w:pPr>
            <w:pStyle w:val="TDC1"/>
            <w:tabs>
              <w:tab w:val="left" w:pos="440"/>
              <w:tab w:val="right" w:leader="dot" w:pos="8544"/>
            </w:tabs>
            <w:rPr>
              <w:rFonts w:eastAsiaTheme="minorEastAsia"/>
              <w:noProof/>
              <w:lang w:eastAsia="es-CO"/>
            </w:rPr>
          </w:pPr>
          <w:hyperlink w:anchor="_Toc520718292" w:history="1">
            <w:r w:rsidRPr="00E1482F">
              <w:rPr>
                <w:rStyle w:val="Hipervnculo"/>
                <w:rFonts w:ascii="Arial" w:hAnsi="Arial" w:cs="Arial"/>
                <w:b/>
                <w:noProof/>
              </w:rPr>
              <w:t>5.</w:t>
            </w:r>
            <w:r>
              <w:rPr>
                <w:rFonts w:eastAsiaTheme="minorEastAsia"/>
                <w:noProof/>
                <w:lang w:eastAsia="es-CO"/>
              </w:rPr>
              <w:tab/>
            </w:r>
            <w:r w:rsidRPr="00E1482F">
              <w:rPr>
                <w:rStyle w:val="Hipervnculo"/>
                <w:rFonts w:ascii="Arial" w:hAnsi="Arial" w:cs="Arial"/>
                <w:b/>
                <w:noProof/>
              </w:rPr>
              <w:t>MARCO NORMATIVO</w:t>
            </w:r>
            <w:r>
              <w:rPr>
                <w:noProof/>
                <w:webHidden/>
              </w:rPr>
              <w:tab/>
            </w:r>
            <w:r>
              <w:rPr>
                <w:noProof/>
                <w:webHidden/>
              </w:rPr>
              <w:fldChar w:fldCharType="begin"/>
            </w:r>
            <w:r>
              <w:rPr>
                <w:noProof/>
                <w:webHidden/>
              </w:rPr>
              <w:instrText xml:space="preserve"> PAGEREF _Toc520718292 \h </w:instrText>
            </w:r>
            <w:r>
              <w:rPr>
                <w:noProof/>
                <w:webHidden/>
              </w:rPr>
            </w:r>
            <w:r>
              <w:rPr>
                <w:noProof/>
                <w:webHidden/>
              </w:rPr>
              <w:fldChar w:fldCharType="separate"/>
            </w:r>
            <w:r>
              <w:rPr>
                <w:noProof/>
                <w:webHidden/>
              </w:rPr>
              <w:t>4</w:t>
            </w:r>
            <w:r>
              <w:rPr>
                <w:noProof/>
                <w:webHidden/>
              </w:rPr>
              <w:fldChar w:fldCharType="end"/>
            </w:r>
          </w:hyperlink>
        </w:p>
        <w:p w:rsidR="00810A1D" w:rsidRDefault="00810A1D">
          <w:pPr>
            <w:pStyle w:val="TDC1"/>
            <w:tabs>
              <w:tab w:val="left" w:pos="440"/>
              <w:tab w:val="right" w:leader="dot" w:pos="8544"/>
            </w:tabs>
            <w:rPr>
              <w:rFonts w:eastAsiaTheme="minorEastAsia"/>
              <w:noProof/>
              <w:lang w:eastAsia="es-CO"/>
            </w:rPr>
          </w:pPr>
          <w:hyperlink w:anchor="_Toc520718293" w:history="1">
            <w:r w:rsidRPr="00E1482F">
              <w:rPr>
                <w:rStyle w:val="Hipervnculo"/>
                <w:rFonts w:ascii="Arial" w:hAnsi="Arial" w:cs="Arial"/>
                <w:b/>
                <w:noProof/>
              </w:rPr>
              <w:t>6.</w:t>
            </w:r>
            <w:r>
              <w:rPr>
                <w:rFonts w:eastAsiaTheme="minorEastAsia"/>
                <w:noProof/>
                <w:lang w:eastAsia="es-CO"/>
              </w:rPr>
              <w:tab/>
            </w:r>
            <w:r w:rsidRPr="00E1482F">
              <w:rPr>
                <w:rStyle w:val="Hipervnculo"/>
                <w:rFonts w:ascii="Arial" w:hAnsi="Arial" w:cs="Arial"/>
                <w:b/>
                <w:noProof/>
              </w:rPr>
              <w:t>DOCUMENTOS DE REFERENCIA</w:t>
            </w:r>
            <w:r>
              <w:rPr>
                <w:noProof/>
                <w:webHidden/>
              </w:rPr>
              <w:tab/>
            </w:r>
            <w:r>
              <w:rPr>
                <w:noProof/>
                <w:webHidden/>
              </w:rPr>
              <w:fldChar w:fldCharType="begin"/>
            </w:r>
            <w:r>
              <w:rPr>
                <w:noProof/>
                <w:webHidden/>
              </w:rPr>
              <w:instrText xml:space="preserve"> PAGEREF _Toc520718293 \h </w:instrText>
            </w:r>
            <w:r>
              <w:rPr>
                <w:noProof/>
                <w:webHidden/>
              </w:rPr>
            </w:r>
            <w:r>
              <w:rPr>
                <w:noProof/>
                <w:webHidden/>
              </w:rPr>
              <w:fldChar w:fldCharType="separate"/>
            </w:r>
            <w:r>
              <w:rPr>
                <w:noProof/>
                <w:webHidden/>
              </w:rPr>
              <w:t>10</w:t>
            </w:r>
            <w:r>
              <w:rPr>
                <w:noProof/>
                <w:webHidden/>
              </w:rPr>
              <w:fldChar w:fldCharType="end"/>
            </w:r>
          </w:hyperlink>
        </w:p>
        <w:p w:rsidR="00810A1D" w:rsidRDefault="00810A1D">
          <w:pPr>
            <w:pStyle w:val="TDC1"/>
            <w:tabs>
              <w:tab w:val="left" w:pos="440"/>
              <w:tab w:val="right" w:leader="dot" w:pos="8544"/>
            </w:tabs>
            <w:rPr>
              <w:rFonts w:eastAsiaTheme="minorEastAsia"/>
              <w:noProof/>
              <w:lang w:eastAsia="es-CO"/>
            </w:rPr>
          </w:pPr>
          <w:hyperlink w:anchor="_Toc520718294" w:history="1">
            <w:r w:rsidRPr="00E1482F">
              <w:rPr>
                <w:rStyle w:val="Hipervnculo"/>
                <w:rFonts w:ascii="Arial" w:hAnsi="Arial" w:cs="Arial"/>
                <w:b/>
                <w:noProof/>
              </w:rPr>
              <w:t>7.</w:t>
            </w:r>
            <w:r>
              <w:rPr>
                <w:rFonts w:eastAsiaTheme="minorEastAsia"/>
                <w:noProof/>
                <w:lang w:eastAsia="es-CO"/>
              </w:rPr>
              <w:tab/>
            </w:r>
            <w:r w:rsidRPr="00E1482F">
              <w:rPr>
                <w:rStyle w:val="Hipervnculo"/>
                <w:rFonts w:ascii="Arial" w:hAnsi="Arial" w:cs="Arial"/>
                <w:b/>
                <w:noProof/>
              </w:rPr>
              <w:t>RUPTURAS ESTRATÉGICAS</w:t>
            </w:r>
            <w:r>
              <w:rPr>
                <w:noProof/>
                <w:webHidden/>
              </w:rPr>
              <w:tab/>
            </w:r>
            <w:r>
              <w:rPr>
                <w:noProof/>
                <w:webHidden/>
              </w:rPr>
              <w:fldChar w:fldCharType="begin"/>
            </w:r>
            <w:r>
              <w:rPr>
                <w:noProof/>
                <w:webHidden/>
              </w:rPr>
              <w:instrText xml:space="preserve"> PAGEREF _Toc520718294 \h </w:instrText>
            </w:r>
            <w:r>
              <w:rPr>
                <w:noProof/>
                <w:webHidden/>
              </w:rPr>
            </w:r>
            <w:r>
              <w:rPr>
                <w:noProof/>
                <w:webHidden/>
              </w:rPr>
              <w:fldChar w:fldCharType="separate"/>
            </w:r>
            <w:r>
              <w:rPr>
                <w:noProof/>
                <w:webHidden/>
              </w:rPr>
              <w:t>11</w:t>
            </w:r>
            <w:r>
              <w:rPr>
                <w:noProof/>
                <w:webHidden/>
              </w:rPr>
              <w:fldChar w:fldCharType="end"/>
            </w:r>
          </w:hyperlink>
        </w:p>
        <w:p w:rsidR="00810A1D" w:rsidRDefault="00810A1D">
          <w:pPr>
            <w:pStyle w:val="TDC1"/>
            <w:tabs>
              <w:tab w:val="left" w:pos="440"/>
              <w:tab w:val="right" w:leader="dot" w:pos="8544"/>
            </w:tabs>
            <w:rPr>
              <w:rFonts w:eastAsiaTheme="minorEastAsia"/>
              <w:noProof/>
              <w:lang w:eastAsia="es-CO"/>
            </w:rPr>
          </w:pPr>
          <w:hyperlink w:anchor="_Toc520718295" w:history="1">
            <w:r w:rsidRPr="00E1482F">
              <w:rPr>
                <w:rStyle w:val="Hipervnculo"/>
                <w:rFonts w:ascii="Arial" w:hAnsi="Arial" w:cs="Arial"/>
                <w:b/>
                <w:noProof/>
              </w:rPr>
              <w:t>8.</w:t>
            </w:r>
            <w:r>
              <w:rPr>
                <w:rFonts w:eastAsiaTheme="minorEastAsia"/>
                <w:noProof/>
                <w:lang w:eastAsia="es-CO"/>
              </w:rPr>
              <w:tab/>
            </w:r>
            <w:r w:rsidRPr="00E1482F">
              <w:rPr>
                <w:rStyle w:val="Hipervnculo"/>
                <w:rFonts w:ascii="Arial" w:hAnsi="Arial" w:cs="Arial"/>
                <w:b/>
                <w:noProof/>
              </w:rPr>
              <w:t>ANÁLISIS DE LA SITUACIÓN ACTUAL</w:t>
            </w:r>
            <w:r>
              <w:rPr>
                <w:noProof/>
                <w:webHidden/>
              </w:rPr>
              <w:tab/>
            </w:r>
            <w:r>
              <w:rPr>
                <w:noProof/>
                <w:webHidden/>
              </w:rPr>
              <w:fldChar w:fldCharType="begin"/>
            </w:r>
            <w:r>
              <w:rPr>
                <w:noProof/>
                <w:webHidden/>
              </w:rPr>
              <w:instrText xml:space="preserve"> PAGEREF _Toc520718295 \h </w:instrText>
            </w:r>
            <w:r>
              <w:rPr>
                <w:noProof/>
                <w:webHidden/>
              </w:rPr>
            </w:r>
            <w:r>
              <w:rPr>
                <w:noProof/>
                <w:webHidden/>
              </w:rPr>
              <w:fldChar w:fldCharType="separate"/>
            </w:r>
            <w:r>
              <w:rPr>
                <w:noProof/>
                <w:webHidden/>
              </w:rPr>
              <w:t>12</w:t>
            </w:r>
            <w:r>
              <w:rPr>
                <w:noProof/>
                <w:webHidden/>
              </w:rPr>
              <w:fldChar w:fldCharType="end"/>
            </w:r>
          </w:hyperlink>
        </w:p>
        <w:p w:rsidR="00810A1D" w:rsidRDefault="00810A1D">
          <w:pPr>
            <w:pStyle w:val="TDC1"/>
            <w:tabs>
              <w:tab w:val="left" w:pos="660"/>
              <w:tab w:val="right" w:leader="dot" w:pos="8544"/>
            </w:tabs>
            <w:rPr>
              <w:rFonts w:eastAsiaTheme="minorEastAsia"/>
              <w:noProof/>
              <w:lang w:eastAsia="es-CO"/>
            </w:rPr>
          </w:pPr>
          <w:hyperlink w:anchor="_Toc520718296" w:history="1">
            <w:r w:rsidRPr="00E1482F">
              <w:rPr>
                <w:rStyle w:val="Hipervnculo"/>
                <w:rFonts w:ascii="Arial" w:hAnsi="Arial" w:cs="Arial"/>
                <w:b/>
                <w:noProof/>
              </w:rPr>
              <w:t>8.1.</w:t>
            </w:r>
            <w:r>
              <w:rPr>
                <w:rFonts w:eastAsiaTheme="minorEastAsia"/>
                <w:noProof/>
                <w:lang w:eastAsia="es-CO"/>
              </w:rPr>
              <w:tab/>
            </w:r>
            <w:r w:rsidRPr="00E1482F">
              <w:rPr>
                <w:rStyle w:val="Hipervnculo"/>
                <w:rFonts w:ascii="Arial" w:hAnsi="Arial" w:cs="Arial"/>
                <w:b/>
                <w:noProof/>
              </w:rPr>
              <w:t>Estrategia de TI</w:t>
            </w:r>
            <w:r>
              <w:rPr>
                <w:noProof/>
                <w:webHidden/>
              </w:rPr>
              <w:tab/>
            </w:r>
            <w:r>
              <w:rPr>
                <w:noProof/>
                <w:webHidden/>
              </w:rPr>
              <w:fldChar w:fldCharType="begin"/>
            </w:r>
            <w:r>
              <w:rPr>
                <w:noProof/>
                <w:webHidden/>
              </w:rPr>
              <w:instrText xml:space="preserve"> PAGEREF _Toc520718296 \h </w:instrText>
            </w:r>
            <w:r>
              <w:rPr>
                <w:noProof/>
                <w:webHidden/>
              </w:rPr>
            </w:r>
            <w:r>
              <w:rPr>
                <w:noProof/>
                <w:webHidden/>
              </w:rPr>
              <w:fldChar w:fldCharType="separate"/>
            </w:r>
            <w:r>
              <w:rPr>
                <w:noProof/>
                <w:webHidden/>
              </w:rPr>
              <w:t>14</w:t>
            </w:r>
            <w:r>
              <w:rPr>
                <w:noProof/>
                <w:webHidden/>
              </w:rPr>
              <w:fldChar w:fldCharType="end"/>
            </w:r>
          </w:hyperlink>
        </w:p>
        <w:p w:rsidR="00810A1D" w:rsidRDefault="00810A1D">
          <w:pPr>
            <w:pStyle w:val="TDC1"/>
            <w:tabs>
              <w:tab w:val="left" w:pos="660"/>
              <w:tab w:val="right" w:leader="dot" w:pos="8544"/>
            </w:tabs>
            <w:rPr>
              <w:rFonts w:eastAsiaTheme="minorEastAsia"/>
              <w:noProof/>
              <w:lang w:eastAsia="es-CO"/>
            </w:rPr>
          </w:pPr>
          <w:hyperlink w:anchor="_Toc520718297" w:history="1">
            <w:r w:rsidRPr="00E1482F">
              <w:rPr>
                <w:rStyle w:val="Hipervnculo"/>
                <w:rFonts w:ascii="Arial" w:hAnsi="Arial" w:cs="Arial"/>
                <w:b/>
                <w:noProof/>
              </w:rPr>
              <w:t>8.2.</w:t>
            </w:r>
            <w:r>
              <w:rPr>
                <w:rFonts w:eastAsiaTheme="minorEastAsia"/>
                <w:noProof/>
                <w:lang w:eastAsia="es-CO"/>
              </w:rPr>
              <w:tab/>
            </w:r>
            <w:r w:rsidRPr="00E1482F">
              <w:rPr>
                <w:rStyle w:val="Hipervnculo"/>
                <w:rFonts w:ascii="Arial" w:hAnsi="Arial" w:cs="Arial"/>
                <w:b/>
                <w:noProof/>
              </w:rPr>
              <w:t>Uso y apropiación de la tecnología</w:t>
            </w:r>
            <w:r>
              <w:rPr>
                <w:noProof/>
                <w:webHidden/>
              </w:rPr>
              <w:tab/>
            </w:r>
            <w:r>
              <w:rPr>
                <w:noProof/>
                <w:webHidden/>
              </w:rPr>
              <w:fldChar w:fldCharType="begin"/>
            </w:r>
            <w:r>
              <w:rPr>
                <w:noProof/>
                <w:webHidden/>
              </w:rPr>
              <w:instrText xml:space="preserve"> PAGEREF _Toc520718297 \h </w:instrText>
            </w:r>
            <w:r>
              <w:rPr>
                <w:noProof/>
                <w:webHidden/>
              </w:rPr>
            </w:r>
            <w:r>
              <w:rPr>
                <w:noProof/>
                <w:webHidden/>
              </w:rPr>
              <w:fldChar w:fldCharType="separate"/>
            </w:r>
            <w:r>
              <w:rPr>
                <w:noProof/>
                <w:webHidden/>
              </w:rPr>
              <w:t>16</w:t>
            </w:r>
            <w:r>
              <w:rPr>
                <w:noProof/>
                <w:webHidden/>
              </w:rPr>
              <w:fldChar w:fldCharType="end"/>
            </w:r>
          </w:hyperlink>
        </w:p>
        <w:p w:rsidR="00810A1D" w:rsidRDefault="00810A1D">
          <w:pPr>
            <w:pStyle w:val="TDC1"/>
            <w:tabs>
              <w:tab w:val="left" w:pos="660"/>
              <w:tab w:val="right" w:leader="dot" w:pos="8544"/>
            </w:tabs>
            <w:rPr>
              <w:rFonts w:eastAsiaTheme="minorEastAsia"/>
              <w:noProof/>
              <w:lang w:eastAsia="es-CO"/>
            </w:rPr>
          </w:pPr>
          <w:hyperlink w:anchor="_Toc520718298" w:history="1">
            <w:r w:rsidRPr="00E1482F">
              <w:rPr>
                <w:rStyle w:val="Hipervnculo"/>
                <w:rFonts w:ascii="Arial" w:hAnsi="Arial" w:cs="Arial"/>
                <w:b/>
                <w:noProof/>
              </w:rPr>
              <w:t>8.3.</w:t>
            </w:r>
            <w:r>
              <w:rPr>
                <w:rFonts w:eastAsiaTheme="minorEastAsia"/>
                <w:noProof/>
                <w:lang w:eastAsia="es-CO"/>
              </w:rPr>
              <w:tab/>
            </w:r>
            <w:r w:rsidRPr="00E1482F">
              <w:rPr>
                <w:rStyle w:val="Hipervnculo"/>
                <w:rFonts w:ascii="Arial" w:hAnsi="Arial" w:cs="Arial"/>
                <w:b/>
                <w:noProof/>
              </w:rPr>
              <w:t>Sistemas de información</w:t>
            </w:r>
            <w:r>
              <w:rPr>
                <w:noProof/>
                <w:webHidden/>
              </w:rPr>
              <w:tab/>
            </w:r>
            <w:r>
              <w:rPr>
                <w:noProof/>
                <w:webHidden/>
              </w:rPr>
              <w:fldChar w:fldCharType="begin"/>
            </w:r>
            <w:r>
              <w:rPr>
                <w:noProof/>
                <w:webHidden/>
              </w:rPr>
              <w:instrText xml:space="preserve"> PAGEREF _Toc520718298 \h </w:instrText>
            </w:r>
            <w:r>
              <w:rPr>
                <w:noProof/>
                <w:webHidden/>
              </w:rPr>
            </w:r>
            <w:r>
              <w:rPr>
                <w:noProof/>
                <w:webHidden/>
              </w:rPr>
              <w:fldChar w:fldCharType="separate"/>
            </w:r>
            <w:r>
              <w:rPr>
                <w:noProof/>
                <w:webHidden/>
              </w:rPr>
              <w:t>17</w:t>
            </w:r>
            <w:r>
              <w:rPr>
                <w:noProof/>
                <w:webHidden/>
              </w:rPr>
              <w:fldChar w:fldCharType="end"/>
            </w:r>
          </w:hyperlink>
        </w:p>
        <w:p w:rsidR="00810A1D" w:rsidRDefault="00810A1D">
          <w:pPr>
            <w:pStyle w:val="TDC1"/>
            <w:tabs>
              <w:tab w:val="left" w:pos="660"/>
              <w:tab w:val="right" w:leader="dot" w:pos="8544"/>
            </w:tabs>
            <w:rPr>
              <w:rFonts w:eastAsiaTheme="minorEastAsia"/>
              <w:noProof/>
              <w:lang w:eastAsia="es-CO"/>
            </w:rPr>
          </w:pPr>
          <w:hyperlink w:anchor="_Toc520718299" w:history="1">
            <w:r w:rsidRPr="00E1482F">
              <w:rPr>
                <w:rStyle w:val="Hipervnculo"/>
                <w:rFonts w:ascii="Arial" w:hAnsi="Arial" w:cs="Arial"/>
                <w:b/>
                <w:noProof/>
              </w:rPr>
              <w:t>8.4.</w:t>
            </w:r>
            <w:r>
              <w:rPr>
                <w:rFonts w:eastAsiaTheme="minorEastAsia"/>
                <w:noProof/>
                <w:lang w:eastAsia="es-CO"/>
              </w:rPr>
              <w:tab/>
            </w:r>
            <w:r w:rsidRPr="00E1482F">
              <w:rPr>
                <w:rStyle w:val="Hipervnculo"/>
                <w:rFonts w:ascii="Arial" w:hAnsi="Arial" w:cs="Arial"/>
                <w:b/>
                <w:noProof/>
              </w:rPr>
              <w:t>Servicios Tecnológicos</w:t>
            </w:r>
            <w:r>
              <w:rPr>
                <w:noProof/>
                <w:webHidden/>
              </w:rPr>
              <w:tab/>
            </w:r>
            <w:r>
              <w:rPr>
                <w:noProof/>
                <w:webHidden/>
              </w:rPr>
              <w:fldChar w:fldCharType="begin"/>
            </w:r>
            <w:r>
              <w:rPr>
                <w:noProof/>
                <w:webHidden/>
              </w:rPr>
              <w:instrText xml:space="preserve"> PAGEREF _Toc520718299 \h </w:instrText>
            </w:r>
            <w:r>
              <w:rPr>
                <w:noProof/>
                <w:webHidden/>
              </w:rPr>
            </w:r>
            <w:r>
              <w:rPr>
                <w:noProof/>
                <w:webHidden/>
              </w:rPr>
              <w:fldChar w:fldCharType="separate"/>
            </w:r>
            <w:r>
              <w:rPr>
                <w:noProof/>
                <w:webHidden/>
              </w:rPr>
              <w:t>20</w:t>
            </w:r>
            <w:r>
              <w:rPr>
                <w:noProof/>
                <w:webHidden/>
              </w:rPr>
              <w:fldChar w:fldCharType="end"/>
            </w:r>
          </w:hyperlink>
        </w:p>
        <w:p w:rsidR="00810A1D" w:rsidRDefault="00810A1D">
          <w:pPr>
            <w:pStyle w:val="TDC1"/>
            <w:tabs>
              <w:tab w:val="left" w:pos="660"/>
              <w:tab w:val="right" w:leader="dot" w:pos="8544"/>
            </w:tabs>
            <w:rPr>
              <w:rFonts w:eastAsiaTheme="minorEastAsia"/>
              <w:noProof/>
              <w:lang w:eastAsia="es-CO"/>
            </w:rPr>
          </w:pPr>
          <w:hyperlink w:anchor="_Toc520718300" w:history="1">
            <w:r w:rsidRPr="00E1482F">
              <w:rPr>
                <w:rStyle w:val="Hipervnculo"/>
                <w:rFonts w:ascii="Arial" w:hAnsi="Arial" w:cs="Arial"/>
                <w:b/>
                <w:noProof/>
              </w:rPr>
              <w:t>8.5.</w:t>
            </w:r>
            <w:r>
              <w:rPr>
                <w:rFonts w:eastAsiaTheme="minorEastAsia"/>
                <w:noProof/>
                <w:lang w:eastAsia="es-CO"/>
              </w:rPr>
              <w:tab/>
            </w:r>
            <w:r w:rsidRPr="00E1482F">
              <w:rPr>
                <w:rStyle w:val="Hipervnculo"/>
                <w:rFonts w:ascii="Arial" w:hAnsi="Arial" w:cs="Arial"/>
                <w:b/>
                <w:noProof/>
              </w:rPr>
              <w:t>Gestión de Información</w:t>
            </w:r>
            <w:r>
              <w:rPr>
                <w:noProof/>
                <w:webHidden/>
              </w:rPr>
              <w:tab/>
            </w:r>
            <w:r>
              <w:rPr>
                <w:noProof/>
                <w:webHidden/>
              </w:rPr>
              <w:fldChar w:fldCharType="begin"/>
            </w:r>
            <w:r>
              <w:rPr>
                <w:noProof/>
                <w:webHidden/>
              </w:rPr>
              <w:instrText xml:space="preserve"> PAGEREF _Toc520718300 \h </w:instrText>
            </w:r>
            <w:r>
              <w:rPr>
                <w:noProof/>
                <w:webHidden/>
              </w:rPr>
            </w:r>
            <w:r>
              <w:rPr>
                <w:noProof/>
                <w:webHidden/>
              </w:rPr>
              <w:fldChar w:fldCharType="separate"/>
            </w:r>
            <w:r>
              <w:rPr>
                <w:noProof/>
                <w:webHidden/>
              </w:rPr>
              <w:t>22</w:t>
            </w:r>
            <w:r>
              <w:rPr>
                <w:noProof/>
                <w:webHidden/>
              </w:rPr>
              <w:fldChar w:fldCharType="end"/>
            </w:r>
          </w:hyperlink>
        </w:p>
        <w:p w:rsidR="00810A1D" w:rsidRDefault="00810A1D">
          <w:pPr>
            <w:pStyle w:val="TDC1"/>
            <w:tabs>
              <w:tab w:val="left" w:pos="660"/>
              <w:tab w:val="right" w:leader="dot" w:pos="8544"/>
            </w:tabs>
            <w:rPr>
              <w:rFonts w:eastAsiaTheme="minorEastAsia"/>
              <w:noProof/>
              <w:lang w:eastAsia="es-CO"/>
            </w:rPr>
          </w:pPr>
          <w:hyperlink w:anchor="_Toc520718301" w:history="1">
            <w:r w:rsidRPr="00E1482F">
              <w:rPr>
                <w:rStyle w:val="Hipervnculo"/>
                <w:rFonts w:ascii="Arial" w:hAnsi="Arial" w:cs="Arial"/>
                <w:b/>
                <w:noProof/>
              </w:rPr>
              <w:t>8.6.</w:t>
            </w:r>
            <w:r>
              <w:rPr>
                <w:rFonts w:eastAsiaTheme="minorEastAsia"/>
                <w:noProof/>
                <w:lang w:eastAsia="es-CO"/>
              </w:rPr>
              <w:tab/>
            </w:r>
            <w:r w:rsidRPr="00E1482F">
              <w:rPr>
                <w:rStyle w:val="Hipervnculo"/>
                <w:rFonts w:ascii="Arial" w:hAnsi="Arial" w:cs="Arial"/>
                <w:b/>
                <w:noProof/>
              </w:rPr>
              <w:t>Gobierno de TI</w:t>
            </w:r>
            <w:r>
              <w:rPr>
                <w:noProof/>
                <w:webHidden/>
              </w:rPr>
              <w:tab/>
            </w:r>
            <w:r>
              <w:rPr>
                <w:noProof/>
                <w:webHidden/>
              </w:rPr>
              <w:fldChar w:fldCharType="begin"/>
            </w:r>
            <w:r>
              <w:rPr>
                <w:noProof/>
                <w:webHidden/>
              </w:rPr>
              <w:instrText xml:space="preserve"> PAGEREF _Toc520718301 \h </w:instrText>
            </w:r>
            <w:r>
              <w:rPr>
                <w:noProof/>
                <w:webHidden/>
              </w:rPr>
            </w:r>
            <w:r>
              <w:rPr>
                <w:noProof/>
                <w:webHidden/>
              </w:rPr>
              <w:fldChar w:fldCharType="separate"/>
            </w:r>
            <w:r>
              <w:rPr>
                <w:noProof/>
                <w:webHidden/>
              </w:rPr>
              <w:t>23</w:t>
            </w:r>
            <w:r>
              <w:rPr>
                <w:noProof/>
                <w:webHidden/>
              </w:rPr>
              <w:fldChar w:fldCharType="end"/>
            </w:r>
          </w:hyperlink>
        </w:p>
        <w:p w:rsidR="00810A1D" w:rsidRDefault="00810A1D">
          <w:pPr>
            <w:pStyle w:val="TDC1"/>
            <w:tabs>
              <w:tab w:val="left" w:pos="660"/>
              <w:tab w:val="right" w:leader="dot" w:pos="8544"/>
            </w:tabs>
            <w:rPr>
              <w:rFonts w:eastAsiaTheme="minorEastAsia"/>
              <w:noProof/>
              <w:lang w:eastAsia="es-CO"/>
            </w:rPr>
          </w:pPr>
          <w:hyperlink w:anchor="_Toc520718302" w:history="1">
            <w:r w:rsidRPr="00E1482F">
              <w:rPr>
                <w:rStyle w:val="Hipervnculo"/>
                <w:rFonts w:ascii="Arial" w:hAnsi="Arial" w:cs="Arial"/>
                <w:b/>
                <w:noProof/>
              </w:rPr>
              <w:t>8.7.</w:t>
            </w:r>
            <w:r>
              <w:rPr>
                <w:rFonts w:eastAsiaTheme="minorEastAsia"/>
                <w:noProof/>
                <w:lang w:eastAsia="es-CO"/>
              </w:rPr>
              <w:tab/>
            </w:r>
            <w:r w:rsidRPr="00E1482F">
              <w:rPr>
                <w:rStyle w:val="Hipervnculo"/>
                <w:rFonts w:ascii="Arial" w:hAnsi="Arial" w:cs="Arial"/>
                <w:b/>
                <w:noProof/>
              </w:rPr>
              <w:t>Análisis financiero</w:t>
            </w:r>
            <w:r>
              <w:rPr>
                <w:noProof/>
                <w:webHidden/>
              </w:rPr>
              <w:tab/>
            </w:r>
            <w:r>
              <w:rPr>
                <w:noProof/>
                <w:webHidden/>
              </w:rPr>
              <w:fldChar w:fldCharType="begin"/>
            </w:r>
            <w:r>
              <w:rPr>
                <w:noProof/>
                <w:webHidden/>
              </w:rPr>
              <w:instrText xml:space="preserve"> PAGEREF _Toc520718302 \h </w:instrText>
            </w:r>
            <w:r>
              <w:rPr>
                <w:noProof/>
                <w:webHidden/>
              </w:rPr>
            </w:r>
            <w:r>
              <w:rPr>
                <w:noProof/>
                <w:webHidden/>
              </w:rPr>
              <w:fldChar w:fldCharType="separate"/>
            </w:r>
            <w:r>
              <w:rPr>
                <w:noProof/>
                <w:webHidden/>
              </w:rPr>
              <w:t>24</w:t>
            </w:r>
            <w:r>
              <w:rPr>
                <w:noProof/>
                <w:webHidden/>
              </w:rPr>
              <w:fldChar w:fldCharType="end"/>
            </w:r>
          </w:hyperlink>
        </w:p>
        <w:p w:rsidR="00810A1D" w:rsidRDefault="00810A1D">
          <w:pPr>
            <w:pStyle w:val="TDC1"/>
            <w:tabs>
              <w:tab w:val="left" w:pos="440"/>
              <w:tab w:val="right" w:leader="dot" w:pos="8544"/>
            </w:tabs>
            <w:rPr>
              <w:rFonts w:eastAsiaTheme="minorEastAsia"/>
              <w:noProof/>
              <w:lang w:eastAsia="es-CO"/>
            </w:rPr>
          </w:pPr>
          <w:hyperlink w:anchor="_Toc520718303" w:history="1">
            <w:r w:rsidRPr="00E1482F">
              <w:rPr>
                <w:rStyle w:val="Hipervnculo"/>
                <w:rFonts w:ascii="Arial" w:hAnsi="Arial" w:cs="Arial"/>
                <w:b/>
                <w:noProof/>
              </w:rPr>
              <w:t>9.</w:t>
            </w:r>
            <w:r>
              <w:rPr>
                <w:rFonts w:eastAsiaTheme="minorEastAsia"/>
                <w:noProof/>
                <w:lang w:eastAsia="es-CO"/>
              </w:rPr>
              <w:tab/>
            </w:r>
            <w:r w:rsidRPr="00E1482F">
              <w:rPr>
                <w:rStyle w:val="Hipervnculo"/>
                <w:rFonts w:ascii="Arial" w:hAnsi="Arial" w:cs="Arial"/>
                <w:b/>
                <w:noProof/>
              </w:rPr>
              <w:t>ENTENDIMIENTO ESTRATÉGICO</w:t>
            </w:r>
            <w:r>
              <w:rPr>
                <w:noProof/>
                <w:webHidden/>
              </w:rPr>
              <w:tab/>
            </w:r>
            <w:r>
              <w:rPr>
                <w:noProof/>
                <w:webHidden/>
              </w:rPr>
              <w:fldChar w:fldCharType="begin"/>
            </w:r>
            <w:r>
              <w:rPr>
                <w:noProof/>
                <w:webHidden/>
              </w:rPr>
              <w:instrText xml:space="preserve"> PAGEREF _Toc520718303 \h </w:instrText>
            </w:r>
            <w:r>
              <w:rPr>
                <w:noProof/>
                <w:webHidden/>
              </w:rPr>
            </w:r>
            <w:r>
              <w:rPr>
                <w:noProof/>
                <w:webHidden/>
              </w:rPr>
              <w:fldChar w:fldCharType="separate"/>
            </w:r>
            <w:r>
              <w:rPr>
                <w:noProof/>
                <w:webHidden/>
              </w:rPr>
              <w:t>24</w:t>
            </w:r>
            <w:r>
              <w:rPr>
                <w:noProof/>
                <w:webHidden/>
              </w:rPr>
              <w:fldChar w:fldCharType="end"/>
            </w:r>
          </w:hyperlink>
        </w:p>
        <w:p w:rsidR="00810A1D" w:rsidRDefault="00810A1D">
          <w:pPr>
            <w:pStyle w:val="TDC1"/>
            <w:tabs>
              <w:tab w:val="left" w:pos="660"/>
              <w:tab w:val="right" w:leader="dot" w:pos="8544"/>
            </w:tabs>
            <w:rPr>
              <w:rFonts w:eastAsiaTheme="minorEastAsia"/>
              <w:noProof/>
              <w:lang w:eastAsia="es-CO"/>
            </w:rPr>
          </w:pPr>
          <w:hyperlink w:anchor="_Toc520718304" w:history="1">
            <w:r w:rsidRPr="00E1482F">
              <w:rPr>
                <w:rStyle w:val="Hipervnculo"/>
                <w:rFonts w:ascii="Arial" w:hAnsi="Arial" w:cs="Arial"/>
                <w:b/>
                <w:noProof/>
              </w:rPr>
              <w:t>9.1.</w:t>
            </w:r>
            <w:r>
              <w:rPr>
                <w:rFonts w:eastAsiaTheme="minorEastAsia"/>
                <w:noProof/>
                <w:lang w:eastAsia="es-CO"/>
              </w:rPr>
              <w:tab/>
            </w:r>
            <w:r w:rsidRPr="00E1482F">
              <w:rPr>
                <w:rStyle w:val="Hipervnculo"/>
                <w:rFonts w:ascii="Arial" w:hAnsi="Arial" w:cs="Arial"/>
                <w:b/>
                <w:noProof/>
              </w:rPr>
              <w:t>Modelo operativo</w:t>
            </w:r>
            <w:r>
              <w:rPr>
                <w:noProof/>
                <w:webHidden/>
              </w:rPr>
              <w:tab/>
            </w:r>
            <w:r>
              <w:rPr>
                <w:noProof/>
                <w:webHidden/>
              </w:rPr>
              <w:fldChar w:fldCharType="begin"/>
            </w:r>
            <w:r>
              <w:rPr>
                <w:noProof/>
                <w:webHidden/>
              </w:rPr>
              <w:instrText xml:space="preserve"> PAGEREF _Toc520718304 \h </w:instrText>
            </w:r>
            <w:r>
              <w:rPr>
                <w:noProof/>
                <w:webHidden/>
              </w:rPr>
            </w:r>
            <w:r>
              <w:rPr>
                <w:noProof/>
                <w:webHidden/>
              </w:rPr>
              <w:fldChar w:fldCharType="separate"/>
            </w:r>
            <w:r>
              <w:rPr>
                <w:noProof/>
                <w:webHidden/>
              </w:rPr>
              <w:t>25</w:t>
            </w:r>
            <w:r>
              <w:rPr>
                <w:noProof/>
                <w:webHidden/>
              </w:rPr>
              <w:fldChar w:fldCharType="end"/>
            </w:r>
          </w:hyperlink>
        </w:p>
        <w:p w:rsidR="00810A1D" w:rsidRDefault="00810A1D">
          <w:pPr>
            <w:pStyle w:val="TDC1"/>
            <w:tabs>
              <w:tab w:val="left" w:pos="660"/>
              <w:tab w:val="right" w:leader="dot" w:pos="8544"/>
            </w:tabs>
            <w:rPr>
              <w:rFonts w:eastAsiaTheme="minorEastAsia"/>
              <w:noProof/>
              <w:lang w:eastAsia="es-CO"/>
            </w:rPr>
          </w:pPr>
          <w:hyperlink w:anchor="_Toc520718305" w:history="1">
            <w:r w:rsidRPr="00E1482F">
              <w:rPr>
                <w:rStyle w:val="Hipervnculo"/>
                <w:rFonts w:ascii="Arial" w:hAnsi="Arial" w:cs="Arial"/>
                <w:b/>
                <w:noProof/>
              </w:rPr>
              <w:t>9.2.</w:t>
            </w:r>
            <w:r>
              <w:rPr>
                <w:rFonts w:eastAsiaTheme="minorEastAsia"/>
                <w:noProof/>
                <w:lang w:eastAsia="es-CO"/>
              </w:rPr>
              <w:tab/>
            </w:r>
            <w:r w:rsidRPr="00E1482F">
              <w:rPr>
                <w:rStyle w:val="Hipervnculo"/>
                <w:rFonts w:ascii="Arial" w:hAnsi="Arial" w:cs="Arial"/>
                <w:b/>
                <w:noProof/>
              </w:rPr>
              <w:t>Necesidades de información</w:t>
            </w:r>
            <w:r>
              <w:rPr>
                <w:noProof/>
                <w:webHidden/>
              </w:rPr>
              <w:tab/>
            </w:r>
            <w:r>
              <w:rPr>
                <w:noProof/>
                <w:webHidden/>
              </w:rPr>
              <w:fldChar w:fldCharType="begin"/>
            </w:r>
            <w:r>
              <w:rPr>
                <w:noProof/>
                <w:webHidden/>
              </w:rPr>
              <w:instrText xml:space="preserve"> PAGEREF _Toc520718305 \h </w:instrText>
            </w:r>
            <w:r>
              <w:rPr>
                <w:noProof/>
                <w:webHidden/>
              </w:rPr>
            </w:r>
            <w:r>
              <w:rPr>
                <w:noProof/>
                <w:webHidden/>
              </w:rPr>
              <w:fldChar w:fldCharType="separate"/>
            </w:r>
            <w:r>
              <w:rPr>
                <w:noProof/>
                <w:webHidden/>
              </w:rPr>
              <w:t>30</w:t>
            </w:r>
            <w:r>
              <w:rPr>
                <w:noProof/>
                <w:webHidden/>
              </w:rPr>
              <w:fldChar w:fldCharType="end"/>
            </w:r>
          </w:hyperlink>
        </w:p>
        <w:p w:rsidR="00810A1D" w:rsidRDefault="00810A1D">
          <w:pPr>
            <w:pStyle w:val="TDC1"/>
            <w:tabs>
              <w:tab w:val="left" w:pos="660"/>
              <w:tab w:val="right" w:leader="dot" w:pos="8544"/>
            </w:tabs>
            <w:rPr>
              <w:rFonts w:eastAsiaTheme="minorEastAsia"/>
              <w:noProof/>
              <w:lang w:eastAsia="es-CO"/>
            </w:rPr>
          </w:pPr>
          <w:hyperlink w:anchor="_Toc520718306" w:history="1">
            <w:r w:rsidRPr="00E1482F">
              <w:rPr>
                <w:rStyle w:val="Hipervnculo"/>
                <w:rFonts w:ascii="Arial" w:hAnsi="Arial" w:cs="Arial"/>
                <w:b/>
                <w:noProof/>
              </w:rPr>
              <w:t>9.3.</w:t>
            </w:r>
            <w:r>
              <w:rPr>
                <w:rFonts w:eastAsiaTheme="minorEastAsia"/>
                <w:noProof/>
                <w:lang w:eastAsia="es-CO"/>
              </w:rPr>
              <w:tab/>
            </w:r>
            <w:r w:rsidRPr="00E1482F">
              <w:rPr>
                <w:rStyle w:val="Hipervnculo"/>
                <w:rFonts w:ascii="Arial" w:hAnsi="Arial" w:cs="Arial"/>
                <w:b/>
                <w:noProof/>
              </w:rPr>
              <w:t>Alineación con Procesos</w:t>
            </w:r>
            <w:r>
              <w:rPr>
                <w:noProof/>
                <w:webHidden/>
              </w:rPr>
              <w:tab/>
            </w:r>
            <w:r>
              <w:rPr>
                <w:noProof/>
                <w:webHidden/>
              </w:rPr>
              <w:fldChar w:fldCharType="begin"/>
            </w:r>
            <w:r>
              <w:rPr>
                <w:noProof/>
                <w:webHidden/>
              </w:rPr>
              <w:instrText xml:space="preserve"> PAGEREF _Toc520718306 \h </w:instrText>
            </w:r>
            <w:r>
              <w:rPr>
                <w:noProof/>
                <w:webHidden/>
              </w:rPr>
            </w:r>
            <w:r>
              <w:rPr>
                <w:noProof/>
                <w:webHidden/>
              </w:rPr>
              <w:fldChar w:fldCharType="separate"/>
            </w:r>
            <w:r>
              <w:rPr>
                <w:noProof/>
                <w:webHidden/>
              </w:rPr>
              <w:t>31</w:t>
            </w:r>
            <w:r>
              <w:rPr>
                <w:noProof/>
                <w:webHidden/>
              </w:rPr>
              <w:fldChar w:fldCharType="end"/>
            </w:r>
          </w:hyperlink>
        </w:p>
        <w:p w:rsidR="00810A1D" w:rsidRDefault="00810A1D">
          <w:pPr>
            <w:pStyle w:val="TDC1"/>
            <w:tabs>
              <w:tab w:val="left" w:pos="660"/>
              <w:tab w:val="right" w:leader="dot" w:pos="8544"/>
            </w:tabs>
            <w:rPr>
              <w:rFonts w:eastAsiaTheme="minorEastAsia"/>
              <w:noProof/>
              <w:lang w:eastAsia="es-CO"/>
            </w:rPr>
          </w:pPr>
          <w:hyperlink w:anchor="_Toc520718307" w:history="1">
            <w:r w:rsidRPr="00E1482F">
              <w:rPr>
                <w:rStyle w:val="Hipervnculo"/>
                <w:rFonts w:ascii="Arial" w:hAnsi="Arial" w:cs="Arial"/>
                <w:b/>
                <w:noProof/>
              </w:rPr>
              <w:t>10.</w:t>
            </w:r>
            <w:r>
              <w:rPr>
                <w:rFonts w:eastAsiaTheme="minorEastAsia"/>
                <w:noProof/>
                <w:lang w:eastAsia="es-CO"/>
              </w:rPr>
              <w:tab/>
            </w:r>
            <w:r w:rsidRPr="00E1482F">
              <w:rPr>
                <w:rStyle w:val="Hipervnculo"/>
                <w:rFonts w:ascii="Arial" w:hAnsi="Arial" w:cs="Arial"/>
                <w:b/>
                <w:noProof/>
              </w:rPr>
              <w:t>MODELO DE GESTIÓN DE TI</w:t>
            </w:r>
            <w:r>
              <w:rPr>
                <w:noProof/>
                <w:webHidden/>
              </w:rPr>
              <w:tab/>
            </w:r>
            <w:r>
              <w:rPr>
                <w:noProof/>
                <w:webHidden/>
              </w:rPr>
              <w:fldChar w:fldCharType="begin"/>
            </w:r>
            <w:r>
              <w:rPr>
                <w:noProof/>
                <w:webHidden/>
              </w:rPr>
              <w:instrText xml:space="preserve"> PAGEREF _Toc520718307 \h </w:instrText>
            </w:r>
            <w:r>
              <w:rPr>
                <w:noProof/>
                <w:webHidden/>
              </w:rPr>
            </w:r>
            <w:r>
              <w:rPr>
                <w:noProof/>
                <w:webHidden/>
              </w:rPr>
              <w:fldChar w:fldCharType="separate"/>
            </w:r>
            <w:r>
              <w:rPr>
                <w:noProof/>
                <w:webHidden/>
              </w:rPr>
              <w:t>32</w:t>
            </w:r>
            <w:r>
              <w:rPr>
                <w:noProof/>
                <w:webHidden/>
              </w:rPr>
              <w:fldChar w:fldCharType="end"/>
            </w:r>
          </w:hyperlink>
        </w:p>
        <w:p w:rsidR="00810A1D" w:rsidRDefault="00810A1D">
          <w:pPr>
            <w:pStyle w:val="TDC1"/>
            <w:tabs>
              <w:tab w:val="left" w:pos="880"/>
              <w:tab w:val="right" w:leader="dot" w:pos="8544"/>
            </w:tabs>
            <w:rPr>
              <w:rFonts w:eastAsiaTheme="minorEastAsia"/>
              <w:noProof/>
              <w:lang w:eastAsia="es-CO"/>
            </w:rPr>
          </w:pPr>
          <w:hyperlink w:anchor="_Toc520718308" w:history="1">
            <w:r w:rsidRPr="00E1482F">
              <w:rPr>
                <w:rStyle w:val="Hipervnculo"/>
                <w:rFonts w:ascii="Arial" w:hAnsi="Arial" w:cs="Arial"/>
                <w:b/>
                <w:noProof/>
              </w:rPr>
              <w:t>10.1.</w:t>
            </w:r>
            <w:r>
              <w:rPr>
                <w:rFonts w:eastAsiaTheme="minorEastAsia"/>
                <w:noProof/>
                <w:lang w:eastAsia="es-CO"/>
              </w:rPr>
              <w:tab/>
            </w:r>
            <w:r w:rsidRPr="00E1482F">
              <w:rPr>
                <w:rStyle w:val="Hipervnculo"/>
                <w:rFonts w:ascii="Arial" w:hAnsi="Arial" w:cs="Arial"/>
                <w:b/>
                <w:noProof/>
              </w:rPr>
              <w:t>Estrategia de TI</w:t>
            </w:r>
            <w:r>
              <w:rPr>
                <w:noProof/>
                <w:webHidden/>
              </w:rPr>
              <w:tab/>
            </w:r>
            <w:r>
              <w:rPr>
                <w:noProof/>
                <w:webHidden/>
              </w:rPr>
              <w:fldChar w:fldCharType="begin"/>
            </w:r>
            <w:r>
              <w:rPr>
                <w:noProof/>
                <w:webHidden/>
              </w:rPr>
              <w:instrText xml:space="preserve"> PAGEREF _Toc520718308 \h </w:instrText>
            </w:r>
            <w:r>
              <w:rPr>
                <w:noProof/>
                <w:webHidden/>
              </w:rPr>
            </w:r>
            <w:r>
              <w:rPr>
                <w:noProof/>
                <w:webHidden/>
              </w:rPr>
              <w:fldChar w:fldCharType="separate"/>
            </w:r>
            <w:r>
              <w:rPr>
                <w:noProof/>
                <w:webHidden/>
              </w:rPr>
              <w:t>33</w:t>
            </w:r>
            <w:r>
              <w:rPr>
                <w:noProof/>
                <w:webHidden/>
              </w:rPr>
              <w:fldChar w:fldCharType="end"/>
            </w:r>
          </w:hyperlink>
        </w:p>
        <w:p w:rsidR="00810A1D" w:rsidRDefault="00810A1D">
          <w:pPr>
            <w:pStyle w:val="TDC1"/>
            <w:tabs>
              <w:tab w:val="left" w:pos="1100"/>
              <w:tab w:val="right" w:leader="dot" w:pos="8544"/>
            </w:tabs>
            <w:rPr>
              <w:rFonts w:eastAsiaTheme="minorEastAsia"/>
              <w:noProof/>
              <w:lang w:eastAsia="es-CO"/>
            </w:rPr>
          </w:pPr>
          <w:hyperlink w:anchor="_Toc520718309" w:history="1">
            <w:r w:rsidRPr="00E1482F">
              <w:rPr>
                <w:rStyle w:val="Hipervnculo"/>
                <w:rFonts w:ascii="Arial" w:hAnsi="Arial" w:cs="Arial"/>
                <w:b/>
                <w:noProof/>
              </w:rPr>
              <w:t>10.1.1.</w:t>
            </w:r>
            <w:r>
              <w:rPr>
                <w:rFonts w:eastAsiaTheme="minorEastAsia"/>
                <w:noProof/>
                <w:lang w:eastAsia="es-CO"/>
              </w:rPr>
              <w:tab/>
            </w:r>
            <w:r w:rsidRPr="00E1482F">
              <w:rPr>
                <w:rStyle w:val="Hipervnculo"/>
                <w:rFonts w:ascii="Arial" w:hAnsi="Arial" w:cs="Arial"/>
                <w:b/>
                <w:noProof/>
              </w:rPr>
              <w:t>Objetivos estratégicos de TI</w:t>
            </w:r>
            <w:r>
              <w:rPr>
                <w:noProof/>
                <w:webHidden/>
              </w:rPr>
              <w:tab/>
            </w:r>
            <w:r>
              <w:rPr>
                <w:noProof/>
                <w:webHidden/>
              </w:rPr>
              <w:fldChar w:fldCharType="begin"/>
            </w:r>
            <w:r>
              <w:rPr>
                <w:noProof/>
                <w:webHidden/>
              </w:rPr>
              <w:instrText xml:space="preserve"> PAGEREF _Toc520718309 \h </w:instrText>
            </w:r>
            <w:r>
              <w:rPr>
                <w:noProof/>
                <w:webHidden/>
              </w:rPr>
            </w:r>
            <w:r>
              <w:rPr>
                <w:noProof/>
                <w:webHidden/>
              </w:rPr>
              <w:fldChar w:fldCharType="separate"/>
            </w:r>
            <w:r>
              <w:rPr>
                <w:noProof/>
                <w:webHidden/>
              </w:rPr>
              <w:t>34</w:t>
            </w:r>
            <w:r>
              <w:rPr>
                <w:noProof/>
                <w:webHidden/>
              </w:rPr>
              <w:fldChar w:fldCharType="end"/>
            </w:r>
          </w:hyperlink>
        </w:p>
        <w:p w:rsidR="00810A1D" w:rsidRDefault="00810A1D">
          <w:pPr>
            <w:pStyle w:val="TDC1"/>
            <w:tabs>
              <w:tab w:val="left" w:pos="1100"/>
              <w:tab w:val="right" w:leader="dot" w:pos="8544"/>
            </w:tabs>
            <w:rPr>
              <w:rFonts w:eastAsiaTheme="minorEastAsia"/>
              <w:noProof/>
              <w:lang w:eastAsia="es-CO"/>
            </w:rPr>
          </w:pPr>
          <w:hyperlink w:anchor="_Toc520718310" w:history="1">
            <w:r w:rsidRPr="00E1482F">
              <w:rPr>
                <w:rStyle w:val="Hipervnculo"/>
                <w:rFonts w:ascii="Arial" w:hAnsi="Arial" w:cs="Arial"/>
                <w:b/>
                <w:noProof/>
              </w:rPr>
              <w:t>10.1.2.</w:t>
            </w:r>
            <w:r>
              <w:rPr>
                <w:rFonts w:eastAsiaTheme="minorEastAsia"/>
                <w:noProof/>
                <w:lang w:eastAsia="es-CO"/>
              </w:rPr>
              <w:tab/>
            </w:r>
            <w:r w:rsidRPr="00E1482F">
              <w:rPr>
                <w:rStyle w:val="Hipervnculo"/>
                <w:rFonts w:ascii="Arial" w:hAnsi="Arial" w:cs="Arial"/>
                <w:b/>
                <w:noProof/>
              </w:rPr>
              <w:t>Alineación de la estrategia de TI con la Entidad y con el plan sectorial o territorial</w:t>
            </w:r>
            <w:r>
              <w:rPr>
                <w:noProof/>
                <w:webHidden/>
              </w:rPr>
              <w:tab/>
            </w:r>
            <w:r>
              <w:rPr>
                <w:noProof/>
                <w:webHidden/>
              </w:rPr>
              <w:fldChar w:fldCharType="begin"/>
            </w:r>
            <w:r>
              <w:rPr>
                <w:noProof/>
                <w:webHidden/>
              </w:rPr>
              <w:instrText xml:space="preserve"> PAGEREF _Toc520718310 \h </w:instrText>
            </w:r>
            <w:r>
              <w:rPr>
                <w:noProof/>
                <w:webHidden/>
              </w:rPr>
            </w:r>
            <w:r>
              <w:rPr>
                <w:noProof/>
                <w:webHidden/>
              </w:rPr>
              <w:fldChar w:fldCharType="separate"/>
            </w:r>
            <w:r>
              <w:rPr>
                <w:noProof/>
                <w:webHidden/>
              </w:rPr>
              <w:t>36</w:t>
            </w:r>
            <w:r>
              <w:rPr>
                <w:noProof/>
                <w:webHidden/>
              </w:rPr>
              <w:fldChar w:fldCharType="end"/>
            </w:r>
          </w:hyperlink>
        </w:p>
        <w:p w:rsidR="00810A1D" w:rsidRDefault="00810A1D">
          <w:pPr>
            <w:pStyle w:val="TDC1"/>
            <w:tabs>
              <w:tab w:val="left" w:pos="880"/>
              <w:tab w:val="right" w:leader="dot" w:pos="8544"/>
            </w:tabs>
            <w:rPr>
              <w:rFonts w:eastAsiaTheme="minorEastAsia"/>
              <w:noProof/>
              <w:lang w:eastAsia="es-CO"/>
            </w:rPr>
          </w:pPr>
          <w:hyperlink w:anchor="_Toc520718311" w:history="1">
            <w:r w:rsidRPr="00E1482F">
              <w:rPr>
                <w:rStyle w:val="Hipervnculo"/>
                <w:rFonts w:ascii="Arial" w:hAnsi="Arial" w:cs="Arial"/>
                <w:b/>
                <w:noProof/>
              </w:rPr>
              <w:t>10.2.</w:t>
            </w:r>
            <w:r>
              <w:rPr>
                <w:rFonts w:eastAsiaTheme="minorEastAsia"/>
                <w:noProof/>
                <w:lang w:eastAsia="es-CO"/>
              </w:rPr>
              <w:tab/>
            </w:r>
            <w:r w:rsidRPr="00E1482F">
              <w:rPr>
                <w:rStyle w:val="Hipervnculo"/>
                <w:rFonts w:ascii="Arial" w:hAnsi="Arial" w:cs="Arial"/>
                <w:b/>
                <w:noProof/>
              </w:rPr>
              <w:t>Gobierno de TI</w:t>
            </w:r>
            <w:r>
              <w:rPr>
                <w:noProof/>
                <w:webHidden/>
              </w:rPr>
              <w:tab/>
            </w:r>
            <w:r>
              <w:rPr>
                <w:noProof/>
                <w:webHidden/>
              </w:rPr>
              <w:fldChar w:fldCharType="begin"/>
            </w:r>
            <w:r>
              <w:rPr>
                <w:noProof/>
                <w:webHidden/>
              </w:rPr>
              <w:instrText xml:space="preserve"> PAGEREF _Toc520718311 \h </w:instrText>
            </w:r>
            <w:r>
              <w:rPr>
                <w:noProof/>
                <w:webHidden/>
              </w:rPr>
            </w:r>
            <w:r>
              <w:rPr>
                <w:noProof/>
                <w:webHidden/>
              </w:rPr>
              <w:fldChar w:fldCharType="separate"/>
            </w:r>
            <w:r>
              <w:rPr>
                <w:noProof/>
                <w:webHidden/>
              </w:rPr>
              <w:t>38</w:t>
            </w:r>
            <w:r>
              <w:rPr>
                <w:noProof/>
                <w:webHidden/>
              </w:rPr>
              <w:fldChar w:fldCharType="end"/>
            </w:r>
          </w:hyperlink>
        </w:p>
        <w:p w:rsidR="00810A1D" w:rsidRDefault="00810A1D">
          <w:pPr>
            <w:pStyle w:val="TDC1"/>
            <w:tabs>
              <w:tab w:val="left" w:pos="1100"/>
              <w:tab w:val="right" w:leader="dot" w:pos="8544"/>
            </w:tabs>
            <w:rPr>
              <w:rFonts w:eastAsiaTheme="minorEastAsia"/>
              <w:noProof/>
              <w:lang w:eastAsia="es-CO"/>
            </w:rPr>
          </w:pPr>
          <w:hyperlink w:anchor="_Toc520718312" w:history="1">
            <w:r w:rsidRPr="00E1482F">
              <w:rPr>
                <w:rStyle w:val="Hipervnculo"/>
                <w:rFonts w:ascii="Arial" w:hAnsi="Arial" w:cs="Arial"/>
                <w:b/>
                <w:noProof/>
              </w:rPr>
              <w:t>10.2.1.</w:t>
            </w:r>
            <w:r>
              <w:rPr>
                <w:rFonts w:eastAsiaTheme="minorEastAsia"/>
                <w:noProof/>
                <w:lang w:eastAsia="es-CO"/>
              </w:rPr>
              <w:tab/>
            </w:r>
            <w:r w:rsidRPr="00E1482F">
              <w:rPr>
                <w:rStyle w:val="Hipervnculo"/>
                <w:rFonts w:ascii="Arial" w:hAnsi="Arial" w:cs="Arial"/>
                <w:b/>
                <w:noProof/>
              </w:rPr>
              <w:t>Cadena de valor de TI</w:t>
            </w:r>
            <w:r>
              <w:rPr>
                <w:noProof/>
                <w:webHidden/>
              </w:rPr>
              <w:tab/>
            </w:r>
            <w:r>
              <w:rPr>
                <w:noProof/>
                <w:webHidden/>
              </w:rPr>
              <w:fldChar w:fldCharType="begin"/>
            </w:r>
            <w:r>
              <w:rPr>
                <w:noProof/>
                <w:webHidden/>
              </w:rPr>
              <w:instrText xml:space="preserve"> PAGEREF _Toc520718312 \h </w:instrText>
            </w:r>
            <w:r>
              <w:rPr>
                <w:noProof/>
                <w:webHidden/>
              </w:rPr>
            </w:r>
            <w:r>
              <w:rPr>
                <w:noProof/>
                <w:webHidden/>
              </w:rPr>
              <w:fldChar w:fldCharType="separate"/>
            </w:r>
            <w:r>
              <w:rPr>
                <w:noProof/>
                <w:webHidden/>
              </w:rPr>
              <w:t>38</w:t>
            </w:r>
            <w:r>
              <w:rPr>
                <w:noProof/>
                <w:webHidden/>
              </w:rPr>
              <w:fldChar w:fldCharType="end"/>
            </w:r>
          </w:hyperlink>
        </w:p>
        <w:p w:rsidR="00810A1D" w:rsidRDefault="00810A1D">
          <w:pPr>
            <w:pStyle w:val="TDC1"/>
            <w:tabs>
              <w:tab w:val="left" w:pos="1100"/>
              <w:tab w:val="right" w:leader="dot" w:pos="8544"/>
            </w:tabs>
            <w:rPr>
              <w:rFonts w:eastAsiaTheme="minorEastAsia"/>
              <w:noProof/>
              <w:lang w:eastAsia="es-CO"/>
            </w:rPr>
          </w:pPr>
          <w:hyperlink w:anchor="_Toc520718313" w:history="1">
            <w:r w:rsidRPr="00E1482F">
              <w:rPr>
                <w:rStyle w:val="Hipervnculo"/>
                <w:rFonts w:ascii="Arial" w:hAnsi="Arial" w:cs="Arial"/>
                <w:b/>
                <w:noProof/>
              </w:rPr>
              <w:t>10.2.2.</w:t>
            </w:r>
            <w:r>
              <w:rPr>
                <w:rFonts w:eastAsiaTheme="minorEastAsia"/>
                <w:noProof/>
                <w:lang w:eastAsia="es-CO"/>
              </w:rPr>
              <w:tab/>
            </w:r>
            <w:r w:rsidRPr="00E1482F">
              <w:rPr>
                <w:rStyle w:val="Hipervnculo"/>
                <w:rFonts w:ascii="Arial" w:hAnsi="Arial" w:cs="Arial"/>
                <w:b/>
                <w:noProof/>
              </w:rPr>
              <w:t>Indicadores y Riesgos</w:t>
            </w:r>
            <w:r>
              <w:rPr>
                <w:noProof/>
                <w:webHidden/>
              </w:rPr>
              <w:tab/>
            </w:r>
            <w:r>
              <w:rPr>
                <w:noProof/>
                <w:webHidden/>
              </w:rPr>
              <w:fldChar w:fldCharType="begin"/>
            </w:r>
            <w:r>
              <w:rPr>
                <w:noProof/>
                <w:webHidden/>
              </w:rPr>
              <w:instrText xml:space="preserve"> PAGEREF _Toc520718313 \h </w:instrText>
            </w:r>
            <w:r>
              <w:rPr>
                <w:noProof/>
                <w:webHidden/>
              </w:rPr>
            </w:r>
            <w:r>
              <w:rPr>
                <w:noProof/>
                <w:webHidden/>
              </w:rPr>
              <w:fldChar w:fldCharType="separate"/>
            </w:r>
            <w:r>
              <w:rPr>
                <w:noProof/>
                <w:webHidden/>
              </w:rPr>
              <w:t>39</w:t>
            </w:r>
            <w:r>
              <w:rPr>
                <w:noProof/>
                <w:webHidden/>
              </w:rPr>
              <w:fldChar w:fldCharType="end"/>
            </w:r>
          </w:hyperlink>
        </w:p>
        <w:p w:rsidR="00810A1D" w:rsidRDefault="00810A1D">
          <w:pPr>
            <w:pStyle w:val="TDC1"/>
            <w:tabs>
              <w:tab w:val="left" w:pos="1100"/>
              <w:tab w:val="right" w:leader="dot" w:pos="8544"/>
            </w:tabs>
            <w:rPr>
              <w:rFonts w:eastAsiaTheme="minorEastAsia"/>
              <w:noProof/>
              <w:lang w:eastAsia="es-CO"/>
            </w:rPr>
          </w:pPr>
          <w:hyperlink w:anchor="_Toc520718314" w:history="1">
            <w:r w:rsidRPr="00E1482F">
              <w:rPr>
                <w:rStyle w:val="Hipervnculo"/>
                <w:rFonts w:ascii="Arial" w:hAnsi="Arial" w:cs="Arial"/>
                <w:b/>
                <w:noProof/>
              </w:rPr>
              <w:t>10.2.3.</w:t>
            </w:r>
            <w:r>
              <w:rPr>
                <w:rFonts w:eastAsiaTheme="minorEastAsia"/>
                <w:noProof/>
                <w:lang w:eastAsia="es-CO"/>
              </w:rPr>
              <w:tab/>
            </w:r>
            <w:r w:rsidRPr="00E1482F">
              <w:rPr>
                <w:rStyle w:val="Hipervnculo"/>
                <w:rFonts w:ascii="Arial" w:hAnsi="Arial" w:cs="Arial"/>
                <w:b/>
                <w:noProof/>
              </w:rPr>
              <w:t>Plan de implementación de procesos</w:t>
            </w:r>
            <w:r>
              <w:rPr>
                <w:noProof/>
                <w:webHidden/>
              </w:rPr>
              <w:tab/>
            </w:r>
            <w:r>
              <w:rPr>
                <w:noProof/>
                <w:webHidden/>
              </w:rPr>
              <w:fldChar w:fldCharType="begin"/>
            </w:r>
            <w:r>
              <w:rPr>
                <w:noProof/>
                <w:webHidden/>
              </w:rPr>
              <w:instrText xml:space="preserve"> PAGEREF _Toc520718314 \h </w:instrText>
            </w:r>
            <w:r>
              <w:rPr>
                <w:noProof/>
                <w:webHidden/>
              </w:rPr>
            </w:r>
            <w:r>
              <w:rPr>
                <w:noProof/>
                <w:webHidden/>
              </w:rPr>
              <w:fldChar w:fldCharType="separate"/>
            </w:r>
            <w:r>
              <w:rPr>
                <w:noProof/>
                <w:webHidden/>
              </w:rPr>
              <w:t>39</w:t>
            </w:r>
            <w:r>
              <w:rPr>
                <w:noProof/>
                <w:webHidden/>
              </w:rPr>
              <w:fldChar w:fldCharType="end"/>
            </w:r>
          </w:hyperlink>
        </w:p>
        <w:p w:rsidR="00810A1D" w:rsidRDefault="00810A1D">
          <w:pPr>
            <w:pStyle w:val="TDC1"/>
            <w:tabs>
              <w:tab w:val="left" w:pos="1100"/>
              <w:tab w:val="right" w:leader="dot" w:pos="8544"/>
            </w:tabs>
            <w:rPr>
              <w:rFonts w:eastAsiaTheme="minorEastAsia"/>
              <w:noProof/>
              <w:lang w:eastAsia="es-CO"/>
            </w:rPr>
          </w:pPr>
          <w:hyperlink w:anchor="_Toc520718315" w:history="1">
            <w:r w:rsidRPr="00E1482F">
              <w:rPr>
                <w:rStyle w:val="Hipervnculo"/>
                <w:rFonts w:ascii="Arial" w:hAnsi="Arial" w:cs="Arial"/>
                <w:b/>
                <w:noProof/>
              </w:rPr>
              <w:t>10.2.4.</w:t>
            </w:r>
            <w:r>
              <w:rPr>
                <w:rFonts w:eastAsiaTheme="minorEastAsia"/>
                <w:noProof/>
                <w:lang w:eastAsia="es-CO"/>
              </w:rPr>
              <w:tab/>
            </w:r>
            <w:r w:rsidRPr="00E1482F">
              <w:rPr>
                <w:rStyle w:val="Hipervnculo"/>
                <w:rFonts w:ascii="Arial" w:hAnsi="Arial" w:cs="Arial"/>
                <w:b/>
                <w:noProof/>
              </w:rPr>
              <w:t>Estructura organizacional de TI</w:t>
            </w:r>
            <w:r>
              <w:rPr>
                <w:noProof/>
                <w:webHidden/>
              </w:rPr>
              <w:tab/>
            </w:r>
            <w:r>
              <w:rPr>
                <w:noProof/>
                <w:webHidden/>
              </w:rPr>
              <w:fldChar w:fldCharType="begin"/>
            </w:r>
            <w:r>
              <w:rPr>
                <w:noProof/>
                <w:webHidden/>
              </w:rPr>
              <w:instrText xml:space="preserve"> PAGEREF _Toc520718315 \h </w:instrText>
            </w:r>
            <w:r>
              <w:rPr>
                <w:noProof/>
                <w:webHidden/>
              </w:rPr>
            </w:r>
            <w:r>
              <w:rPr>
                <w:noProof/>
                <w:webHidden/>
              </w:rPr>
              <w:fldChar w:fldCharType="separate"/>
            </w:r>
            <w:r>
              <w:rPr>
                <w:noProof/>
                <w:webHidden/>
              </w:rPr>
              <w:t>40</w:t>
            </w:r>
            <w:r>
              <w:rPr>
                <w:noProof/>
                <w:webHidden/>
              </w:rPr>
              <w:fldChar w:fldCharType="end"/>
            </w:r>
          </w:hyperlink>
        </w:p>
        <w:p w:rsidR="00810A1D" w:rsidRDefault="00810A1D">
          <w:pPr>
            <w:pStyle w:val="TDC1"/>
            <w:tabs>
              <w:tab w:val="left" w:pos="880"/>
              <w:tab w:val="right" w:leader="dot" w:pos="8544"/>
            </w:tabs>
            <w:rPr>
              <w:rFonts w:eastAsiaTheme="minorEastAsia"/>
              <w:noProof/>
              <w:lang w:eastAsia="es-CO"/>
            </w:rPr>
          </w:pPr>
          <w:hyperlink w:anchor="_Toc520718316" w:history="1">
            <w:r w:rsidRPr="00E1482F">
              <w:rPr>
                <w:rStyle w:val="Hipervnculo"/>
                <w:rFonts w:ascii="Arial" w:hAnsi="Arial" w:cs="Arial"/>
                <w:b/>
                <w:noProof/>
              </w:rPr>
              <w:t>10.3.</w:t>
            </w:r>
            <w:r>
              <w:rPr>
                <w:rFonts w:eastAsiaTheme="minorEastAsia"/>
                <w:noProof/>
                <w:lang w:eastAsia="es-CO"/>
              </w:rPr>
              <w:tab/>
            </w:r>
            <w:r w:rsidRPr="00E1482F">
              <w:rPr>
                <w:rStyle w:val="Hipervnculo"/>
                <w:rFonts w:ascii="Arial" w:hAnsi="Arial" w:cs="Arial"/>
                <w:b/>
                <w:noProof/>
              </w:rPr>
              <w:t>Gestión de información</w:t>
            </w:r>
            <w:r>
              <w:rPr>
                <w:noProof/>
                <w:webHidden/>
              </w:rPr>
              <w:tab/>
            </w:r>
            <w:r>
              <w:rPr>
                <w:noProof/>
                <w:webHidden/>
              </w:rPr>
              <w:fldChar w:fldCharType="begin"/>
            </w:r>
            <w:r>
              <w:rPr>
                <w:noProof/>
                <w:webHidden/>
              </w:rPr>
              <w:instrText xml:space="preserve"> PAGEREF _Toc520718316 \h </w:instrText>
            </w:r>
            <w:r>
              <w:rPr>
                <w:noProof/>
                <w:webHidden/>
              </w:rPr>
            </w:r>
            <w:r>
              <w:rPr>
                <w:noProof/>
                <w:webHidden/>
              </w:rPr>
              <w:fldChar w:fldCharType="separate"/>
            </w:r>
            <w:r>
              <w:rPr>
                <w:noProof/>
                <w:webHidden/>
              </w:rPr>
              <w:t>41</w:t>
            </w:r>
            <w:r>
              <w:rPr>
                <w:noProof/>
                <w:webHidden/>
              </w:rPr>
              <w:fldChar w:fldCharType="end"/>
            </w:r>
          </w:hyperlink>
        </w:p>
        <w:p w:rsidR="00810A1D" w:rsidRDefault="00810A1D">
          <w:pPr>
            <w:pStyle w:val="TDC1"/>
            <w:tabs>
              <w:tab w:val="left" w:pos="880"/>
              <w:tab w:val="right" w:leader="dot" w:pos="8544"/>
            </w:tabs>
            <w:rPr>
              <w:rFonts w:eastAsiaTheme="minorEastAsia"/>
              <w:noProof/>
              <w:lang w:eastAsia="es-CO"/>
            </w:rPr>
          </w:pPr>
          <w:hyperlink w:anchor="_Toc520718317" w:history="1">
            <w:r w:rsidRPr="00E1482F">
              <w:rPr>
                <w:rStyle w:val="Hipervnculo"/>
                <w:rFonts w:ascii="Arial" w:hAnsi="Arial" w:cs="Arial"/>
                <w:b/>
                <w:noProof/>
              </w:rPr>
              <w:t>10.4.</w:t>
            </w:r>
            <w:r>
              <w:rPr>
                <w:rFonts w:eastAsiaTheme="minorEastAsia"/>
                <w:noProof/>
                <w:lang w:eastAsia="es-CO"/>
              </w:rPr>
              <w:tab/>
            </w:r>
            <w:r w:rsidRPr="00E1482F">
              <w:rPr>
                <w:rStyle w:val="Hipervnculo"/>
                <w:rFonts w:ascii="Arial" w:hAnsi="Arial" w:cs="Arial"/>
                <w:b/>
                <w:noProof/>
              </w:rPr>
              <w:t>Sistemas de información</w:t>
            </w:r>
            <w:r>
              <w:rPr>
                <w:noProof/>
                <w:webHidden/>
              </w:rPr>
              <w:tab/>
            </w:r>
            <w:r>
              <w:rPr>
                <w:noProof/>
                <w:webHidden/>
              </w:rPr>
              <w:fldChar w:fldCharType="begin"/>
            </w:r>
            <w:r>
              <w:rPr>
                <w:noProof/>
                <w:webHidden/>
              </w:rPr>
              <w:instrText xml:space="preserve"> PAGEREF _Toc520718317 \h </w:instrText>
            </w:r>
            <w:r>
              <w:rPr>
                <w:noProof/>
                <w:webHidden/>
              </w:rPr>
            </w:r>
            <w:r>
              <w:rPr>
                <w:noProof/>
                <w:webHidden/>
              </w:rPr>
              <w:fldChar w:fldCharType="separate"/>
            </w:r>
            <w:r>
              <w:rPr>
                <w:noProof/>
                <w:webHidden/>
              </w:rPr>
              <w:t>42</w:t>
            </w:r>
            <w:r>
              <w:rPr>
                <w:noProof/>
                <w:webHidden/>
              </w:rPr>
              <w:fldChar w:fldCharType="end"/>
            </w:r>
          </w:hyperlink>
        </w:p>
        <w:p w:rsidR="00810A1D" w:rsidRDefault="00810A1D">
          <w:pPr>
            <w:pStyle w:val="TDC1"/>
            <w:tabs>
              <w:tab w:val="left" w:pos="1100"/>
              <w:tab w:val="right" w:leader="dot" w:pos="8544"/>
            </w:tabs>
            <w:rPr>
              <w:rFonts w:eastAsiaTheme="minorEastAsia"/>
              <w:noProof/>
              <w:lang w:eastAsia="es-CO"/>
            </w:rPr>
          </w:pPr>
          <w:hyperlink w:anchor="_Toc520718318" w:history="1">
            <w:r w:rsidRPr="00E1482F">
              <w:rPr>
                <w:rStyle w:val="Hipervnculo"/>
                <w:rFonts w:ascii="Arial" w:hAnsi="Arial" w:cs="Arial"/>
                <w:b/>
                <w:noProof/>
              </w:rPr>
              <w:t>10.4.1.</w:t>
            </w:r>
            <w:r>
              <w:rPr>
                <w:rFonts w:eastAsiaTheme="minorEastAsia"/>
                <w:noProof/>
                <w:lang w:eastAsia="es-CO"/>
              </w:rPr>
              <w:tab/>
            </w:r>
            <w:r w:rsidRPr="00E1482F">
              <w:rPr>
                <w:rStyle w:val="Hipervnculo"/>
                <w:rFonts w:ascii="Arial" w:hAnsi="Arial" w:cs="Arial"/>
                <w:b/>
                <w:noProof/>
              </w:rPr>
              <w:t>Arquitectura de sistemas de información</w:t>
            </w:r>
            <w:r>
              <w:rPr>
                <w:noProof/>
                <w:webHidden/>
              </w:rPr>
              <w:tab/>
            </w:r>
            <w:r>
              <w:rPr>
                <w:noProof/>
                <w:webHidden/>
              </w:rPr>
              <w:fldChar w:fldCharType="begin"/>
            </w:r>
            <w:r>
              <w:rPr>
                <w:noProof/>
                <w:webHidden/>
              </w:rPr>
              <w:instrText xml:space="preserve"> PAGEREF _Toc520718318 \h </w:instrText>
            </w:r>
            <w:r>
              <w:rPr>
                <w:noProof/>
                <w:webHidden/>
              </w:rPr>
            </w:r>
            <w:r>
              <w:rPr>
                <w:noProof/>
                <w:webHidden/>
              </w:rPr>
              <w:fldChar w:fldCharType="separate"/>
            </w:r>
            <w:r>
              <w:rPr>
                <w:noProof/>
                <w:webHidden/>
              </w:rPr>
              <w:t>42</w:t>
            </w:r>
            <w:r>
              <w:rPr>
                <w:noProof/>
                <w:webHidden/>
              </w:rPr>
              <w:fldChar w:fldCharType="end"/>
            </w:r>
          </w:hyperlink>
        </w:p>
        <w:p w:rsidR="00810A1D" w:rsidRDefault="00810A1D">
          <w:pPr>
            <w:pStyle w:val="TDC1"/>
            <w:tabs>
              <w:tab w:val="left" w:pos="1100"/>
              <w:tab w:val="right" w:leader="dot" w:pos="8544"/>
            </w:tabs>
            <w:rPr>
              <w:rFonts w:eastAsiaTheme="minorEastAsia"/>
              <w:noProof/>
              <w:lang w:eastAsia="es-CO"/>
            </w:rPr>
          </w:pPr>
          <w:hyperlink w:anchor="_Toc520718319" w:history="1">
            <w:r w:rsidRPr="00E1482F">
              <w:rPr>
                <w:rStyle w:val="Hipervnculo"/>
                <w:rFonts w:ascii="Arial" w:hAnsi="Arial" w:cs="Arial"/>
                <w:b/>
                <w:noProof/>
              </w:rPr>
              <w:t>10.4.2.</w:t>
            </w:r>
            <w:r>
              <w:rPr>
                <w:rFonts w:eastAsiaTheme="minorEastAsia"/>
                <w:noProof/>
                <w:lang w:eastAsia="es-CO"/>
              </w:rPr>
              <w:tab/>
            </w:r>
            <w:r w:rsidRPr="00E1482F">
              <w:rPr>
                <w:rStyle w:val="Hipervnculo"/>
                <w:rFonts w:ascii="Arial" w:hAnsi="Arial" w:cs="Arial"/>
                <w:b/>
                <w:noProof/>
              </w:rPr>
              <w:t>Implementación de sistemas de información</w:t>
            </w:r>
            <w:r>
              <w:rPr>
                <w:noProof/>
                <w:webHidden/>
              </w:rPr>
              <w:tab/>
            </w:r>
            <w:r>
              <w:rPr>
                <w:noProof/>
                <w:webHidden/>
              </w:rPr>
              <w:fldChar w:fldCharType="begin"/>
            </w:r>
            <w:r>
              <w:rPr>
                <w:noProof/>
                <w:webHidden/>
              </w:rPr>
              <w:instrText xml:space="preserve"> PAGEREF _Toc520718319 \h </w:instrText>
            </w:r>
            <w:r>
              <w:rPr>
                <w:noProof/>
                <w:webHidden/>
              </w:rPr>
            </w:r>
            <w:r>
              <w:rPr>
                <w:noProof/>
                <w:webHidden/>
              </w:rPr>
              <w:fldChar w:fldCharType="separate"/>
            </w:r>
            <w:r>
              <w:rPr>
                <w:noProof/>
                <w:webHidden/>
              </w:rPr>
              <w:t>43</w:t>
            </w:r>
            <w:r>
              <w:rPr>
                <w:noProof/>
                <w:webHidden/>
              </w:rPr>
              <w:fldChar w:fldCharType="end"/>
            </w:r>
          </w:hyperlink>
        </w:p>
        <w:p w:rsidR="00810A1D" w:rsidRDefault="00810A1D">
          <w:pPr>
            <w:pStyle w:val="TDC1"/>
            <w:tabs>
              <w:tab w:val="left" w:pos="1100"/>
              <w:tab w:val="right" w:leader="dot" w:pos="8544"/>
            </w:tabs>
            <w:rPr>
              <w:rFonts w:eastAsiaTheme="minorEastAsia"/>
              <w:noProof/>
              <w:lang w:eastAsia="es-CO"/>
            </w:rPr>
          </w:pPr>
          <w:hyperlink w:anchor="_Toc520718320" w:history="1">
            <w:r w:rsidRPr="00E1482F">
              <w:rPr>
                <w:rStyle w:val="Hipervnculo"/>
                <w:rFonts w:ascii="Arial" w:hAnsi="Arial" w:cs="Arial"/>
                <w:b/>
                <w:noProof/>
              </w:rPr>
              <w:t>10.4.3.</w:t>
            </w:r>
            <w:r>
              <w:rPr>
                <w:rFonts w:eastAsiaTheme="minorEastAsia"/>
                <w:noProof/>
                <w:lang w:eastAsia="es-CO"/>
              </w:rPr>
              <w:tab/>
            </w:r>
            <w:r w:rsidRPr="00E1482F">
              <w:rPr>
                <w:rStyle w:val="Hipervnculo"/>
                <w:rFonts w:ascii="Arial" w:hAnsi="Arial" w:cs="Arial"/>
                <w:b/>
                <w:noProof/>
              </w:rPr>
              <w:t>Servicios de soporte técnico</w:t>
            </w:r>
            <w:r>
              <w:rPr>
                <w:noProof/>
                <w:webHidden/>
              </w:rPr>
              <w:tab/>
            </w:r>
            <w:r>
              <w:rPr>
                <w:noProof/>
                <w:webHidden/>
              </w:rPr>
              <w:fldChar w:fldCharType="begin"/>
            </w:r>
            <w:r>
              <w:rPr>
                <w:noProof/>
                <w:webHidden/>
              </w:rPr>
              <w:instrText xml:space="preserve"> PAGEREF _Toc520718320 \h </w:instrText>
            </w:r>
            <w:r>
              <w:rPr>
                <w:noProof/>
                <w:webHidden/>
              </w:rPr>
            </w:r>
            <w:r>
              <w:rPr>
                <w:noProof/>
                <w:webHidden/>
              </w:rPr>
              <w:fldChar w:fldCharType="separate"/>
            </w:r>
            <w:r>
              <w:rPr>
                <w:noProof/>
                <w:webHidden/>
              </w:rPr>
              <w:t>44</w:t>
            </w:r>
            <w:r>
              <w:rPr>
                <w:noProof/>
                <w:webHidden/>
              </w:rPr>
              <w:fldChar w:fldCharType="end"/>
            </w:r>
          </w:hyperlink>
        </w:p>
        <w:p w:rsidR="00810A1D" w:rsidRDefault="00810A1D">
          <w:pPr>
            <w:pStyle w:val="TDC1"/>
            <w:tabs>
              <w:tab w:val="left" w:pos="1100"/>
              <w:tab w:val="right" w:leader="dot" w:pos="8544"/>
            </w:tabs>
            <w:rPr>
              <w:rFonts w:eastAsiaTheme="minorEastAsia"/>
              <w:noProof/>
              <w:lang w:eastAsia="es-CO"/>
            </w:rPr>
          </w:pPr>
          <w:hyperlink w:anchor="_Toc520718321" w:history="1">
            <w:r w:rsidRPr="00E1482F">
              <w:rPr>
                <w:rStyle w:val="Hipervnculo"/>
                <w:rFonts w:ascii="Arial" w:hAnsi="Arial" w:cs="Arial"/>
                <w:b/>
                <w:noProof/>
              </w:rPr>
              <w:t>10.4.4.</w:t>
            </w:r>
            <w:r>
              <w:rPr>
                <w:rFonts w:eastAsiaTheme="minorEastAsia"/>
                <w:noProof/>
                <w:lang w:eastAsia="es-CO"/>
              </w:rPr>
              <w:tab/>
            </w:r>
            <w:r w:rsidRPr="00E1482F">
              <w:rPr>
                <w:rStyle w:val="Hipervnculo"/>
                <w:rFonts w:ascii="Arial" w:hAnsi="Arial" w:cs="Arial"/>
                <w:b/>
                <w:noProof/>
              </w:rPr>
              <w:t>Modelo de gestión de servicios tecnológicos</w:t>
            </w:r>
            <w:r>
              <w:rPr>
                <w:noProof/>
                <w:webHidden/>
              </w:rPr>
              <w:tab/>
            </w:r>
            <w:r>
              <w:rPr>
                <w:noProof/>
                <w:webHidden/>
              </w:rPr>
              <w:fldChar w:fldCharType="begin"/>
            </w:r>
            <w:r>
              <w:rPr>
                <w:noProof/>
                <w:webHidden/>
              </w:rPr>
              <w:instrText xml:space="preserve"> PAGEREF _Toc520718321 \h </w:instrText>
            </w:r>
            <w:r>
              <w:rPr>
                <w:noProof/>
                <w:webHidden/>
              </w:rPr>
            </w:r>
            <w:r>
              <w:rPr>
                <w:noProof/>
                <w:webHidden/>
              </w:rPr>
              <w:fldChar w:fldCharType="separate"/>
            </w:r>
            <w:r>
              <w:rPr>
                <w:noProof/>
                <w:webHidden/>
              </w:rPr>
              <w:t>48</w:t>
            </w:r>
            <w:r>
              <w:rPr>
                <w:noProof/>
                <w:webHidden/>
              </w:rPr>
              <w:fldChar w:fldCharType="end"/>
            </w:r>
          </w:hyperlink>
        </w:p>
        <w:p w:rsidR="00810A1D" w:rsidRDefault="00810A1D">
          <w:pPr>
            <w:pStyle w:val="TDC1"/>
            <w:tabs>
              <w:tab w:val="left" w:pos="1100"/>
              <w:tab w:val="right" w:leader="dot" w:pos="8544"/>
            </w:tabs>
            <w:rPr>
              <w:rFonts w:eastAsiaTheme="minorEastAsia"/>
              <w:noProof/>
              <w:lang w:eastAsia="es-CO"/>
            </w:rPr>
          </w:pPr>
          <w:hyperlink w:anchor="_Toc520718322" w:history="1">
            <w:r w:rsidRPr="00E1482F">
              <w:rPr>
                <w:rStyle w:val="Hipervnculo"/>
                <w:rFonts w:ascii="Arial" w:hAnsi="Arial" w:cs="Arial"/>
                <w:i/>
                <w:noProof/>
              </w:rPr>
              <w:t>10.4.4.1.</w:t>
            </w:r>
            <w:r>
              <w:rPr>
                <w:rFonts w:eastAsiaTheme="minorEastAsia"/>
                <w:noProof/>
                <w:lang w:eastAsia="es-CO"/>
              </w:rPr>
              <w:tab/>
            </w:r>
            <w:r w:rsidRPr="00E1482F">
              <w:rPr>
                <w:rStyle w:val="Hipervnculo"/>
                <w:rFonts w:ascii="Arial" w:hAnsi="Arial" w:cs="Arial"/>
                <w:i/>
                <w:noProof/>
              </w:rPr>
              <w:t>Criterios de calidad y procesos de gestión de servicios de TIC</w:t>
            </w:r>
            <w:r>
              <w:rPr>
                <w:noProof/>
                <w:webHidden/>
              </w:rPr>
              <w:tab/>
            </w:r>
            <w:r>
              <w:rPr>
                <w:noProof/>
                <w:webHidden/>
              </w:rPr>
              <w:fldChar w:fldCharType="begin"/>
            </w:r>
            <w:r>
              <w:rPr>
                <w:noProof/>
                <w:webHidden/>
              </w:rPr>
              <w:instrText xml:space="preserve"> PAGEREF _Toc520718322 \h </w:instrText>
            </w:r>
            <w:r>
              <w:rPr>
                <w:noProof/>
                <w:webHidden/>
              </w:rPr>
            </w:r>
            <w:r>
              <w:rPr>
                <w:noProof/>
                <w:webHidden/>
              </w:rPr>
              <w:fldChar w:fldCharType="separate"/>
            </w:r>
            <w:r>
              <w:rPr>
                <w:noProof/>
                <w:webHidden/>
              </w:rPr>
              <w:t>48</w:t>
            </w:r>
            <w:r>
              <w:rPr>
                <w:noProof/>
                <w:webHidden/>
              </w:rPr>
              <w:fldChar w:fldCharType="end"/>
            </w:r>
          </w:hyperlink>
        </w:p>
        <w:p w:rsidR="00810A1D" w:rsidRDefault="00810A1D">
          <w:pPr>
            <w:pStyle w:val="TDC1"/>
            <w:tabs>
              <w:tab w:val="left" w:pos="1100"/>
              <w:tab w:val="right" w:leader="dot" w:pos="8544"/>
            </w:tabs>
            <w:rPr>
              <w:rFonts w:eastAsiaTheme="minorEastAsia"/>
              <w:noProof/>
              <w:lang w:eastAsia="es-CO"/>
            </w:rPr>
          </w:pPr>
          <w:hyperlink w:anchor="_Toc520718323" w:history="1">
            <w:r w:rsidRPr="00E1482F">
              <w:rPr>
                <w:rStyle w:val="Hipervnculo"/>
                <w:rFonts w:ascii="Arial" w:hAnsi="Arial" w:cs="Arial"/>
                <w:i/>
                <w:noProof/>
              </w:rPr>
              <w:t>10.4.4.2.</w:t>
            </w:r>
            <w:r>
              <w:rPr>
                <w:rFonts w:eastAsiaTheme="minorEastAsia"/>
                <w:noProof/>
                <w:lang w:eastAsia="es-CO"/>
              </w:rPr>
              <w:tab/>
            </w:r>
            <w:r w:rsidRPr="00E1482F">
              <w:rPr>
                <w:rStyle w:val="Hipervnculo"/>
                <w:rFonts w:ascii="Arial" w:hAnsi="Arial" w:cs="Arial"/>
                <w:i/>
                <w:noProof/>
              </w:rPr>
              <w:t>Infraestructura</w:t>
            </w:r>
            <w:r>
              <w:rPr>
                <w:noProof/>
                <w:webHidden/>
              </w:rPr>
              <w:tab/>
            </w:r>
            <w:r>
              <w:rPr>
                <w:noProof/>
                <w:webHidden/>
              </w:rPr>
              <w:fldChar w:fldCharType="begin"/>
            </w:r>
            <w:r>
              <w:rPr>
                <w:noProof/>
                <w:webHidden/>
              </w:rPr>
              <w:instrText xml:space="preserve"> PAGEREF _Toc520718323 \h </w:instrText>
            </w:r>
            <w:r>
              <w:rPr>
                <w:noProof/>
                <w:webHidden/>
              </w:rPr>
            </w:r>
            <w:r>
              <w:rPr>
                <w:noProof/>
                <w:webHidden/>
              </w:rPr>
              <w:fldChar w:fldCharType="separate"/>
            </w:r>
            <w:r>
              <w:rPr>
                <w:noProof/>
                <w:webHidden/>
              </w:rPr>
              <w:t>49</w:t>
            </w:r>
            <w:r>
              <w:rPr>
                <w:noProof/>
                <w:webHidden/>
              </w:rPr>
              <w:fldChar w:fldCharType="end"/>
            </w:r>
          </w:hyperlink>
        </w:p>
        <w:p w:rsidR="00810A1D" w:rsidRDefault="00810A1D">
          <w:pPr>
            <w:pStyle w:val="TDC1"/>
            <w:tabs>
              <w:tab w:val="left" w:pos="1100"/>
              <w:tab w:val="right" w:leader="dot" w:pos="8544"/>
            </w:tabs>
            <w:rPr>
              <w:rFonts w:eastAsiaTheme="minorEastAsia"/>
              <w:noProof/>
              <w:lang w:eastAsia="es-CO"/>
            </w:rPr>
          </w:pPr>
          <w:hyperlink w:anchor="_Toc520718324" w:history="1">
            <w:r w:rsidRPr="00E1482F">
              <w:rPr>
                <w:rStyle w:val="Hipervnculo"/>
                <w:rFonts w:ascii="Arial" w:hAnsi="Arial" w:cs="Arial"/>
                <w:i/>
                <w:noProof/>
              </w:rPr>
              <w:t>10.4.4.3.</w:t>
            </w:r>
            <w:r>
              <w:rPr>
                <w:rFonts w:eastAsiaTheme="minorEastAsia"/>
                <w:noProof/>
                <w:lang w:eastAsia="es-CO"/>
              </w:rPr>
              <w:tab/>
            </w:r>
            <w:r w:rsidRPr="00E1482F">
              <w:rPr>
                <w:rStyle w:val="Hipervnculo"/>
                <w:rFonts w:ascii="Arial" w:hAnsi="Arial" w:cs="Arial"/>
                <w:i/>
                <w:noProof/>
              </w:rPr>
              <w:t>Conectividad</w:t>
            </w:r>
            <w:r>
              <w:rPr>
                <w:noProof/>
                <w:webHidden/>
              </w:rPr>
              <w:tab/>
            </w:r>
            <w:r>
              <w:rPr>
                <w:noProof/>
                <w:webHidden/>
              </w:rPr>
              <w:fldChar w:fldCharType="begin"/>
            </w:r>
            <w:r>
              <w:rPr>
                <w:noProof/>
                <w:webHidden/>
              </w:rPr>
              <w:instrText xml:space="preserve"> PAGEREF _Toc520718324 \h </w:instrText>
            </w:r>
            <w:r>
              <w:rPr>
                <w:noProof/>
                <w:webHidden/>
              </w:rPr>
            </w:r>
            <w:r>
              <w:rPr>
                <w:noProof/>
                <w:webHidden/>
              </w:rPr>
              <w:fldChar w:fldCharType="separate"/>
            </w:r>
            <w:r>
              <w:rPr>
                <w:noProof/>
                <w:webHidden/>
              </w:rPr>
              <w:t>53</w:t>
            </w:r>
            <w:r>
              <w:rPr>
                <w:noProof/>
                <w:webHidden/>
              </w:rPr>
              <w:fldChar w:fldCharType="end"/>
            </w:r>
          </w:hyperlink>
        </w:p>
        <w:p w:rsidR="00810A1D" w:rsidRDefault="00810A1D">
          <w:pPr>
            <w:pStyle w:val="TDC1"/>
            <w:tabs>
              <w:tab w:val="left" w:pos="1100"/>
              <w:tab w:val="right" w:leader="dot" w:pos="8544"/>
            </w:tabs>
            <w:rPr>
              <w:rFonts w:eastAsiaTheme="minorEastAsia"/>
              <w:noProof/>
              <w:lang w:eastAsia="es-CO"/>
            </w:rPr>
          </w:pPr>
          <w:hyperlink w:anchor="_Toc520718325" w:history="1">
            <w:r w:rsidRPr="00E1482F">
              <w:rPr>
                <w:rStyle w:val="Hipervnculo"/>
                <w:rFonts w:ascii="Arial" w:hAnsi="Arial" w:cs="Arial"/>
                <w:i/>
                <w:noProof/>
              </w:rPr>
              <w:t>10.4.4.4.</w:t>
            </w:r>
            <w:r>
              <w:rPr>
                <w:rFonts w:eastAsiaTheme="minorEastAsia"/>
                <w:noProof/>
                <w:lang w:eastAsia="es-CO"/>
              </w:rPr>
              <w:tab/>
            </w:r>
            <w:r w:rsidRPr="00E1482F">
              <w:rPr>
                <w:rStyle w:val="Hipervnculo"/>
                <w:rFonts w:ascii="Arial" w:hAnsi="Arial" w:cs="Arial"/>
                <w:i/>
                <w:noProof/>
              </w:rPr>
              <w:t>Servicios de operación</w:t>
            </w:r>
            <w:r>
              <w:rPr>
                <w:noProof/>
                <w:webHidden/>
              </w:rPr>
              <w:tab/>
            </w:r>
            <w:r>
              <w:rPr>
                <w:noProof/>
                <w:webHidden/>
              </w:rPr>
              <w:fldChar w:fldCharType="begin"/>
            </w:r>
            <w:r>
              <w:rPr>
                <w:noProof/>
                <w:webHidden/>
              </w:rPr>
              <w:instrText xml:space="preserve"> PAGEREF _Toc520718325 \h </w:instrText>
            </w:r>
            <w:r>
              <w:rPr>
                <w:noProof/>
                <w:webHidden/>
              </w:rPr>
            </w:r>
            <w:r>
              <w:rPr>
                <w:noProof/>
                <w:webHidden/>
              </w:rPr>
              <w:fldChar w:fldCharType="separate"/>
            </w:r>
            <w:r>
              <w:rPr>
                <w:noProof/>
                <w:webHidden/>
              </w:rPr>
              <w:t>54</w:t>
            </w:r>
            <w:r>
              <w:rPr>
                <w:noProof/>
                <w:webHidden/>
              </w:rPr>
              <w:fldChar w:fldCharType="end"/>
            </w:r>
          </w:hyperlink>
        </w:p>
        <w:p w:rsidR="00810A1D" w:rsidRDefault="00810A1D">
          <w:pPr>
            <w:pStyle w:val="TDC1"/>
            <w:tabs>
              <w:tab w:val="left" w:pos="1100"/>
              <w:tab w:val="right" w:leader="dot" w:pos="8544"/>
            </w:tabs>
            <w:rPr>
              <w:rFonts w:eastAsiaTheme="minorEastAsia"/>
              <w:noProof/>
              <w:lang w:eastAsia="es-CO"/>
            </w:rPr>
          </w:pPr>
          <w:hyperlink w:anchor="_Toc520718326" w:history="1">
            <w:r w:rsidRPr="00E1482F">
              <w:rPr>
                <w:rStyle w:val="Hipervnculo"/>
                <w:rFonts w:ascii="Arial" w:hAnsi="Arial" w:cs="Arial"/>
                <w:i/>
                <w:noProof/>
              </w:rPr>
              <w:t>10.4.4.5.</w:t>
            </w:r>
            <w:r>
              <w:rPr>
                <w:rFonts w:eastAsiaTheme="minorEastAsia"/>
                <w:noProof/>
                <w:lang w:eastAsia="es-CO"/>
              </w:rPr>
              <w:tab/>
            </w:r>
            <w:r w:rsidRPr="00E1482F">
              <w:rPr>
                <w:rStyle w:val="Hipervnculo"/>
                <w:rFonts w:ascii="Arial" w:hAnsi="Arial" w:cs="Arial"/>
                <w:i/>
                <w:noProof/>
              </w:rPr>
              <w:t>Mesa de servicios</w:t>
            </w:r>
            <w:r>
              <w:rPr>
                <w:noProof/>
                <w:webHidden/>
              </w:rPr>
              <w:tab/>
            </w:r>
            <w:r>
              <w:rPr>
                <w:noProof/>
                <w:webHidden/>
              </w:rPr>
              <w:fldChar w:fldCharType="begin"/>
            </w:r>
            <w:r>
              <w:rPr>
                <w:noProof/>
                <w:webHidden/>
              </w:rPr>
              <w:instrText xml:space="preserve"> PAGEREF _Toc520718326 \h </w:instrText>
            </w:r>
            <w:r>
              <w:rPr>
                <w:noProof/>
                <w:webHidden/>
              </w:rPr>
            </w:r>
            <w:r>
              <w:rPr>
                <w:noProof/>
                <w:webHidden/>
              </w:rPr>
              <w:fldChar w:fldCharType="separate"/>
            </w:r>
            <w:r>
              <w:rPr>
                <w:noProof/>
                <w:webHidden/>
              </w:rPr>
              <w:t>56</w:t>
            </w:r>
            <w:r>
              <w:rPr>
                <w:noProof/>
                <w:webHidden/>
              </w:rPr>
              <w:fldChar w:fldCharType="end"/>
            </w:r>
          </w:hyperlink>
        </w:p>
        <w:p w:rsidR="00810A1D" w:rsidRDefault="00810A1D">
          <w:pPr>
            <w:pStyle w:val="TDC1"/>
            <w:tabs>
              <w:tab w:val="left" w:pos="1100"/>
              <w:tab w:val="right" w:leader="dot" w:pos="8544"/>
            </w:tabs>
            <w:rPr>
              <w:rFonts w:eastAsiaTheme="minorEastAsia"/>
              <w:noProof/>
              <w:lang w:eastAsia="es-CO"/>
            </w:rPr>
          </w:pPr>
          <w:hyperlink w:anchor="_Toc520718327" w:history="1">
            <w:r w:rsidRPr="00E1482F">
              <w:rPr>
                <w:rStyle w:val="Hipervnculo"/>
                <w:rFonts w:ascii="Arial" w:hAnsi="Arial" w:cs="Arial"/>
                <w:i/>
                <w:noProof/>
              </w:rPr>
              <w:t>10.4.4.6.</w:t>
            </w:r>
            <w:r>
              <w:rPr>
                <w:rFonts w:eastAsiaTheme="minorEastAsia"/>
                <w:noProof/>
                <w:lang w:eastAsia="es-CO"/>
              </w:rPr>
              <w:tab/>
            </w:r>
            <w:r w:rsidRPr="00E1482F">
              <w:rPr>
                <w:rStyle w:val="Hipervnculo"/>
                <w:rFonts w:ascii="Arial" w:hAnsi="Arial" w:cs="Arial"/>
                <w:i/>
                <w:noProof/>
              </w:rPr>
              <w:t>Procedimientos de gestión</w:t>
            </w:r>
            <w:r>
              <w:rPr>
                <w:noProof/>
                <w:webHidden/>
              </w:rPr>
              <w:tab/>
            </w:r>
            <w:r>
              <w:rPr>
                <w:noProof/>
                <w:webHidden/>
              </w:rPr>
              <w:fldChar w:fldCharType="begin"/>
            </w:r>
            <w:r>
              <w:rPr>
                <w:noProof/>
                <w:webHidden/>
              </w:rPr>
              <w:instrText xml:space="preserve"> PAGEREF _Toc520718327 \h </w:instrText>
            </w:r>
            <w:r>
              <w:rPr>
                <w:noProof/>
                <w:webHidden/>
              </w:rPr>
            </w:r>
            <w:r>
              <w:rPr>
                <w:noProof/>
                <w:webHidden/>
              </w:rPr>
              <w:fldChar w:fldCharType="separate"/>
            </w:r>
            <w:r>
              <w:rPr>
                <w:noProof/>
                <w:webHidden/>
              </w:rPr>
              <w:t>57</w:t>
            </w:r>
            <w:r>
              <w:rPr>
                <w:noProof/>
                <w:webHidden/>
              </w:rPr>
              <w:fldChar w:fldCharType="end"/>
            </w:r>
          </w:hyperlink>
        </w:p>
        <w:p w:rsidR="00810A1D" w:rsidRDefault="00810A1D">
          <w:pPr>
            <w:pStyle w:val="TDC1"/>
            <w:tabs>
              <w:tab w:val="left" w:pos="660"/>
              <w:tab w:val="right" w:leader="dot" w:pos="8544"/>
            </w:tabs>
            <w:rPr>
              <w:rFonts w:eastAsiaTheme="minorEastAsia"/>
              <w:noProof/>
              <w:lang w:eastAsia="es-CO"/>
            </w:rPr>
          </w:pPr>
          <w:hyperlink w:anchor="_Toc520718328" w:history="1">
            <w:r w:rsidRPr="00E1482F">
              <w:rPr>
                <w:rStyle w:val="Hipervnculo"/>
                <w:rFonts w:ascii="Arial" w:hAnsi="Arial" w:cs="Arial"/>
                <w:b/>
                <w:noProof/>
              </w:rPr>
              <w:t>11.</w:t>
            </w:r>
            <w:r>
              <w:rPr>
                <w:rFonts w:eastAsiaTheme="minorEastAsia"/>
                <w:noProof/>
                <w:lang w:eastAsia="es-CO"/>
              </w:rPr>
              <w:tab/>
            </w:r>
            <w:r w:rsidRPr="00E1482F">
              <w:rPr>
                <w:rStyle w:val="Hipervnculo"/>
                <w:rFonts w:ascii="Arial" w:hAnsi="Arial" w:cs="Arial"/>
                <w:b/>
                <w:noProof/>
              </w:rPr>
              <w:t>MODELO DE PLANEACIÓN</w:t>
            </w:r>
            <w:r>
              <w:rPr>
                <w:noProof/>
                <w:webHidden/>
              </w:rPr>
              <w:tab/>
            </w:r>
            <w:r>
              <w:rPr>
                <w:noProof/>
                <w:webHidden/>
              </w:rPr>
              <w:fldChar w:fldCharType="begin"/>
            </w:r>
            <w:r>
              <w:rPr>
                <w:noProof/>
                <w:webHidden/>
              </w:rPr>
              <w:instrText xml:space="preserve"> PAGEREF _Toc520718328 \h </w:instrText>
            </w:r>
            <w:r>
              <w:rPr>
                <w:noProof/>
                <w:webHidden/>
              </w:rPr>
            </w:r>
            <w:r>
              <w:rPr>
                <w:noProof/>
                <w:webHidden/>
              </w:rPr>
              <w:fldChar w:fldCharType="separate"/>
            </w:r>
            <w:r>
              <w:rPr>
                <w:noProof/>
                <w:webHidden/>
              </w:rPr>
              <w:t>58</w:t>
            </w:r>
            <w:r>
              <w:rPr>
                <w:noProof/>
                <w:webHidden/>
              </w:rPr>
              <w:fldChar w:fldCharType="end"/>
            </w:r>
          </w:hyperlink>
        </w:p>
        <w:p w:rsidR="00810A1D" w:rsidRDefault="00810A1D">
          <w:pPr>
            <w:pStyle w:val="TDC1"/>
            <w:tabs>
              <w:tab w:val="left" w:pos="880"/>
              <w:tab w:val="right" w:leader="dot" w:pos="8544"/>
            </w:tabs>
            <w:rPr>
              <w:rFonts w:eastAsiaTheme="minorEastAsia"/>
              <w:noProof/>
              <w:lang w:eastAsia="es-CO"/>
            </w:rPr>
          </w:pPr>
          <w:hyperlink w:anchor="_Toc520718329" w:history="1">
            <w:r w:rsidRPr="00E1482F">
              <w:rPr>
                <w:rStyle w:val="Hipervnculo"/>
                <w:rFonts w:ascii="Arial" w:hAnsi="Arial" w:cs="Arial"/>
                <w:b/>
                <w:noProof/>
              </w:rPr>
              <w:t>11.1.</w:t>
            </w:r>
            <w:r>
              <w:rPr>
                <w:rFonts w:eastAsiaTheme="minorEastAsia"/>
                <w:noProof/>
                <w:lang w:eastAsia="es-CO"/>
              </w:rPr>
              <w:tab/>
            </w:r>
            <w:r w:rsidRPr="00E1482F">
              <w:rPr>
                <w:rStyle w:val="Hipervnculo"/>
                <w:rFonts w:ascii="Arial" w:hAnsi="Arial" w:cs="Arial"/>
                <w:b/>
                <w:noProof/>
              </w:rPr>
              <w:t>Lineamientos que rigen el plan estratégico de TIC</w:t>
            </w:r>
            <w:r>
              <w:rPr>
                <w:noProof/>
                <w:webHidden/>
              </w:rPr>
              <w:tab/>
            </w:r>
            <w:r>
              <w:rPr>
                <w:noProof/>
                <w:webHidden/>
              </w:rPr>
              <w:fldChar w:fldCharType="begin"/>
            </w:r>
            <w:r>
              <w:rPr>
                <w:noProof/>
                <w:webHidden/>
              </w:rPr>
              <w:instrText xml:space="preserve"> PAGEREF _Toc520718329 \h </w:instrText>
            </w:r>
            <w:r>
              <w:rPr>
                <w:noProof/>
                <w:webHidden/>
              </w:rPr>
            </w:r>
            <w:r>
              <w:rPr>
                <w:noProof/>
                <w:webHidden/>
              </w:rPr>
              <w:fldChar w:fldCharType="separate"/>
            </w:r>
            <w:r>
              <w:rPr>
                <w:noProof/>
                <w:webHidden/>
              </w:rPr>
              <w:t>59</w:t>
            </w:r>
            <w:r>
              <w:rPr>
                <w:noProof/>
                <w:webHidden/>
              </w:rPr>
              <w:fldChar w:fldCharType="end"/>
            </w:r>
          </w:hyperlink>
        </w:p>
        <w:p w:rsidR="00810A1D" w:rsidRDefault="00810A1D">
          <w:pPr>
            <w:pStyle w:val="TDC1"/>
            <w:tabs>
              <w:tab w:val="left" w:pos="880"/>
              <w:tab w:val="right" w:leader="dot" w:pos="8544"/>
            </w:tabs>
            <w:rPr>
              <w:rFonts w:eastAsiaTheme="minorEastAsia"/>
              <w:noProof/>
              <w:lang w:eastAsia="es-CO"/>
            </w:rPr>
          </w:pPr>
          <w:hyperlink w:anchor="_Toc520718330" w:history="1">
            <w:r w:rsidRPr="00E1482F">
              <w:rPr>
                <w:rStyle w:val="Hipervnculo"/>
                <w:rFonts w:ascii="Arial" w:hAnsi="Arial" w:cs="Arial"/>
                <w:b/>
                <w:noProof/>
              </w:rPr>
              <w:t>11.2.</w:t>
            </w:r>
            <w:r>
              <w:rPr>
                <w:rFonts w:eastAsiaTheme="minorEastAsia"/>
                <w:noProof/>
                <w:lang w:eastAsia="es-CO"/>
              </w:rPr>
              <w:tab/>
            </w:r>
            <w:r w:rsidRPr="00E1482F">
              <w:rPr>
                <w:rStyle w:val="Hipervnculo"/>
                <w:rFonts w:ascii="Arial" w:hAnsi="Arial" w:cs="Arial"/>
                <w:b/>
                <w:noProof/>
              </w:rPr>
              <w:t>Estructura de actividades estratégicas</w:t>
            </w:r>
            <w:r>
              <w:rPr>
                <w:noProof/>
                <w:webHidden/>
              </w:rPr>
              <w:tab/>
            </w:r>
            <w:r>
              <w:rPr>
                <w:noProof/>
                <w:webHidden/>
              </w:rPr>
              <w:fldChar w:fldCharType="begin"/>
            </w:r>
            <w:r>
              <w:rPr>
                <w:noProof/>
                <w:webHidden/>
              </w:rPr>
              <w:instrText xml:space="preserve"> PAGEREF _Toc520718330 \h </w:instrText>
            </w:r>
            <w:r>
              <w:rPr>
                <w:noProof/>
                <w:webHidden/>
              </w:rPr>
            </w:r>
            <w:r>
              <w:rPr>
                <w:noProof/>
                <w:webHidden/>
              </w:rPr>
              <w:fldChar w:fldCharType="separate"/>
            </w:r>
            <w:r>
              <w:rPr>
                <w:noProof/>
                <w:webHidden/>
              </w:rPr>
              <w:t>59</w:t>
            </w:r>
            <w:r>
              <w:rPr>
                <w:noProof/>
                <w:webHidden/>
              </w:rPr>
              <w:fldChar w:fldCharType="end"/>
            </w:r>
          </w:hyperlink>
        </w:p>
        <w:p w:rsidR="00810A1D" w:rsidRDefault="00810A1D">
          <w:pPr>
            <w:pStyle w:val="TDC1"/>
            <w:tabs>
              <w:tab w:val="left" w:pos="880"/>
              <w:tab w:val="right" w:leader="dot" w:pos="8544"/>
            </w:tabs>
            <w:rPr>
              <w:rFonts w:eastAsiaTheme="minorEastAsia"/>
              <w:noProof/>
              <w:lang w:eastAsia="es-CO"/>
            </w:rPr>
          </w:pPr>
          <w:hyperlink w:anchor="_Toc520718331" w:history="1">
            <w:r w:rsidRPr="00E1482F">
              <w:rPr>
                <w:rStyle w:val="Hipervnculo"/>
                <w:rFonts w:ascii="Arial" w:hAnsi="Arial" w:cs="Arial"/>
                <w:b/>
                <w:noProof/>
              </w:rPr>
              <w:t>11.3.</w:t>
            </w:r>
            <w:r>
              <w:rPr>
                <w:rFonts w:eastAsiaTheme="minorEastAsia"/>
                <w:noProof/>
                <w:lang w:eastAsia="es-CO"/>
              </w:rPr>
              <w:tab/>
            </w:r>
            <w:r w:rsidRPr="00E1482F">
              <w:rPr>
                <w:rStyle w:val="Hipervnculo"/>
                <w:rFonts w:ascii="Arial" w:hAnsi="Arial" w:cs="Arial"/>
                <w:b/>
                <w:noProof/>
              </w:rPr>
              <w:t>Plan maestro o Mapa de Ruta</w:t>
            </w:r>
            <w:r>
              <w:rPr>
                <w:noProof/>
                <w:webHidden/>
              </w:rPr>
              <w:tab/>
            </w:r>
            <w:r>
              <w:rPr>
                <w:noProof/>
                <w:webHidden/>
              </w:rPr>
              <w:fldChar w:fldCharType="begin"/>
            </w:r>
            <w:r>
              <w:rPr>
                <w:noProof/>
                <w:webHidden/>
              </w:rPr>
              <w:instrText xml:space="preserve"> PAGEREF _Toc520718331 \h </w:instrText>
            </w:r>
            <w:r>
              <w:rPr>
                <w:noProof/>
                <w:webHidden/>
              </w:rPr>
            </w:r>
            <w:r>
              <w:rPr>
                <w:noProof/>
                <w:webHidden/>
              </w:rPr>
              <w:fldChar w:fldCharType="separate"/>
            </w:r>
            <w:r>
              <w:rPr>
                <w:noProof/>
                <w:webHidden/>
              </w:rPr>
              <w:t>61</w:t>
            </w:r>
            <w:r>
              <w:rPr>
                <w:noProof/>
                <w:webHidden/>
              </w:rPr>
              <w:fldChar w:fldCharType="end"/>
            </w:r>
          </w:hyperlink>
        </w:p>
        <w:p w:rsidR="00810A1D" w:rsidRDefault="00810A1D">
          <w:pPr>
            <w:pStyle w:val="TDC1"/>
            <w:tabs>
              <w:tab w:val="left" w:pos="1100"/>
              <w:tab w:val="right" w:leader="dot" w:pos="8544"/>
            </w:tabs>
            <w:rPr>
              <w:rFonts w:eastAsiaTheme="minorEastAsia"/>
              <w:noProof/>
              <w:lang w:eastAsia="es-CO"/>
            </w:rPr>
          </w:pPr>
          <w:hyperlink w:anchor="_Toc520718332" w:history="1">
            <w:r w:rsidRPr="00E1482F">
              <w:rPr>
                <w:rStyle w:val="Hipervnculo"/>
                <w:rFonts w:ascii="Arial" w:hAnsi="Arial" w:cs="Arial"/>
                <w:b/>
                <w:noProof/>
              </w:rPr>
              <w:t>11.3.1.</w:t>
            </w:r>
            <w:r>
              <w:rPr>
                <w:rFonts w:eastAsiaTheme="minorEastAsia"/>
                <w:noProof/>
                <w:lang w:eastAsia="es-CO"/>
              </w:rPr>
              <w:tab/>
            </w:r>
            <w:r w:rsidRPr="00E1482F">
              <w:rPr>
                <w:rStyle w:val="Hipervnculo"/>
                <w:rFonts w:ascii="Arial" w:hAnsi="Arial" w:cs="Arial"/>
                <w:b/>
                <w:noProof/>
              </w:rPr>
              <w:t>Definición de indicadores</w:t>
            </w:r>
            <w:r>
              <w:rPr>
                <w:noProof/>
                <w:webHidden/>
              </w:rPr>
              <w:tab/>
            </w:r>
            <w:r>
              <w:rPr>
                <w:noProof/>
                <w:webHidden/>
              </w:rPr>
              <w:fldChar w:fldCharType="begin"/>
            </w:r>
            <w:r>
              <w:rPr>
                <w:noProof/>
                <w:webHidden/>
              </w:rPr>
              <w:instrText xml:space="preserve"> PAGEREF _Toc520718332 \h </w:instrText>
            </w:r>
            <w:r>
              <w:rPr>
                <w:noProof/>
                <w:webHidden/>
              </w:rPr>
            </w:r>
            <w:r>
              <w:rPr>
                <w:noProof/>
                <w:webHidden/>
              </w:rPr>
              <w:fldChar w:fldCharType="separate"/>
            </w:r>
            <w:r>
              <w:rPr>
                <w:noProof/>
                <w:webHidden/>
              </w:rPr>
              <w:t>62</w:t>
            </w:r>
            <w:r>
              <w:rPr>
                <w:noProof/>
                <w:webHidden/>
              </w:rPr>
              <w:fldChar w:fldCharType="end"/>
            </w:r>
          </w:hyperlink>
        </w:p>
        <w:p w:rsidR="00810A1D" w:rsidRDefault="00810A1D">
          <w:pPr>
            <w:pStyle w:val="TDC1"/>
            <w:tabs>
              <w:tab w:val="left" w:pos="880"/>
              <w:tab w:val="right" w:leader="dot" w:pos="8544"/>
            </w:tabs>
            <w:rPr>
              <w:rFonts w:eastAsiaTheme="minorEastAsia"/>
              <w:noProof/>
              <w:lang w:eastAsia="es-CO"/>
            </w:rPr>
          </w:pPr>
          <w:hyperlink w:anchor="_Toc520718333" w:history="1">
            <w:r w:rsidRPr="00E1482F">
              <w:rPr>
                <w:rStyle w:val="Hipervnculo"/>
                <w:rFonts w:ascii="Arial" w:hAnsi="Arial" w:cs="Arial"/>
                <w:b/>
                <w:noProof/>
              </w:rPr>
              <w:t>11.4.</w:t>
            </w:r>
            <w:r>
              <w:rPr>
                <w:rFonts w:eastAsiaTheme="minorEastAsia"/>
                <w:noProof/>
                <w:lang w:eastAsia="es-CO"/>
              </w:rPr>
              <w:tab/>
            </w:r>
            <w:r w:rsidRPr="00E1482F">
              <w:rPr>
                <w:rStyle w:val="Hipervnculo"/>
                <w:rFonts w:ascii="Arial" w:hAnsi="Arial" w:cs="Arial"/>
                <w:b/>
                <w:noProof/>
              </w:rPr>
              <w:t>Proyección de presupuesto área de TI</w:t>
            </w:r>
            <w:r>
              <w:rPr>
                <w:noProof/>
                <w:webHidden/>
              </w:rPr>
              <w:tab/>
            </w:r>
            <w:r>
              <w:rPr>
                <w:noProof/>
                <w:webHidden/>
              </w:rPr>
              <w:fldChar w:fldCharType="begin"/>
            </w:r>
            <w:r>
              <w:rPr>
                <w:noProof/>
                <w:webHidden/>
              </w:rPr>
              <w:instrText xml:space="preserve"> PAGEREF _Toc520718333 \h </w:instrText>
            </w:r>
            <w:r>
              <w:rPr>
                <w:noProof/>
                <w:webHidden/>
              </w:rPr>
            </w:r>
            <w:r>
              <w:rPr>
                <w:noProof/>
                <w:webHidden/>
              </w:rPr>
              <w:fldChar w:fldCharType="separate"/>
            </w:r>
            <w:r>
              <w:rPr>
                <w:noProof/>
                <w:webHidden/>
              </w:rPr>
              <w:t>63</w:t>
            </w:r>
            <w:r>
              <w:rPr>
                <w:noProof/>
                <w:webHidden/>
              </w:rPr>
              <w:fldChar w:fldCharType="end"/>
            </w:r>
          </w:hyperlink>
        </w:p>
        <w:p w:rsidR="00810A1D" w:rsidRDefault="00810A1D">
          <w:pPr>
            <w:pStyle w:val="TDC1"/>
            <w:tabs>
              <w:tab w:val="left" w:pos="660"/>
              <w:tab w:val="right" w:leader="dot" w:pos="8544"/>
            </w:tabs>
            <w:rPr>
              <w:rFonts w:eastAsiaTheme="minorEastAsia"/>
              <w:noProof/>
              <w:lang w:eastAsia="es-CO"/>
            </w:rPr>
          </w:pPr>
          <w:hyperlink w:anchor="_Toc520718334" w:history="1">
            <w:r w:rsidRPr="00E1482F">
              <w:rPr>
                <w:rStyle w:val="Hipervnculo"/>
                <w:rFonts w:ascii="Arial" w:hAnsi="Arial" w:cs="Arial"/>
                <w:b/>
                <w:noProof/>
              </w:rPr>
              <w:t>12.</w:t>
            </w:r>
            <w:r>
              <w:rPr>
                <w:rFonts w:eastAsiaTheme="minorEastAsia"/>
                <w:noProof/>
                <w:lang w:eastAsia="es-CO"/>
              </w:rPr>
              <w:tab/>
            </w:r>
            <w:r w:rsidRPr="00E1482F">
              <w:rPr>
                <w:rStyle w:val="Hipervnculo"/>
                <w:rFonts w:ascii="Arial" w:hAnsi="Arial" w:cs="Arial"/>
                <w:b/>
                <w:noProof/>
              </w:rPr>
              <w:t>PLAN DE COMUNICACIONES DEL PETI</w:t>
            </w:r>
            <w:r>
              <w:rPr>
                <w:noProof/>
                <w:webHidden/>
              </w:rPr>
              <w:tab/>
            </w:r>
            <w:r>
              <w:rPr>
                <w:noProof/>
                <w:webHidden/>
              </w:rPr>
              <w:fldChar w:fldCharType="begin"/>
            </w:r>
            <w:r>
              <w:rPr>
                <w:noProof/>
                <w:webHidden/>
              </w:rPr>
              <w:instrText xml:space="preserve"> PAGEREF _Toc520718334 \h </w:instrText>
            </w:r>
            <w:r>
              <w:rPr>
                <w:noProof/>
                <w:webHidden/>
              </w:rPr>
            </w:r>
            <w:r>
              <w:rPr>
                <w:noProof/>
                <w:webHidden/>
              </w:rPr>
              <w:fldChar w:fldCharType="separate"/>
            </w:r>
            <w:r>
              <w:rPr>
                <w:noProof/>
                <w:webHidden/>
              </w:rPr>
              <w:t>65</w:t>
            </w:r>
            <w:r>
              <w:rPr>
                <w:noProof/>
                <w:webHidden/>
              </w:rPr>
              <w:fldChar w:fldCharType="end"/>
            </w:r>
          </w:hyperlink>
        </w:p>
        <w:p w:rsidR="00810A1D" w:rsidRDefault="00810A1D">
          <w:pPr>
            <w:pStyle w:val="TDC1"/>
            <w:tabs>
              <w:tab w:val="left" w:pos="660"/>
              <w:tab w:val="right" w:leader="dot" w:pos="8544"/>
            </w:tabs>
            <w:rPr>
              <w:rFonts w:eastAsiaTheme="minorEastAsia"/>
              <w:noProof/>
              <w:lang w:eastAsia="es-CO"/>
            </w:rPr>
          </w:pPr>
          <w:hyperlink w:anchor="_Toc520718335" w:history="1">
            <w:r w:rsidRPr="00E1482F">
              <w:rPr>
                <w:rStyle w:val="Hipervnculo"/>
                <w:rFonts w:ascii="Arial" w:hAnsi="Arial" w:cs="Arial"/>
                <w:b/>
                <w:noProof/>
              </w:rPr>
              <w:t>13.</w:t>
            </w:r>
            <w:r>
              <w:rPr>
                <w:rFonts w:eastAsiaTheme="minorEastAsia"/>
                <w:noProof/>
                <w:lang w:eastAsia="es-CO"/>
              </w:rPr>
              <w:tab/>
            </w:r>
            <w:r w:rsidRPr="00E1482F">
              <w:rPr>
                <w:rStyle w:val="Hipervnculo"/>
                <w:rFonts w:ascii="Arial" w:hAnsi="Arial" w:cs="Arial"/>
                <w:b/>
                <w:noProof/>
              </w:rPr>
              <w:t>CONTROL DE CAMBIOS</w:t>
            </w:r>
            <w:r>
              <w:rPr>
                <w:noProof/>
                <w:webHidden/>
              </w:rPr>
              <w:tab/>
            </w:r>
            <w:r>
              <w:rPr>
                <w:noProof/>
                <w:webHidden/>
              </w:rPr>
              <w:fldChar w:fldCharType="begin"/>
            </w:r>
            <w:r>
              <w:rPr>
                <w:noProof/>
                <w:webHidden/>
              </w:rPr>
              <w:instrText xml:space="preserve"> PAGEREF _Toc520718335 \h </w:instrText>
            </w:r>
            <w:r>
              <w:rPr>
                <w:noProof/>
                <w:webHidden/>
              </w:rPr>
            </w:r>
            <w:r>
              <w:rPr>
                <w:noProof/>
                <w:webHidden/>
              </w:rPr>
              <w:fldChar w:fldCharType="separate"/>
            </w:r>
            <w:r>
              <w:rPr>
                <w:noProof/>
                <w:webHidden/>
              </w:rPr>
              <w:t>66</w:t>
            </w:r>
            <w:r>
              <w:rPr>
                <w:noProof/>
                <w:webHidden/>
              </w:rPr>
              <w:fldChar w:fldCharType="end"/>
            </w:r>
          </w:hyperlink>
        </w:p>
        <w:p w:rsidR="00CB1890" w:rsidRDefault="00CB1890">
          <w:r>
            <w:rPr>
              <w:b/>
              <w:bCs/>
              <w:lang w:val="es-ES"/>
            </w:rPr>
            <w:fldChar w:fldCharType="end"/>
          </w:r>
        </w:p>
      </w:sdtContent>
    </w:sdt>
    <w:p w:rsidR="00467739" w:rsidRDefault="00467739">
      <w:pPr>
        <w:rPr>
          <w:rFonts w:ascii="Arial" w:eastAsiaTheme="majorEastAsia" w:hAnsi="Arial" w:cs="Arial"/>
          <w:b/>
          <w:sz w:val="28"/>
          <w:szCs w:val="32"/>
        </w:rPr>
      </w:pPr>
      <w:r>
        <w:rPr>
          <w:rFonts w:ascii="Arial" w:hAnsi="Arial" w:cs="Arial"/>
          <w:b/>
          <w:sz w:val="28"/>
        </w:rPr>
        <w:br w:type="page"/>
      </w:r>
    </w:p>
    <w:p w:rsidR="004C6161" w:rsidRPr="004D2C68" w:rsidRDefault="004C6161" w:rsidP="00371DBC">
      <w:pPr>
        <w:pStyle w:val="Ttulo1"/>
        <w:numPr>
          <w:ilvl w:val="0"/>
          <w:numId w:val="1"/>
        </w:numPr>
        <w:rPr>
          <w:rFonts w:ascii="Arial" w:hAnsi="Arial" w:cs="Arial"/>
          <w:b/>
          <w:color w:val="auto"/>
          <w:sz w:val="28"/>
        </w:rPr>
      </w:pPr>
      <w:bookmarkStart w:id="0" w:name="_Toc520718288"/>
      <w:r w:rsidRPr="004D2C68">
        <w:rPr>
          <w:rFonts w:ascii="Arial" w:hAnsi="Arial" w:cs="Arial"/>
          <w:b/>
          <w:color w:val="auto"/>
          <w:sz w:val="28"/>
        </w:rPr>
        <w:lastRenderedPageBreak/>
        <w:t>INTRODUCCION</w:t>
      </w:r>
      <w:bookmarkEnd w:id="0"/>
    </w:p>
    <w:p w:rsidR="004C6161" w:rsidRPr="004C6161" w:rsidRDefault="004C6161" w:rsidP="004C6161">
      <w:pPr>
        <w:jc w:val="both"/>
        <w:rPr>
          <w:rFonts w:ascii="Arial" w:hAnsi="Arial" w:cs="Arial"/>
          <w:sz w:val="24"/>
          <w:szCs w:val="24"/>
        </w:rPr>
      </w:pPr>
    </w:p>
    <w:p w:rsidR="004C6161" w:rsidRPr="004C6161" w:rsidRDefault="004C6161" w:rsidP="004C6161">
      <w:pPr>
        <w:jc w:val="both"/>
        <w:rPr>
          <w:rFonts w:ascii="Arial" w:hAnsi="Arial" w:cs="Arial"/>
          <w:sz w:val="24"/>
          <w:szCs w:val="24"/>
        </w:rPr>
      </w:pPr>
      <w:r w:rsidRPr="004C6161">
        <w:rPr>
          <w:rFonts w:ascii="Arial" w:hAnsi="Arial" w:cs="Arial"/>
          <w:sz w:val="24"/>
          <w:szCs w:val="24"/>
        </w:rPr>
        <w:t>La Caja de la Vivienda Popular ha elaborado el Plan Estratégico de las Tecnologías de la Información y Comunicaciones (en adelante PETI), de acuerdo con el Marco de Referencia de Arquitectura Empresarial para la Gestión de Tecnologías de la Información (TI) del Estado colombiano.</w:t>
      </w:r>
    </w:p>
    <w:p w:rsidR="004C6161" w:rsidRPr="004C6161" w:rsidRDefault="004C6161" w:rsidP="004C6161">
      <w:pPr>
        <w:jc w:val="both"/>
        <w:rPr>
          <w:rFonts w:ascii="Arial" w:hAnsi="Arial" w:cs="Arial"/>
          <w:sz w:val="24"/>
          <w:szCs w:val="24"/>
        </w:rPr>
      </w:pPr>
    </w:p>
    <w:p w:rsidR="004C6161" w:rsidRPr="004C6161" w:rsidRDefault="004C6161" w:rsidP="004C6161">
      <w:pPr>
        <w:jc w:val="both"/>
        <w:rPr>
          <w:rFonts w:ascii="Arial" w:hAnsi="Arial" w:cs="Arial"/>
          <w:sz w:val="24"/>
          <w:szCs w:val="24"/>
        </w:rPr>
      </w:pPr>
      <w:r w:rsidRPr="004C6161">
        <w:rPr>
          <w:rFonts w:ascii="Arial" w:hAnsi="Arial" w:cs="Arial"/>
          <w:sz w:val="24"/>
          <w:szCs w:val="24"/>
        </w:rPr>
        <w:t xml:space="preserve">Este documento es el artefacto que se utiliza para expresar la Estrategia de TI y hace parte integral de la estrategia de la Caja de la Vivienda Popular durante los próximos cuatro años (2016 – 2020), como resultado de un adecuado ejercicio de planeación estratégica de Tecnología. </w:t>
      </w:r>
    </w:p>
    <w:p w:rsidR="004C6161" w:rsidRPr="004C6161" w:rsidRDefault="004C6161" w:rsidP="004C6161">
      <w:pPr>
        <w:jc w:val="both"/>
        <w:rPr>
          <w:rFonts w:ascii="Arial" w:hAnsi="Arial" w:cs="Arial"/>
          <w:sz w:val="24"/>
          <w:szCs w:val="24"/>
        </w:rPr>
      </w:pPr>
    </w:p>
    <w:p w:rsidR="004C6161" w:rsidRPr="004C6161" w:rsidRDefault="004C6161" w:rsidP="004C6161">
      <w:pPr>
        <w:jc w:val="both"/>
        <w:rPr>
          <w:rFonts w:ascii="Arial" w:hAnsi="Arial" w:cs="Arial"/>
          <w:sz w:val="24"/>
          <w:szCs w:val="24"/>
        </w:rPr>
      </w:pPr>
      <w:r w:rsidRPr="004C6161">
        <w:rPr>
          <w:rFonts w:ascii="Arial" w:hAnsi="Arial" w:cs="Arial"/>
          <w:sz w:val="24"/>
          <w:szCs w:val="24"/>
        </w:rPr>
        <w:t>Es importante tener en cuenta que el mantenimiento y actualización del PETI, debe estar enmarcado dentro de los lineamientos del Ministerio de las TIC en el marco de la Estrategia de Gobierno en Línea que busca que el Estado sea más eficiente aunando esfuerzos entre sus entidades, y por lo tanto, éste Plan estará sujeto a revisiones periódicas que pueden generar versiones actualizadas conforme a la situación de la Entidad y las estrategias que así lo ameriten.</w:t>
      </w:r>
    </w:p>
    <w:p w:rsidR="004C6161" w:rsidRPr="004C6161" w:rsidRDefault="004C6161" w:rsidP="004C6161">
      <w:pPr>
        <w:jc w:val="both"/>
        <w:rPr>
          <w:rFonts w:ascii="Arial" w:hAnsi="Arial" w:cs="Arial"/>
          <w:sz w:val="24"/>
          <w:szCs w:val="24"/>
        </w:rPr>
      </w:pPr>
    </w:p>
    <w:p w:rsidR="004C6161" w:rsidRPr="004D2C68" w:rsidRDefault="004C6161" w:rsidP="004D2C68">
      <w:pPr>
        <w:pStyle w:val="Ttulo1"/>
        <w:numPr>
          <w:ilvl w:val="0"/>
          <w:numId w:val="1"/>
        </w:numPr>
        <w:rPr>
          <w:rFonts w:ascii="Arial" w:hAnsi="Arial" w:cs="Arial"/>
          <w:b/>
          <w:color w:val="auto"/>
          <w:sz w:val="28"/>
        </w:rPr>
      </w:pPr>
      <w:bookmarkStart w:id="1" w:name="_Toc520718289"/>
      <w:r w:rsidRPr="004D2C68">
        <w:rPr>
          <w:rFonts w:ascii="Arial" w:hAnsi="Arial" w:cs="Arial"/>
          <w:b/>
          <w:color w:val="auto"/>
          <w:sz w:val="28"/>
        </w:rPr>
        <w:t>OBJETIVOS</w:t>
      </w:r>
      <w:bookmarkEnd w:id="1"/>
    </w:p>
    <w:p w:rsidR="004C6161" w:rsidRPr="004C6161" w:rsidRDefault="004C6161" w:rsidP="004C6161">
      <w:pPr>
        <w:jc w:val="both"/>
        <w:rPr>
          <w:rFonts w:ascii="Arial" w:hAnsi="Arial" w:cs="Arial"/>
          <w:sz w:val="24"/>
          <w:szCs w:val="24"/>
        </w:rPr>
      </w:pPr>
    </w:p>
    <w:p w:rsidR="004C6161" w:rsidRPr="004C6161" w:rsidRDefault="004C6161" w:rsidP="004C6161">
      <w:pPr>
        <w:jc w:val="both"/>
        <w:rPr>
          <w:rFonts w:ascii="Arial" w:hAnsi="Arial" w:cs="Arial"/>
          <w:sz w:val="24"/>
          <w:szCs w:val="24"/>
        </w:rPr>
      </w:pPr>
      <w:r w:rsidRPr="004C6161">
        <w:rPr>
          <w:rFonts w:ascii="Arial" w:hAnsi="Arial" w:cs="Arial"/>
          <w:sz w:val="24"/>
          <w:szCs w:val="24"/>
        </w:rPr>
        <w:t>La creación de un Plan Estratégico, en este caso en materia de Tecnologías de la Información, pretende orientar a la Caja de  Vivienda Popular en la gestión eficiente de los bienes y servicios informáticos, partiendo del Plan Estratégico Inicial y teniendo en cuenta las limitantes presupuestales que se presentan, las características de la planta de funcionarios y las condiciones de contratación de personal idóneo, así como la adquisición y puesta en marcha de bienes y servicios para la gestión de la información durante la vigencia de los años 2016 a 2020 .</w:t>
      </w:r>
    </w:p>
    <w:p w:rsidR="004C6161" w:rsidRPr="004C6161" w:rsidRDefault="004C6161" w:rsidP="004C6161">
      <w:pPr>
        <w:jc w:val="both"/>
        <w:rPr>
          <w:rFonts w:ascii="Arial" w:hAnsi="Arial" w:cs="Arial"/>
          <w:sz w:val="24"/>
          <w:szCs w:val="24"/>
        </w:rPr>
      </w:pPr>
    </w:p>
    <w:p w:rsidR="004C6161" w:rsidRPr="004C6161" w:rsidRDefault="004C6161" w:rsidP="004C6161">
      <w:pPr>
        <w:jc w:val="both"/>
        <w:rPr>
          <w:rFonts w:ascii="Arial" w:hAnsi="Arial" w:cs="Arial"/>
          <w:sz w:val="24"/>
          <w:szCs w:val="24"/>
        </w:rPr>
      </w:pPr>
    </w:p>
    <w:p w:rsidR="004C6161" w:rsidRPr="0012040A" w:rsidRDefault="004C6161" w:rsidP="0012040A">
      <w:pPr>
        <w:pStyle w:val="Ttulo1"/>
        <w:numPr>
          <w:ilvl w:val="0"/>
          <w:numId w:val="1"/>
        </w:numPr>
        <w:rPr>
          <w:rFonts w:ascii="Arial" w:hAnsi="Arial" w:cs="Arial"/>
          <w:b/>
          <w:color w:val="auto"/>
          <w:sz w:val="28"/>
        </w:rPr>
      </w:pPr>
      <w:bookmarkStart w:id="2" w:name="_Toc520718290"/>
      <w:r w:rsidRPr="0012040A">
        <w:rPr>
          <w:rFonts w:ascii="Arial" w:hAnsi="Arial" w:cs="Arial"/>
          <w:b/>
          <w:color w:val="auto"/>
          <w:sz w:val="28"/>
        </w:rPr>
        <w:t>ALCANCE DEL DOCUMENTO</w:t>
      </w:r>
      <w:bookmarkEnd w:id="2"/>
    </w:p>
    <w:p w:rsidR="004C6161" w:rsidRPr="004C6161" w:rsidRDefault="004C6161" w:rsidP="004C6161">
      <w:pPr>
        <w:jc w:val="both"/>
        <w:rPr>
          <w:rFonts w:ascii="Arial" w:hAnsi="Arial" w:cs="Arial"/>
          <w:sz w:val="24"/>
          <w:szCs w:val="24"/>
        </w:rPr>
      </w:pPr>
    </w:p>
    <w:p w:rsidR="004C6161" w:rsidRPr="004C6161" w:rsidRDefault="004C6161" w:rsidP="004C6161">
      <w:pPr>
        <w:jc w:val="both"/>
        <w:rPr>
          <w:rFonts w:ascii="Arial" w:hAnsi="Arial" w:cs="Arial"/>
          <w:sz w:val="24"/>
          <w:szCs w:val="24"/>
        </w:rPr>
      </w:pPr>
      <w:r w:rsidRPr="004C6161">
        <w:rPr>
          <w:rFonts w:ascii="Arial" w:hAnsi="Arial" w:cs="Arial"/>
          <w:sz w:val="24"/>
          <w:szCs w:val="24"/>
        </w:rPr>
        <w:t>El Plan Estratégico de las Tecnologías de la Información y Comunicaciones (en adelante PETI) es el artefacto que se utiliza para expresar la Estrategia de Tecnologías de la Información. Este documento describe el estado actual de los activos, proyectos y procesos en Tecnologías de la Información y Comunicaciones de la Caja de Vivienda Popular y propone el plan de acción de los proyectos de fortalecimiento en TIC de la Entidad, con una visión a cuatro años.</w:t>
      </w:r>
    </w:p>
    <w:p w:rsidR="004C6161" w:rsidRDefault="004C6161" w:rsidP="004C6161">
      <w:pPr>
        <w:jc w:val="both"/>
        <w:rPr>
          <w:rFonts w:ascii="Arial" w:hAnsi="Arial" w:cs="Arial"/>
          <w:sz w:val="24"/>
          <w:szCs w:val="24"/>
        </w:rPr>
      </w:pPr>
      <w:r w:rsidRPr="004C6161">
        <w:rPr>
          <w:rFonts w:ascii="Arial" w:hAnsi="Arial" w:cs="Arial"/>
          <w:sz w:val="24"/>
          <w:szCs w:val="24"/>
        </w:rPr>
        <w:t>Dichas actividades se apoyan en los procesos de Gestión Estratégica y Gestión de Tecnologías de la Información y las Comunicaciones, que hoy en día hacen parte del Mapa de Procesos de la Caja de la Vivienda Popular y, en particular esto dos, se encentran dentro del grupo de procesos estratégicos de la Entidad.</w:t>
      </w:r>
    </w:p>
    <w:p w:rsidR="00361BD4" w:rsidRDefault="00361BD4" w:rsidP="004C6161">
      <w:pPr>
        <w:jc w:val="both"/>
        <w:rPr>
          <w:rFonts w:ascii="Arial" w:hAnsi="Arial" w:cs="Arial"/>
          <w:sz w:val="24"/>
          <w:szCs w:val="24"/>
        </w:rPr>
      </w:pPr>
    </w:p>
    <w:p w:rsidR="00361BD4" w:rsidRPr="00BD1003" w:rsidRDefault="00361BD4" w:rsidP="00361BD4">
      <w:pPr>
        <w:pStyle w:val="Ttulo1"/>
        <w:numPr>
          <w:ilvl w:val="0"/>
          <w:numId w:val="1"/>
        </w:numPr>
        <w:rPr>
          <w:rFonts w:ascii="Arial" w:hAnsi="Arial" w:cs="Arial"/>
          <w:b/>
          <w:color w:val="auto"/>
          <w:sz w:val="28"/>
        </w:rPr>
      </w:pPr>
      <w:bookmarkStart w:id="3" w:name="_Toc520717011"/>
      <w:bookmarkStart w:id="4" w:name="_Toc520718291"/>
      <w:r w:rsidRPr="00BD1003">
        <w:rPr>
          <w:rFonts w:ascii="Arial" w:hAnsi="Arial" w:cs="Arial"/>
          <w:b/>
          <w:color w:val="auto"/>
          <w:sz w:val="28"/>
        </w:rPr>
        <w:t>RESPONSABLES</w:t>
      </w:r>
      <w:bookmarkEnd w:id="3"/>
      <w:bookmarkEnd w:id="4"/>
      <w:r w:rsidRPr="00BD1003">
        <w:rPr>
          <w:rFonts w:ascii="Arial" w:hAnsi="Arial" w:cs="Arial"/>
          <w:b/>
          <w:color w:val="auto"/>
          <w:sz w:val="28"/>
        </w:rPr>
        <w:t xml:space="preserve"> </w:t>
      </w:r>
    </w:p>
    <w:p w:rsidR="00361BD4" w:rsidRDefault="00361BD4" w:rsidP="00361BD4">
      <w:pPr>
        <w:jc w:val="both"/>
        <w:rPr>
          <w:rFonts w:ascii="Arial" w:hAnsi="Arial" w:cs="Arial"/>
          <w:sz w:val="24"/>
          <w:szCs w:val="24"/>
        </w:rPr>
      </w:pPr>
    </w:p>
    <w:p w:rsidR="00361BD4" w:rsidRPr="00BD1003" w:rsidRDefault="00361BD4" w:rsidP="00361BD4">
      <w:pPr>
        <w:jc w:val="both"/>
        <w:rPr>
          <w:rFonts w:ascii="Arial" w:hAnsi="Arial" w:cs="Arial"/>
          <w:sz w:val="24"/>
          <w:szCs w:val="24"/>
        </w:rPr>
      </w:pPr>
      <w:r>
        <w:rPr>
          <w:rFonts w:ascii="Arial" w:hAnsi="Arial" w:cs="Arial"/>
          <w:sz w:val="24"/>
          <w:szCs w:val="24"/>
        </w:rPr>
        <w:t xml:space="preserve">El </w:t>
      </w:r>
      <w:r w:rsidRPr="00BD1003">
        <w:rPr>
          <w:rFonts w:ascii="Arial" w:hAnsi="Arial" w:cs="Arial"/>
          <w:sz w:val="24"/>
          <w:szCs w:val="24"/>
        </w:rPr>
        <w:t xml:space="preserve">Responsable por la actualización del Manual es la Oficina de Tecnología de Información y las Comunicaciones – TIC. </w:t>
      </w:r>
    </w:p>
    <w:p w:rsidR="00361BD4" w:rsidRPr="004C6161" w:rsidRDefault="00361BD4" w:rsidP="004C6161">
      <w:pPr>
        <w:jc w:val="both"/>
        <w:rPr>
          <w:rFonts w:ascii="Arial" w:hAnsi="Arial" w:cs="Arial"/>
          <w:sz w:val="24"/>
          <w:szCs w:val="24"/>
        </w:rPr>
      </w:pPr>
    </w:p>
    <w:p w:rsidR="004C6161" w:rsidRPr="004C6161" w:rsidRDefault="004C6161" w:rsidP="004C6161">
      <w:pPr>
        <w:jc w:val="both"/>
        <w:rPr>
          <w:rFonts w:ascii="Arial" w:hAnsi="Arial" w:cs="Arial"/>
          <w:sz w:val="24"/>
          <w:szCs w:val="24"/>
        </w:rPr>
      </w:pPr>
    </w:p>
    <w:p w:rsidR="004C6161" w:rsidRPr="0012040A" w:rsidRDefault="004C6161" w:rsidP="0012040A">
      <w:pPr>
        <w:pStyle w:val="Ttulo1"/>
        <w:numPr>
          <w:ilvl w:val="0"/>
          <w:numId w:val="1"/>
        </w:numPr>
        <w:rPr>
          <w:rFonts w:ascii="Arial" w:hAnsi="Arial" w:cs="Arial"/>
          <w:b/>
          <w:color w:val="auto"/>
          <w:sz w:val="28"/>
        </w:rPr>
      </w:pPr>
      <w:bookmarkStart w:id="5" w:name="_Toc520718292"/>
      <w:r w:rsidRPr="0012040A">
        <w:rPr>
          <w:rFonts w:ascii="Arial" w:hAnsi="Arial" w:cs="Arial"/>
          <w:b/>
          <w:color w:val="auto"/>
          <w:sz w:val="28"/>
        </w:rPr>
        <w:t>MARCO NORMATIVO</w:t>
      </w:r>
      <w:bookmarkEnd w:id="5"/>
    </w:p>
    <w:p w:rsidR="004C6161" w:rsidRPr="004C6161" w:rsidRDefault="004C6161" w:rsidP="004C6161">
      <w:pPr>
        <w:jc w:val="both"/>
        <w:rPr>
          <w:rFonts w:ascii="Arial" w:hAnsi="Arial" w:cs="Arial"/>
          <w:sz w:val="24"/>
          <w:szCs w:val="24"/>
        </w:rPr>
      </w:pPr>
    </w:p>
    <w:p w:rsidR="004C6161" w:rsidRDefault="004C6161" w:rsidP="004C6161">
      <w:pPr>
        <w:jc w:val="both"/>
        <w:rPr>
          <w:rFonts w:ascii="Arial" w:hAnsi="Arial" w:cs="Arial"/>
          <w:sz w:val="24"/>
          <w:szCs w:val="24"/>
        </w:rPr>
      </w:pPr>
      <w:r w:rsidRPr="004C6161">
        <w:rPr>
          <w:rFonts w:ascii="Arial" w:hAnsi="Arial" w:cs="Arial"/>
          <w:sz w:val="24"/>
          <w:szCs w:val="24"/>
        </w:rPr>
        <w:t>La Caja de la Vivienda Popular acoge las normas vigentes de seguridad de información, protección de datos personales y directrices de ciberseguridad a nivel nacional y territorial aplicando las prácticas y estándares recomendados para su cumplimiento.</w:t>
      </w:r>
    </w:p>
    <w:p w:rsidR="0012040A" w:rsidRPr="004C6161" w:rsidRDefault="0012040A" w:rsidP="004C6161">
      <w:pPr>
        <w:jc w:val="both"/>
        <w:rPr>
          <w:rFonts w:ascii="Arial" w:hAnsi="Arial" w:cs="Arial"/>
          <w:sz w:val="24"/>
          <w:szCs w:val="24"/>
        </w:rPr>
      </w:pPr>
    </w:p>
    <w:tbl>
      <w:tblPr>
        <w:tblW w:w="892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58"/>
        <w:gridCol w:w="799"/>
        <w:gridCol w:w="709"/>
        <w:gridCol w:w="3402"/>
        <w:gridCol w:w="902"/>
        <w:gridCol w:w="851"/>
        <w:gridCol w:w="708"/>
      </w:tblGrid>
      <w:tr w:rsidR="0012040A" w:rsidRPr="0012040A" w:rsidTr="0012040A">
        <w:trPr>
          <w:trHeight w:val="300"/>
          <w:tblHeader/>
          <w:jc w:val="center"/>
        </w:trPr>
        <w:tc>
          <w:tcPr>
            <w:tcW w:w="1558" w:type="dxa"/>
            <w:vMerge w:val="restart"/>
            <w:tcBorders>
              <w:top w:val="single" w:sz="12" w:space="0" w:color="000000"/>
              <w:bottom w:val="single" w:sz="4" w:space="0" w:color="000000"/>
            </w:tcBorders>
            <w:shd w:val="clear" w:color="auto" w:fill="D9D9D9"/>
            <w:vAlign w:val="center"/>
          </w:tcPr>
          <w:p w:rsidR="0012040A" w:rsidRPr="0012040A" w:rsidRDefault="0012040A" w:rsidP="0012040A">
            <w:pPr>
              <w:jc w:val="center"/>
              <w:rPr>
                <w:rFonts w:ascii="Arial" w:eastAsia="Arial" w:hAnsi="Arial" w:cs="Arial"/>
                <w:b/>
                <w:sz w:val="20"/>
                <w:szCs w:val="20"/>
              </w:rPr>
            </w:pPr>
            <w:r w:rsidRPr="0012040A">
              <w:rPr>
                <w:rFonts w:ascii="Arial" w:eastAsia="Arial" w:hAnsi="Arial" w:cs="Arial"/>
                <w:b/>
                <w:sz w:val="20"/>
                <w:szCs w:val="20"/>
              </w:rPr>
              <w:t>TIPO</w:t>
            </w:r>
          </w:p>
        </w:tc>
        <w:tc>
          <w:tcPr>
            <w:tcW w:w="799" w:type="dxa"/>
            <w:vMerge w:val="restart"/>
            <w:tcBorders>
              <w:top w:val="single" w:sz="12" w:space="0" w:color="000000"/>
              <w:bottom w:val="single" w:sz="4" w:space="0" w:color="000000"/>
            </w:tcBorders>
            <w:shd w:val="clear" w:color="auto" w:fill="D9D9D9"/>
            <w:vAlign w:val="center"/>
          </w:tcPr>
          <w:p w:rsidR="0012040A" w:rsidRPr="0012040A" w:rsidRDefault="0012040A" w:rsidP="0012040A">
            <w:pPr>
              <w:jc w:val="center"/>
              <w:rPr>
                <w:rFonts w:ascii="Arial" w:eastAsia="Arial" w:hAnsi="Arial" w:cs="Arial"/>
                <w:b/>
                <w:sz w:val="20"/>
                <w:szCs w:val="20"/>
              </w:rPr>
            </w:pPr>
            <w:r w:rsidRPr="0012040A">
              <w:rPr>
                <w:rFonts w:ascii="Arial" w:eastAsia="Arial" w:hAnsi="Arial" w:cs="Arial"/>
                <w:b/>
                <w:sz w:val="20"/>
                <w:szCs w:val="20"/>
              </w:rPr>
              <w:t>No.</w:t>
            </w:r>
          </w:p>
        </w:tc>
        <w:tc>
          <w:tcPr>
            <w:tcW w:w="709" w:type="dxa"/>
            <w:vMerge w:val="restart"/>
            <w:tcBorders>
              <w:top w:val="single" w:sz="12" w:space="0" w:color="000000"/>
              <w:bottom w:val="single" w:sz="4" w:space="0" w:color="000000"/>
            </w:tcBorders>
            <w:shd w:val="clear" w:color="auto" w:fill="D9D9D9"/>
            <w:vAlign w:val="center"/>
          </w:tcPr>
          <w:p w:rsidR="0012040A" w:rsidRPr="0012040A" w:rsidRDefault="0012040A" w:rsidP="0012040A">
            <w:pPr>
              <w:jc w:val="center"/>
              <w:rPr>
                <w:rFonts w:ascii="Arial" w:eastAsia="Arial" w:hAnsi="Arial" w:cs="Arial"/>
                <w:b/>
                <w:sz w:val="20"/>
                <w:szCs w:val="20"/>
              </w:rPr>
            </w:pPr>
            <w:r w:rsidRPr="0012040A">
              <w:rPr>
                <w:rFonts w:ascii="Arial" w:eastAsia="Arial" w:hAnsi="Arial" w:cs="Arial"/>
                <w:b/>
                <w:sz w:val="20"/>
                <w:szCs w:val="20"/>
              </w:rPr>
              <w:t>AÑO</w:t>
            </w:r>
          </w:p>
        </w:tc>
        <w:tc>
          <w:tcPr>
            <w:tcW w:w="3402" w:type="dxa"/>
            <w:vMerge w:val="restart"/>
            <w:tcBorders>
              <w:top w:val="single" w:sz="12" w:space="0" w:color="000000"/>
              <w:bottom w:val="single" w:sz="4" w:space="0" w:color="000000"/>
            </w:tcBorders>
            <w:shd w:val="clear" w:color="auto" w:fill="D9D9D9"/>
            <w:vAlign w:val="center"/>
          </w:tcPr>
          <w:p w:rsidR="0012040A" w:rsidRPr="0012040A" w:rsidRDefault="0012040A" w:rsidP="0012040A">
            <w:pPr>
              <w:jc w:val="center"/>
              <w:rPr>
                <w:rFonts w:ascii="Arial" w:eastAsia="Arial" w:hAnsi="Arial" w:cs="Arial"/>
                <w:b/>
                <w:sz w:val="20"/>
                <w:szCs w:val="20"/>
              </w:rPr>
            </w:pPr>
            <w:r w:rsidRPr="0012040A">
              <w:rPr>
                <w:rFonts w:ascii="Arial" w:eastAsia="Arial" w:hAnsi="Arial" w:cs="Arial"/>
                <w:b/>
                <w:sz w:val="20"/>
                <w:szCs w:val="20"/>
              </w:rPr>
              <w:t>TEMA</w:t>
            </w:r>
          </w:p>
        </w:tc>
        <w:tc>
          <w:tcPr>
            <w:tcW w:w="2461" w:type="dxa"/>
            <w:gridSpan w:val="3"/>
            <w:tcBorders>
              <w:top w:val="single" w:sz="12" w:space="0" w:color="000000"/>
              <w:bottom w:val="single" w:sz="4" w:space="0" w:color="000000"/>
            </w:tcBorders>
            <w:shd w:val="clear" w:color="auto" w:fill="D9D9D9"/>
            <w:vAlign w:val="center"/>
          </w:tcPr>
          <w:p w:rsidR="0012040A" w:rsidRPr="0012040A" w:rsidRDefault="0012040A" w:rsidP="0012040A">
            <w:pPr>
              <w:jc w:val="center"/>
              <w:rPr>
                <w:rFonts w:ascii="Arial" w:eastAsia="Arial" w:hAnsi="Arial" w:cs="Arial"/>
                <w:b/>
                <w:sz w:val="20"/>
                <w:szCs w:val="20"/>
              </w:rPr>
            </w:pPr>
            <w:r w:rsidRPr="0012040A">
              <w:rPr>
                <w:rFonts w:ascii="Arial" w:eastAsia="Arial" w:hAnsi="Arial" w:cs="Arial"/>
                <w:b/>
                <w:sz w:val="20"/>
                <w:szCs w:val="20"/>
              </w:rPr>
              <w:t>ORIGEN</w:t>
            </w:r>
          </w:p>
        </w:tc>
      </w:tr>
      <w:tr w:rsidR="0012040A" w:rsidRPr="0012040A" w:rsidTr="0012040A">
        <w:trPr>
          <w:trHeight w:val="300"/>
          <w:tblHeader/>
          <w:jc w:val="center"/>
        </w:trPr>
        <w:tc>
          <w:tcPr>
            <w:tcW w:w="1558" w:type="dxa"/>
            <w:vMerge/>
            <w:tcBorders>
              <w:top w:val="single" w:sz="12" w:space="0" w:color="000000"/>
              <w:bottom w:val="single" w:sz="4" w:space="0" w:color="000000"/>
            </w:tcBorders>
            <w:shd w:val="clear" w:color="auto" w:fill="D9D9D9"/>
            <w:vAlign w:val="center"/>
          </w:tcPr>
          <w:p w:rsidR="0012040A" w:rsidRPr="0012040A" w:rsidRDefault="0012040A" w:rsidP="0012040A">
            <w:pPr>
              <w:widowControl w:val="0"/>
              <w:pBdr>
                <w:top w:val="nil"/>
                <w:left w:val="nil"/>
                <w:bottom w:val="nil"/>
                <w:right w:val="nil"/>
                <w:between w:val="nil"/>
              </w:pBdr>
              <w:spacing w:line="276" w:lineRule="auto"/>
              <w:jc w:val="center"/>
              <w:rPr>
                <w:rFonts w:ascii="Arial" w:eastAsia="Arial" w:hAnsi="Arial" w:cs="Arial"/>
                <w:b/>
                <w:sz w:val="20"/>
                <w:szCs w:val="20"/>
              </w:rPr>
            </w:pPr>
          </w:p>
        </w:tc>
        <w:tc>
          <w:tcPr>
            <w:tcW w:w="799" w:type="dxa"/>
            <w:vMerge/>
            <w:tcBorders>
              <w:top w:val="single" w:sz="12" w:space="0" w:color="000000"/>
              <w:bottom w:val="single" w:sz="4" w:space="0" w:color="000000"/>
            </w:tcBorders>
            <w:shd w:val="clear" w:color="auto" w:fill="D9D9D9"/>
            <w:vAlign w:val="center"/>
          </w:tcPr>
          <w:p w:rsidR="0012040A" w:rsidRPr="0012040A" w:rsidRDefault="0012040A" w:rsidP="0012040A">
            <w:pPr>
              <w:widowControl w:val="0"/>
              <w:pBdr>
                <w:top w:val="nil"/>
                <w:left w:val="nil"/>
                <w:bottom w:val="nil"/>
                <w:right w:val="nil"/>
                <w:between w:val="nil"/>
              </w:pBdr>
              <w:spacing w:line="276" w:lineRule="auto"/>
              <w:jc w:val="center"/>
              <w:rPr>
                <w:rFonts w:ascii="Arial" w:eastAsia="Arial" w:hAnsi="Arial" w:cs="Arial"/>
                <w:b/>
                <w:sz w:val="20"/>
                <w:szCs w:val="20"/>
              </w:rPr>
            </w:pPr>
          </w:p>
        </w:tc>
        <w:tc>
          <w:tcPr>
            <w:tcW w:w="709" w:type="dxa"/>
            <w:vMerge/>
            <w:tcBorders>
              <w:top w:val="single" w:sz="12" w:space="0" w:color="000000"/>
              <w:bottom w:val="single" w:sz="4" w:space="0" w:color="000000"/>
            </w:tcBorders>
            <w:shd w:val="clear" w:color="auto" w:fill="D9D9D9"/>
            <w:vAlign w:val="center"/>
          </w:tcPr>
          <w:p w:rsidR="0012040A" w:rsidRPr="0012040A" w:rsidRDefault="0012040A" w:rsidP="0012040A">
            <w:pPr>
              <w:widowControl w:val="0"/>
              <w:pBdr>
                <w:top w:val="nil"/>
                <w:left w:val="nil"/>
                <w:bottom w:val="nil"/>
                <w:right w:val="nil"/>
                <w:between w:val="nil"/>
              </w:pBdr>
              <w:spacing w:line="276" w:lineRule="auto"/>
              <w:jc w:val="center"/>
              <w:rPr>
                <w:rFonts w:ascii="Arial" w:eastAsia="Arial" w:hAnsi="Arial" w:cs="Arial"/>
                <w:b/>
                <w:sz w:val="20"/>
                <w:szCs w:val="20"/>
              </w:rPr>
            </w:pPr>
          </w:p>
        </w:tc>
        <w:tc>
          <w:tcPr>
            <w:tcW w:w="3402" w:type="dxa"/>
            <w:vMerge/>
            <w:tcBorders>
              <w:top w:val="single" w:sz="12" w:space="0" w:color="000000"/>
              <w:bottom w:val="single" w:sz="4" w:space="0" w:color="000000"/>
            </w:tcBorders>
            <w:shd w:val="clear" w:color="auto" w:fill="D9D9D9"/>
            <w:vAlign w:val="center"/>
          </w:tcPr>
          <w:p w:rsidR="0012040A" w:rsidRPr="0012040A" w:rsidRDefault="0012040A" w:rsidP="0012040A">
            <w:pPr>
              <w:widowControl w:val="0"/>
              <w:pBdr>
                <w:top w:val="nil"/>
                <w:left w:val="nil"/>
                <w:bottom w:val="nil"/>
                <w:right w:val="nil"/>
                <w:between w:val="nil"/>
              </w:pBdr>
              <w:spacing w:line="276" w:lineRule="auto"/>
              <w:jc w:val="center"/>
              <w:rPr>
                <w:rFonts w:ascii="Arial" w:eastAsia="Arial" w:hAnsi="Arial" w:cs="Arial"/>
                <w:b/>
                <w:sz w:val="20"/>
                <w:szCs w:val="20"/>
              </w:rPr>
            </w:pPr>
          </w:p>
        </w:tc>
        <w:tc>
          <w:tcPr>
            <w:tcW w:w="902" w:type="dxa"/>
            <w:tcBorders>
              <w:top w:val="single" w:sz="4" w:space="0" w:color="000000"/>
              <w:bottom w:val="single" w:sz="4" w:space="0" w:color="000000"/>
            </w:tcBorders>
            <w:shd w:val="clear" w:color="auto" w:fill="D9D9D9"/>
            <w:vAlign w:val="center"/>
          </w:tcPr>
          <w:p w:rsidR="0012040A" w:rsidRPr="0012040A" w:rsidRDefault="0012040A" w:rsidP="0012040A">
            <w:pPr>
              <w:jc w:val="center"/>
              <w:rPr>
                <w:rFonts w:ascii="Arial" w:eastAsia="Arial" w:hAnsi="Arial" w:cs="Arial"/>
                <w:b/>
                <w:sz w:val="16"/>
                <w:szCs w:val="20"/>
              </w:rPr>
            </w:pPr>
            <w:r w:rsidRPr="0012040A">
              <w:rPr>
                <w:rFonts w:ascii="Arial" w:eastAsia="Arial" w:hAnsi="Arial" w:cs="Arial"/>
                <w:b/>
                <w:sz w:val="16"/>
                <w:szCs w:val="20"/>
              </w:rPr>
              <w:t>Nacional</w:t>
            </w:r>
          </w:p>
        </w:tc>
        <w:tc>
          <w:tcPr>
            <w:tcW w:w="851" w:type="dxa"/>
            <w:tcBorders>
              <w:top w:val="single" w:sz="4" w:space="0" w:color="000000"/>
              <w:bottom w:val="single" w:sz="4" w:space="0" w:color="000000"/>
            </w:tcBorders>
            <w:shd w:val="clear" w:color="auto" w:fill="D9D9D9"/>
            <w:vAlign w:val="center"/>
          </w:tcPr>
          <w:p w:rsidR="0012040A" w:rsidRPr="0012040A" w:rsidRDefault="0012040A" w:rsidP="0012040A">
            <w:pPr>
              <w:jc w:val="center"/>
              <w:rPr>
                <w:rFonts w:ascii="Arial" w:eastAsia="Arial" w:hAnsi="Arial" w:cs="Arial"/>
                <w:b/>
                <w:sz w:val="16"/>
                <w:szCs w:val="20"/>
              </w:rPr>
            </w:pPr>
            <w:r w:rsidRPr="0012040A">
              <w:rPr>
                <w:rFonts w:ascii="Arial" w:eastAsia="Arial" w:hAnsi="Arial" w:cs="Arial"/>
                <w:b/>
                <w:sz w:val="16"/>
                <w:szCs w:val="20"/>
              </w:rPr>
              <w:t>Distrital</w:t>
            </w:r>
          </w:p>
        </w:tc>
        <w:tc>
          <w:tcPr>
            <w:tcW w:w="708" w:type="dxa"/>
            <w:tcBorders>
              <w:top w:val="single" w:sz="4" w:space="0" w:color="000000"/>
              <w:bottom w:val="single" w:sz="4" w:space="0" w:color="000000"/>
            </w:tcBorders>
            <w:shd w:val="clear" w:color="auto" w:fill="D9D9D9"/>
            <w:vAlign w:val="center"/>
          </w:tcPr>
          <w:p w:rsidR="0012040A" w:rsidRPr="0012040A" w:rsidRDefault="0012040A" w:rsidP="0012040A">
            <w:pPr>
              <w:jc w:val="center"/>
              <w:rPr>
                <w:rFonts w:ascii="Arial" w:eastAsia="Arial" w:hAnsi="Arial" w:cs="Arial"/>
                <w:b/>
                <w:sz w:val="16"/>
                <w:szCs w:val="20"/>
              </w:rPr>
            </w:pPr>
            <w:r w:rsidRPr="0012040A">
              <w:rPr>
                <w:rFonts w:ascii="Arial" w:eastAsia="Arial" w:hAnsi="Arial" w:cs="Arial"/>
                <w:b/>
                <w:sz w:val="16"/>
                <w:szCs w:val="20"/>
              </w:rPr>
              <w:t>Otras</w:t>
            </w:r>
          </w:p>
        </w:tc>
      </w:tr>
      <w:tr w:rsidR="0012040A" w:rsidRPr="0012040A" w:rsidTr="00D75278">
        <w:trPr>
          <w:trHeight w:val="920"/>
          <w:jc w:val="center"/>
        </w:trPr>
        <w:tc>
          <w:tcPr>
            <w:tcW w:w="1558" w:type="dxa"/>
            <w:tcBorders>
              <w:top w:val="single" w:sz="4" w:space="0" w:color="000000"/>
            </w:tcBorders>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Ley</w:t>
            </w:r>
          </w:p>
        </w:tc>
        <w:tc>
          <w:tcPr>
            <w:tcW w:w="799" w:type="dxa"/>
            <w:tcBorders>
              <w:top w:val="single" w:sz="4" w:space="0" w:color="000000"/>
            </w:tcBorders>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23</w:t>
            </w:r>
          </w:p>
        </w:tc>
        <w:tc>
          <w:tcPr>
            <w:tcW w:w="709" w:type="dxa"/>
            <w:tcBorders>
              <w:top w:val="single" w:sz="4" w:space="0" w:color="000000"/>
            </w:tcBorders>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1982</w:t>
            </w:r>
          </w:p>
        </w:tc>
        <w:tc>
          <w:tcPr>
            <w:tcW w:w="3402" w:type="dxa"/>
            <w:tcBorders>
              <w:top w:val="single" w:sz="4" w:space="0" w:color="000000"/>
            </w:tcBorders>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Sobre Derechos de Autor. Congreso de la República. Disponible en Línea http://www.alcaldiabogota.gov.co/sisjur/normas/Norma1.jsp?i=3431</w:t>
            </w:r>
          </w:p>
        </w:tc>
        <w:tc>
          <w:tcPr>
            <w:tcW w:w="902" w:type="dxa"/>
            <w:tcBorders>
              <w:top w:val="single" w:sz="4" w:space="0" w:color="000000"/>
            </w:tcBorders>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tcBorders>
              <w:top w:val="single" w:sz="4" w:space="0" w:color="000000"/>
            </w:tcBorders>
            <w:vAlign w:val="center"/>
          </w:tcPr>
          <w:p w:rsidR="0012040A" w:rsidRPr="0012040A" w:rsidRDefault="0012040A" w:rsidP="00D75278">
            <w:pPr>
              <w:jc w:val="center"/>
              <w:rPr>
                <w:rFonts w:ascii="Arial" w:eastAsia="Arial" w:hAnsi="Arial" w:cs="Arial"/>
                <w:sz w:val="20"/>
                <w:szCs w:val="20"/>
              </w:rPr>
            </w:pPr>
          </w:p>
        </w:tc>
        <w:tc>
          <w:tcPr>
            <w:tcW w:w="708" w:type="dxa"/>
            <w:tcBorders>
              <w:top w:val="single" w:sz="4" w:space="0" w:color="000000"/>
            </w:tcBorders>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2280"/>
          <w:jc w:val="center"/>
        </w:trPr>
        <w:tc>
          <w:tcPr>
            <w:tcW w:w="1558" w:type="dxa"/>
            <w:vAlign w:val="center"/>
          </w:tcPr>
          <w:p w:rsidR="0012040A" w:rsidRPr="0012040A" w:rsidRDefault="00DE0FC9" w:rsidP="00DE0FC9">
            <w:pPr>
              <w:jc w:val="center"/>
              <w:rPr>
                <w:rFonts w:ascii="Arial" w:eastAsia="Arial" w:hAnsi="Arial" w:cs="Arial"/>
                <w:sz w:val="20"/>
                <w:szCs w:val="20"/>
              </w:rPr>
            </w:pPr>
            <w:r w:rsidRPr="0012040A">
              <w:rPr>
                <w:rFonts w:ascii="Arial" w:eastAsia="Arial" w:hAnsi="Arial" w:cs="Arial"/>
                <w:sz w:val="20"/>
                <w:szCs w:val="20"/>
              </w:rPr>
              <w:t xml:space="preserve">Constitución Política </w:t>
            </w:r>
            <w:r>
              <w:rPr>
                <w:rFonts w:ascii="Arial" w:eastAsia="Arial" w:hAnsi="Arial" w:cs="Arial"/>
                <w:sz w:val="20"/>
                <w:szCs w:val="20"/>
              </w:rPr>
              <w:t>d</w:t>
            </w:r>
            <w:r w:rsidRPr="0012040A">
              <w:rPr>
                <w:rFonts w:ascii="Arial" w:eastAsia="Arial" w:hAnsi="Arial" w:cs="Arial"/>
                <w:sz w:val="20"/>
                <w:szCs w:val="20"/>
              </w:rPr>
              <w:t>e Colombia</w:t>
            </w:r>
          </w:p>
        </w:tc>
        <w:tc>
          <w:tcPr>
            <w:tcW w:w="799" w:type="dxa"/>
            <w:vAlign w:val="center"/>
          </w:tcPr>
          <w:p w:rsidR="0012040A" w:rsidRPr="0012040A" w:rsidRDefault="0012040A" w:rsidP="00D75278">
            <w:pPr>
              <w:jc w:val="center"/>
              <w:rPr>
                <w:rFonts w:ascii="Arial" w:eastAsia="Arial" w:hAnsi="Arial" w:cs="Arial"/>
                <w:sz w:val="20"/>
                <w:szCs w:val="20"/>
              </w:rPr>
            </w:pP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1991</w:t>
            </w:r>
          </w:p>
        </w:tc>
        <w:tc>
          <w:tcPr>
            <w:tcW w:w="3402" w:type="dxa"/>
          </w:tcPr>
          <w:p w:rsidR="0012040A" w:rsidRPr="0012040A" w:rsidRDefault="0012040A" w:rsidP="00D75278">
            <w:pPr>
              <w:jc w:val="both"/>
              <w:rPr>
                <w:rFonts w:ascii="Arial" w:eastAsia="Arial" w:hAnsi="Arial" w:cs="Arial"/>
                <w:sz w:val="20"/>
                <w:szCs w:val="20"/>
              </w:rPr>
            </w:pPr>
          </w:p>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 xml:space="preserve">Artículo 15. “Todas las personas tienen derecho a su intimidad personal y familiar y a su buen nombre, y el Estado debe respetarlos y hacerlos respetar. De igual modo, tienen derecho a conocer, actualizar y rectificar las informaciones que se hayan recogido sobre ellas en bancos de datos y en archivos de entidades públicas y privadas. Disponible en Línea: http://www.constitucioncolombia.com/titulo-2/capitulo-1/articulo-15 </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160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Ley</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527</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1999</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Por medio de la cual se define y reglamenta el acceso y uso de los mensajes de datos, del comercio electrónico y de las firmas digitales, y se establecen las entidades de certificación y se dictan otras disposiciones. Disponible en Línea: http://www.alcaldiabogota.gov.co/sisjur/normas/Norma1.jsp?i=4276</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206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Ley</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1266</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2008</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 Disponible en Línea: http://www.alcaldiabogota.gov.co/sisjur/normas/Norma1.jsp?i=34488</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182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Resolución</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305</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2008</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Por la cual se expiden 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Software Libre</w:t>
            </w:r>
          </w:p>
        </w:tc>
        <w:tc>
          <w:tcPr>
            <w:tcW w:w="902" w:type="dxa"/>
            <w:vAlign w:val="center"/>
          </w:tcPr>
          <w:p w:rsidR="0012040A" w:rsidRPr="0012040A" w:rsidRDefault="0012040A" w:rsidP="00D75278">
            <w:pPr>
              <w:jc w:val="center"/>
              <w:rPr>
                <w:rFonts w:ascii="Arial" w:eastAsia="Arial" w:hAnsi="Arial" w:cs="Arial"/>
                <w:sz w:val="20"/>
                <w:szCs w:val="20"/>
              </w:rPr>
            </w:pPr>
          </w:p>
        </w:tc>
        <w:tc>
          <w:tcPr>
            <w:tcW w:w="851"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72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Resolución</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1227</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2008</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Por la cual se crea el Comité de Seguridad de la Información (CSI) de la Caja de Vivienda Popular</w:t>
            </w:r>
          </w:p>
        </w:tc>
        <w:tc>
          <w:tcPr>
            <w:tcW w:w="902" w:type="dxa"/>
            <w:vAlign w:val="center"/>
          </w:tcPr>
          <w:p w:rsidR="0012040A" w:rsidRPr="0012040A" w:rsidRDefault="0012040A" w:rsidP="00D75278">
            <w:pPr>
              <w:jc w:val="center"/>
              <w:rPr>
                <w:rFonts w:ascii="Arial" w:eastAsia="Arial" w:hAnsi="Arial" w:cs="Arial"/>
                <w:sz w:val="20"/>
                <w:szCs w:val="20"/>
              </w:rPr>
            </w:pP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r>
      <w:tr w:rsidR="0012040A" w:rsidRPr="0012040A" w:rsidTr="00D75278">
        <w:trPr>
          <w:trHeight w:val="206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Ley</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1273</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2009</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 Disponible en Línea: http://www.alcaldiabogota.gov.co/sisjur/normas/Norma1.jsp?i=34492</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68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Decreto</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235, Art.1-4</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2010</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Por el cual se regula el intercambio de información entre entidades para el cumplimiento de funciones pública</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2C6E0A">
        <w:trPr>
          <w:trHeight w:val="644"/>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Ley</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1474</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2011</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Por la cual se dictan normas orientadas a fortalecer los mecanismos de prevención, investigación y sanción de actos de corrupción y la efectividad del control de la gestión pública. Disponible en Línea: http://www.alcaldiabogota.gov.co/sisjur/normas/Norma1.jsp?i=43292</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206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Decreto</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4632</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2011</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Por medio del cual se reglamenta parcialmente la Ley 1474 de 2011 en lo que se refiere a la Comisión Nacional para la Moralización y la Comisión Nacional Ciudadana para la Lucha contra la Corrupción y se dictan otras disposiciones. Disponible en Línea: http://wsp.presidencia.gov.co/Normativa/Decretos/2011/Documents/Diciembre/09/dec463209122011.pdf</w:t>
            </w:r>
          </w:p>
        </w:tc>
        <w:tc>
          <w:tcPr>
            <w:tcW w:w="902" w:type="dxa"/>
            <w:vAlign w:val="center"/>
          </w:tcPr>
          <w:p w:rsidR="0012040A" w:rsidRPr="0012040A" w:rsidRDefault="0012040A" w:rsidP="00D75278">
            <w:pPr>
              <w:jc w:val="center"/>
              <w:rPr>
                <w:rFonts w:ascii="Arial" w:eastAsia="Arial" w:hAnsi="Arial" w:cs="Arial"/>
                <w:sz w:val="20"/>
                <w:szCs w:val="20"/>
              </w:rPr>
            </w:pP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160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Directiva</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22</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2011</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Estandarización de la información de identificación, caracterización, ubicación y contacto de los ciudadanos y ciudadanas que capturan las entidades del Distrito Capital. Disponible en Línea: http://www.alcaldiabogota.gov.co/sisjur/normas/Norma1.jsp?i=45545</w:t>
            </w:r>
          </w:p>
        </w:tc>
        <w:tc>
          <w:tcPr>
            <w:tcW w:w="902" w:type="dxa"/>
            <w:vAlign w:val="center"/>
          </w:tcPr>
          <w:p w:rsidR="0012040A" w:rsidRPr="0012040A" w:rsidRDefault="0012040A" w:rsidP="00D75278">
            <w:pPr>
              <w:jc w:val="center"/>
              <w:rPr>
                <w:rFonts w:ascii="Arial" w:eastAsia="Arial" w:hAnsi="Arial" w:cs="Arial"/>
                <w:sz w:val="20"/>
                <w:szCs w:val="20"/>
              </w:rPr>
            </w:pPr>
          </w:p>
        </w:tc>
        <w:tc>
          <w:tcPr>
            <w:tcW w:w="851"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114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Ley Estatutaria</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1581</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2012</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Por la cual se dictan disposiciones generales para la protección de datos personales. Congreso de la República. Disponible en Línea: http://www.alcaldiabogota.gov.co/sisjur/normas/Norma1.jsp?i=49981.</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2C6E0A">
        <w:trPr>
          <w:trHeight w:val="643"/>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Decreto</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2609</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2012</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Por el cual se reglamenta el Título V de la Ley 594 de 2000, parcialmente los artículos 58 y 59 de la Ley 1437 de 2011 y se dictan otras disposiciones en materia de Gestión Documental para todas las Entidades del Estado". Disponible en Línea: http://www.mintic.gov.co/portal/604/articles3528_documento.pdf</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114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Decreto</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2693</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2012</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Estrategia de Gobierno en Línea. Ministerio de Tecnologías de la Información y las comunicaciones. Disponible en Línea: http://www.mintic.gov.co/portal/604/articles-3586_documento.pdf</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138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Decreto</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1377</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2013</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Tiene como objeto reglamentar parcialmente la Ley 1581 de 2012, por la cual se dictan disposiciones generales para la protección de datos personales. Disponible en Línea: http://www.alcaldiabogota.gov.co/sisjur/normas/Norma1.jsp?i=5364</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132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NORMA TÉCNICA COLOMBIANA NTC-ISO/IEC Colombiana</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27001:20013</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2013</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 xml:space="preserve">Tecnologías de la Información. Técnicas de Seguridad. Sistemas de Gestión de la Seguridad de la Información. Requisitos. </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252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MANUAL GOBIERNO EN LÍNEA</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3.1 Ver</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2014</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Para la Implementación de la Estrategia de Gobierno en Línea, entidades del orden nacional; Modelo de Seguridad de la Información para la Estrategia de Gobierno en Línea; Formato Política SGSI - Modelo de Seguridad de la Información para la Estrategia de Gobierno en Línea. Disponible en Línea: http://www.programa.gobiernoenlinea.gov.co/apc-aa-files/eb0df10529195223c011ca6762bfe39e/manual-3.1.pdf</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138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Ley</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1712</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2014</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Por medio de la cual se crea la ley de transparencia y del derecho de acceso a la información pública nacional y se dictan otras disposiciones. Disponible en Línea: http://www.alcaldiabogota.gov.co/sisjur/normas/Norma1.jsp?i=56882</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182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Decreto</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886</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2014</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Reglamentar la información mínima que debe contener el Registro Nacional de Bases de Datos, creado por la Ley 1581 de 2012, así como los términos y condiciones bajo las cuales se deben inscribir en este los Responsables del Tratamiento. Disponible en línea: http://www.alcaldiabogota.gov.co/sisjur/normas/Norma1.jsp?i=57338</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138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Decreto</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2573</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2014</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Por el cual se establecen los lineamientos generales de la Estrategia de Gobierno en línea, se reglamenta parcialmente la Ley 1341 de 2009 y se dictan otras disposiciones. Disponible en Línea: http://www.mintic.gov.co/portal/604/articles-14673_documento.pdf</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114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Decreto</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103</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2015</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Por el cual se reglamenta parcialmente la Ley 1712 de 2014 y se dictan otras disposiciones. Disponible en Línea: http://www.alcaldiabogota.gov.co/sisjur/normas/Norma1.jsp?i=60556</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114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Decreto</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1494</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2015</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 xml:space="preserve">Por el cual se corrigen yerros en la Ley 1712 de 2014. Disponible en Línea: http://wp.presidencia.gov.co/sitios/normativa/decretos/2015/Decretos2015/DECRETO%201494%20DEL%2013 %20DE%20JULIO%20DE%202015.pdf </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r w:rsidR="0012040A" w:rsidRPr="0012040A" w:rsidTr="00D75278">
        <w:trPr>
          <w:trHeight w:val="1380"/>
          <w:jc w:val="center"/>
        </w:trPr>
        <w:tc>
          <w:tcPr>
            <w:tcW w:w="1558"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Decreto</w:t>
            </w:r>
          </w:p>
        </w:tc>
        <w:tc>
          <w:tcPr>
            <w:tcW w:w="79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415</w:t>
            </w:r>
          </w:p>
        </w:tc>
        <w:tc>
          <w:tcPr>
            <w:tcW w:w="709"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2016</w:t>
            </w:r>
          </w:p>
        </w:tc>
        <w:tc>
          <w:tcPr>
            <w:tcW w:w="3402" w:type="dxa"/>
          </w:tcPr>
          <w:p w:rsidR="0012040A" w:rsidRPr="0012040A" w:rsidRDefault="0012040A" w:rsidP="00D75278">
            <w:pPr>
              <w:jc w:val="both"/>
              <w:rPr>
                <w:rFonts w:ascii="Arial" w:eastAsia="Arial" w:hAnsi="Arial" w:cs="Arial"/>
                <w:sz w:val="20"/>
                <w:szCs w:val="20"/>
              </w:rPr>
            </w:pPr>
            <w:r w:rsidRPr="0012040A">
              <w:rPr>
                <w:rFonts w:ascii="Arial" w:eastAsia="Arial" w:hAnsi="Arial" w:cs="Arial"/>
                <w:sz w:val="20"/>
                <w:szCs w:val="20"/>
              </w:rPr>
              <w:t>Por el cual se adiciona el Decreto único Reglamentario del sector de la Función Pública, decreto número 1083 de 2015, en lo relacionado con la definición de los lineamientos para el fortalecimiento institucional en materia de tecnologías de información y las comunicaciones.</w:t>
            </w:r>
          </w:p>
        </w:tc>
        <w:tc>
          <w:tcPr>
            <w:tcW w:w="902" w:type="dxa"/>
            <w:vAlign w:val="center"/>
          </w:tcPr>
          <w:p w:rsidR="0012040A" w:rsidRPr="0012040A" w:rsidRDefault="0012040A" w:rsidP="00D75278">
            <w:pPr>
              <w:jc w:val="center"/>
              <w:rPr>
                <w:rFonts w:ascii="Arial" w:eastAsia="Arial" w:hAnsi="Arial" w:cs="Arial"/>
                <w:sz w:val="20"/>
                <w:szCs w:val="20"/>
              </w:rPr>
            </w:pPr>
            <w:r w:rsidRPr="0012040A">
              <w:rPr>
                <w:rFonts w:ascii="Arial" w:eastAsia="Arial" w:hAnsi="Arial" w:cs="Arial"/>
                <w:sz w:val="20"/>
                <w:szCs w:val="20"/>
              </w:rPr>
              <w:t>X</w:t>
            </w:r>
          </w:p>
        </w:tc>
        <w:tc>
          <w:tcPr>
            <w:tcW w:w="851" w:type="dxa"/>
            <w:vAlign w:val="center"/>
          </w:tcPr>
          <w:p w:rsidR="0012040A" w:rsidRPr="0012040A" w:rsidRDefault="0012040A" w:rsidP="00D75278">
            <w:pPr>
              <w:jc w:val="center"/>
              <w:rPr>
                <w:rFonts w:ascii="Arial" w:eastAsia="Arial" w:hAnsi="Arial" w:cs="Arial"/>
                <w:sz w:val="20"/>
                <w:szCs w:val="20"/>
              </w:rPr>
            </w:pPr>
          </w:p>
        </w:tc>
        <w:tc>
          <w:tcPr>
            <w:tcW w:w="708" w:type="dxa"/>
            <w:vAlign w:val="center"/>
          </w:tcPr>
          <w:p w:rsidR="0012040A" w:rsidRPr="0012040A" w:rsidRDefault="0012040A" w:rsidP="00D75278">
            <w:pPr>
              <w:jc w:val="center"/>
              <w:rPr>
                <w:rFonts w:ascii="Arial" w:eastAsia="Arial" w:hAnsi="Arial" w:cs="Arial"/>
                <w:b/>
                <w:sz w:val="20"/>
                <w:szCs w:val="20"/>
              </w:rPr>
            </w:pPr>
          </w:p>
        </w:tc>
      </w:tr>
    </w:tbl>
    <w:p w:rsidR="004C6161" w:rsidRPr="004C6161" w:rsidRDefault="004C6161" w:rsidP="004C6161">
      <w:pPr>
        <w:jc w:val="both"/>
        <w:rPr>
          <w:rFonts w:ascii="Arial" w:hAnsi="Arial" w:cs="Arial"/>
          <w:sz w:val="24"/>
          <w:szCs w:val="24"/>
        </w:rPr>
      </w:pPr>
    </w:p>
    <w:p w:rsidR="004C6161" w:rsidRPr="004C6161" w:rsidRDefault="004C6161" w:rsidP="004C6161">
      <w:pPr>
        <w:jc w:val="both"/>
        <w:rPr>
          <w:rFonts w:ascii="Arial" w:hAnsi="Arial" w:cs="Arial"/>
          <w:sz w:val="24"/>
          <w:szCs w:val="24"/>
        </w:rPr>
      </w:pPr>
    </w:p>
    <w:p w:rsidR="004C6161" w:rsidRPr="008413CC" w:rsidRDefault="004C6161" w:rsidP="008413CC">
      <w:pPr>
        <w:pStyle w:val="Ttulo1"/>
        <w:numPr>
          <w:ilvl w:val="0"/>
          <w:numId w:val="1"/>
        </w:numPr>
        <w:rPr>
          <w:rFonts w:ascii="Arial" w:hAnsi="Arial" w:cs="Arial"/>
          <w:b/>
          <w:color w:val="auto"/>
          <w:sz w:val="28"/>
        </w:rPr>
      </w:pPr>
      <w:bookmarkStart w:id="6" w:name="_Toc520718293"/>
      <w:r w:rsidRPr="008413CC">
        <w:rPr>
          <w:rFonts w:ascii="Arial" w:hAnsi="Arial" w:cs="Arial"/>
          <w:b/>
          <w:color w:val="auto"/>
          <w:sz w:val="28"/>
        </w:rPr>
        <w:t>DOCUMENTOS DE REFERENCIA</w:t>
      </w:r>
      <w:bookmarkEnd w:id="6"/>
    </w:p>
    <w:p w:rsidR="004C6161" w:rsidRPr="004C6161" w:rsidRDefault="004C6161" w:rsidP="004C6161">
      <w:pPr>
        <w:jc w:val="both"/>
        <w:rPr>
          <w:rFonts w:ascii="Arial" w:hAnsi="Arial" w:cs="Arial"/>
          <w:sz w:val="24"/>
          <w:szCs w:val="24"/>
        </w:rPr>
      </w:pPr>
    </w:p>
    <w:p w:rsidR="004C6161" w:rsidRPr="004C6161" w:rsidRDefault="002C6E0A" w:rsidP="004C6161">
      <w:pPr>
        <w:jc w:val="both"/>
        <w:rPr>
          <w:rFonts w:ascii="Arial" w:hAnsi="Arial" w:cs="Arial"/>
          <w:sz w:val="24"/>
          <w:szCs w:val="24"/>
        </w:rPr>
      </w:pPr>
      <w:r>
        <w:rPr>
          <w:rFonts w:ascii="Arial" w:hAnsi="Arial" w:cs="Arial"/>
          <w:sz w:val="24"/>
          <w:szCs w:val="24"/>
        </w:rPr>
        <w:t>Adicional a los documentos que conforman el marco normativo vigente, la Caja de la Vivienda Popular, toma como insumo para la elaboración del PETI, así como la definición de sus procedimientos, lineamiento y directrices, para su operación, los siguientes documentos de referencia.</w:t>
      </w:r>
    </w:p>
    <w:p w:rsidR="004C6161" w:rsidRPr="004C6161" w:rsidRDefault="004C6161" w:rsidP="004C6161">
      <w:pPr>
        <w:jc w:val="both"/>
        <w:rPr>
          <w:rFonts w:ascii="Arial" w:hAnsi="Arial" w:cs="Arial"/>
          <w:sz w:val="24"/>
          <w:szCs w:val="24"/>
        </w:rPr>
      </w:pPr>
    </w:p>
    <w:tbl>
      <w:tblPr>
        <w:tblW w:w="9174"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612"/>
        <w:gridCol w:w="2940"/>
        <w:gridCol w:w="1671"/>
        <w:gridCol w:w="1011"/>
        <w:gridCol w:w="940"/>
      </w:tblGrid>
      <w:tr w:rsidR="00207B08" w:rsidRPr="0012040A" w:rsidTr="001C0836">
        <w:trPr>
          <w:trHeight w:val="17"/>
          <w:tblHeader/>
          <w:jc w:val="center"/>
        </w:trPr>
        <w:tc>
          <w:tcPr>
            <w:tcW w:w="2612" w:type="dxa"/>
            <w:vMerge w:val="restart"/>
            <w:tcBorders>
              <w:top w:val="single" w:sz="12" w:space="0" w:color="000000"/>
              <w:bottom w:val="single" w:sz="4" w:space="0" w:color="000000"/>
            </w:tcBorders>
            <w:shd w:val="clear" w:color="auto" w:fill="D9D9D9"/>
            <w:vAlign w:val="center"/>
          </w:tcPr>
          <w:p w:rsidR="00207B08" w:rsidRPr="00207B08" w:rsidRDefault="00207B08" w:rsidP="00207B08">
            <w:pPr>
              <w:jc w:val="center"/>
              <w:rPr>
                <w:rFonts w:ascii="Arial" w:hAnsi="Arial" w:cs="Arial"/>
                <w:b/>
                <w:sz w:val="20"/>
                <w:szCs w:val="24"/>
              </w:rPr>
            </w:pPr>
            <w:r w:rsidRPr="00207B08">
              <w:rPr>
                <w:rFonts w:ascii="Arial" w:hAnsi="Arial" w:cs="Arial"/>
                <w:b/>
                <w:sz w:val="20"/>
                <w:szCs w:val="24"/>
              </w:rPr>
              <w:t>TIPO DE DOCUMENTO</w:t>
            </w:r>
          </w:p>
        </w:tc>
        <w:tc>
          <w:tcPr>
            <w:tcW w:w="2940" w:type="dxa"/>
            <w:vMerge w:val="restart"/>
            <w:tcBorders>
              <w:top w:val="single" w:sz="12" w:space="0" w:color="000000"/>
              <w:bottom w:val="single" w:sz="4" w:space="0" w:color="000000"/>
            </w:tcBorders>
            <w:shd w:val="clear" w:color="auto" w:fill="D9D9D9"/>
            <w:vAlign w:val="center"/>
          </w:tcPr>
          <w:p w:rsidR="00207B08" w:rsidRPr="00207B08" w:rsidRDefault="00207B08" w:rsidP="00207B08">
            <w:pPr>
              <w:jc w:val="center"/>
              <w:rPr>
                <w:rFonts w:ascii="Arial" w:hAnsi="Arial" w:cs="Arial"/>
                <w:b/>
                <w:sz w:val="20"/>
                <w:szCs w:val="24"/>
              </w:rPr>
            </w:pPr>
            <w:r w:rsidRPr="00207B08">
              <w:rPr>
                <w:rFonts w:ascii="Arial" w:hAnsi="Arial" w:cs="Arial"/>
                <w:b/>
                <w:sz w:val="20"/>
                <w:szCs w:val="24"/>
              </w:rPr>
              <w:t>TÍTULO DEL DOCUMENTO</w:t>
            </w:r>
          </w:p>
        </w:tc>
        <w:tc>
          <w:tcPr>
            <w:tcW w:w="1671" w:type="dxa"/>
            <w:vMerge w:val="restart"/>
            <w:tcBorders>
              <w:top w:val="single" w:sz="4" w:space="0" w:color="auto"/>
              <w:bottom w:val="single" w:sz="4" w:space="0" w:color="000000"/>
              <w:right w:val="single" w:sz="12" w:space="0" w:color="000000"/>
            </w:tcBorders>
            <w:shd w:val="clear" w:color="auto" w:fill="D9D9D9"/>
            <w:vAlign w:val="center"/>
          </w:tcPr>
          <w:p w:rsidR="00207B08" w:rsidRPr="00207B08" w:rsidRDefault="00207B08" w:rsidP="00207B08">
            <w:pPr>
              <w:jc w:val="center"/>
              <w:rPr>
                <w:rFonts w:ascii="Arial" w:hAnsi="Arial" w:cs="Arial"/>
                <w:b/>
                <w:sz w:val="20"/>
                <w:szCs w:val="24"/>
              </w:rPr>
            </w:pPr>
            <w:r w:rsidRPr="00207B08">
              <w:rPr>
                <w:rFonts w:ascii="Arial" w:hAnsi="Arial" w:cs="Arial"/>
                <w:b/>
                <w:sz w:val="20"/>
                <w:szCs w:val="24"/>
              </w:rPr>
              <w:t>CÓDIGO</w:t>
            </w:r>
          </w:p>
        </w:tc>
        <w:tc>
          <w:tcPr>
            <w:tcW w:w="1951" w:type="dxa"/>
            <w:gridSpan w:val="2"/>
            <w:tcBorders>
              <w:top w:val="single" w:sz="4" w:space="0" w:color="auto"/>
              <w:left w:val="single" w:sz="12" w:space="0" w:color="000000"/>
              <w:bottom w:val="single" w:sz="4" w:space="0" w:color="auto"/>
              <w:right w:val="single" w:sz="4" w:space="0" w:color="auto"/>
            </w:tcBorders>
            <w:shd w:val="clear" w:color="auto" w:fill="D9D9D9" w:themeFill="background1" w:themeFillShade="D9"/>
            <w:vAlign w:val="center"/>
          </w:tcPr>
          <w:p w:rsidR="00207B08" w:rsidRPr="00207B08" w:rsidRDefault="00207B08" w:rsidP="00207B08">
            <w:pPr>
              <w:jc w:val="center"/>
              <w:rPr>
                <w:rFonts w:ascii="Arial" w:eastAsia="Arial" w:hAnsi="Arial" w:cs="Arial"/>
                <w:b/>
                <w:sz w:val="20"/>
                <w:szCs w:val="24"/>
              </w:rPr>
            </w:pPr>
            <w:r w:rsidRPr="00207B08">
              <w:rPr>
                <w:rFonts w:ascii="Arial" w:eastAsia="Arial" w:hAnsi="Arial" w:cs="Arial"/>
                <w:b/>
                <w:sz w:val="20"/>
                <w:szCs w:val="24"/>
              </w:rPr>
              <w:t>ORIGEN</w:t>
            </w:r>
          </w:p>
        </w:tc>
      </w:tr>
      <w:tr w:rsidR="00207B08" w:rsidRPr="0012040A" w:rsidTr="001C0836">
        <w:trPr>
          <w:trHeight w:val="12"/>
          <w:tblHeader/>
          <w:jc w:val="center"/>
        </w:trPr>
        <w:tc>
          <w:tcPr>
            <w:tcW w:w="2612" w:type="dxa"/>
            <w:vMerge/>
            <w:tcBorders>
              <w:top w:val="single" w:sz="12" w:space="0" w:color="000000"/>
              <w:bottom w:val="single" w:sz="4" w:space="0" w:color="000000"/>
            </w:tcBorders>
            <w:shd w:val="clear" w:color="auto" w:fill="D9D9D9"/>
            <w:vAlign w:val="center"/>
          </w:tcPr>
          <w:p w:rsidR="00207B08" w:rsidRPr="00207B08" w:rsidRDefault="00207B08" w:rsidP="00207B08">
            <w:pPr>
              <w:widowControl w:val="0"/>
              <w:pBdr>
                <w:top w:val="nil"/>
                <w:left w:val="nil"/>
                <w:bottom w:val="nil"/>
                <w:right w:val="nil"/>
                <w:between w:val="nil"/>
              </w:pBdr>
              <w:spacing w:line="276" w:lineRule="auto"/>
              <w:jc w:val="center"/>
              <w:rPr>
                <w:rFonts w:ascii="Arial" w:eastAsia="Arial" w:hAnsi="Arial" w:cs="Arial"/>
                <w:b/>
                <w:sz w:val="20"/>
                <w:szCs w:val="24"/>
              </w:rPr>
            </w:pPr>
          </w:p>
        </w:tc>
        <w:tc>
          <w:tcPr>
            <w:tcW w:w="2940" w:type="dxa"/>
            <w:vMerge/>
            <w:tcBorders>
              <w:top w:val="single" w:sz="12" w:space="0" w:color="000000"/>
              <w:bottom w:val="single" w:sz="4" w:space="0" w:color="000000"/>
            </w:tcBorders>
            <w:shd w:val="clear" w:color="auto" w:fill="D9D9D9"/>
            <w:vAlign w:val="center"/>
          </w:tcPr>
          <w:p w:rsidR="00207B08" w:rsidRPr="00207B08" w:rsidRDefault="00207B08" w:rsidP="00207B08">
            <w:pPr>
              <w:widowControl w:val="0"/>
              <w:pBdr>
                <w:top w:val="nil"/>
                <w:left w:val="nil"/>
                <w:bottom w:val="nil"/>
                <w:right w:val="nil"/>
                <w:between w:val="nil"/>
              </w:pBdr>
              <w:spacing w:line="276" w:lineRule="auto"/>
              <w:jc w:val="center"/>
              <w:rPr>
                <w:rFonts w:ascii="Arial" w:eastAsia="Arial" w:hAnsi="Arial" w:cs="Arial"/>
                <w:b/>
                <w:sz w:val="20"/>
                <w:szCs w:val="24"/>
              </w:rPr>
            </w:pPr>
          </w:p>
        </w:tc>
        <w:tc>
          <w:tcPr>
            <w:tcW w:w="1671" w:type="dxa"/>
            <w:vMerge/>
            <w:tcBorders>
              <w:top w:val="single" w:sz="12" w:space="0" w:color="000000"/>
              <w:bottom w:val="single" w:sz="4" w:space="0" w:color="000000"/>
            </w:tcBorders>
            <w:shd w:val="clear" w:color="auto" w:fill="D9D9D9"/>
            <w:vAlign w:val="center"/>
          </w:tcPr>
          <w:p w:rsidR="00207B08" w:rsidRPr="00207B08" w:rsidRDefault="00207B08" w:rsidP="00207B08">
            <w:pPr>
              <w:widowControl w:val="0"/>
              <w:pBdr>
                <w:top w:val="nil"/>
                <w:left w:val="nil"/>
                <w:bottom w:val="nil"/>
                <w:right w:val="nil"/>
                <w:between w:val="nil"/>
              </w:pBdr>
              <w:spacing w:line="276" w:lineRule="auto"/>
              <w:jc w:val="center"/>
              <w:rPr>
                <w:rFonts w:ascii="Arial" w:eastAsia="Arial" w:hAnsi="Arial" w:cs="Arial"/>
                <w:b/>
                <w:sz w:val="20"/>
                <w:szCs w:val="24"/>
              </w:rPr>
            </w:pPr>
          </w:p>
        </w:tc>
        <w:tc>
          <w:tcPr>
            <w:tcW w:w="1011" w:type="dxa"/>
            <w:tcBorders>
              <w:top w:val="single" w:sz="4" w:space="0" w:color="000000"/>
              <w:bottom w:val="single" w:sz="4" w:space="0" w:color="000000"/>
            </w:tcBorders>
            <w:shd w:val="clear" w:color="auto" w:fill="D9D9D9"/>
            <w:vAlign w:val="center"/>
          </w:tcPr>
          <w:p w:rsidR="00207B08" w:rsidRPr="00207B08" w:rsidRDefault="00207B08" w:rsidP="00207B08">
            <w:pPr>
              <w:jc w:val="center"/>
              <w:rPr>
                <w:rFonts w:ascii="Arial" w:eastAsia="Arial" w:hAnsi="Arial" w:cs="Arial"/>
                <w:b/>
                <w:sz w:val="18"/>
                <w:szCs w:val="24"/>
              </w:rPr>
            </w:pPr>
            <w:r w:rsidRPr="00207B08">
              <w:rPr>
                <w:rFonts w:ascii="Arial" w:eastAsia="Arial" w:hAnsi="Arial" w:cs="Arial"/>
                <w:b/>
                <w:sz w:val="18"/>
                <w:szCs w:val="24"/>
              </w:rPr>
              <w:t>Nacional</w:t>
            </w:r>
          </w:p>
        </w:tc>
        <w:tc>
          <w:tcPr>
            <w:tcW w:w="940" w:type="dxa"/>
            <w:tcBorders>
              <w:top w:val="single" w:sz="4" w:space="0" w:color="000000"/>
              <w:bottom w:val="single" w:sz="4" w:space="0" w:color="000000"/>
            </w:tcBorders>
            <w:shd w:val="clear" w:color="auto" w:fill="D9D9D9"/>
            <w:vAlign w:val="center"/>
          </w:tcPr>
          <w:p w:rsidR="00207B08" w:rsidRPr="00207B08" w:rsidRDefault="00207B08" w:rsidP="00207B08">
            <w:pPr>
              <w:jc w:val="center"/>
              <w:rPr>
                <w:rFonts w:ascii="Arial" w:eastAsia="Arial" w:hAnsi="Arial" w:cs="Arial"/>
                <w:b/>
                <w:sz w:val="18"/>
                <w:szCs w:val="24"/>
              </w:rPr>
            </w:pPr>
            <w:r w:rsidRPr="00207B08">
              <w:rPr>
                <w:rFonts w:ascii="Arial" w:eastAsia="Arial" w:hAnsi="Arial" w:cs="Arial"/>
                <w:b/>
                <w:sz w:val="18"/>
                <w:szCs w:val="24"/>
              </w:rPr>
              <w:t>Distrital</w:t>
            </w:r>
          </w:p>
        </w:tc>
      </w:tr>
      <w:tr w:rsidR="00207B08" w:rsidRPr="0012040A" w:rsidTr="001C0836">
        <w:trPr>
          <w:trHeight w:val="39"/>
          <w:jc w:val="center"/>
        </w:trPr>
        <w:tc>
          <w:tcPr>
            <w:tcW w:w="2612" w:type="dxa"/>
            <w:tcBorders>
              <w:top w:val="single" w:sz="4" w:space="0" w:color="000000"/>
            </w:tcBorders>
            <w:vAlign w:val="center"/>
          </w:tcPr>
          <w:p w:rsidR="00207B08" w:rsidRDefault="00207B08" w:rsidP="00207B08">
            <w:pPr>
              <w:jc w:val="center"/>
              <w:rPr>
                <w:rFonts w:ascii="Arial" w:eastAsia="Arial" w:hAnsi="Arial" w:cs="Arial"/>
              </w:rPr>
            </w:pPr>
            <w:r>
              <w:rPr>
                <w:rFonts w:ascii="Arial" w:eastAsia="Arial" w:hAnsi="Arial" w:cs="Arial"/>
              </w:rPr>
              <w:t>NORMA TÉCNICA DISTRITAL</w:t>
            </w:r>
          </w:p>
        </w:tc>
        <w:tc>
          <w:tcPr>
            <w:tcW w:w="2940" w:type="dxa"/>
            <w:tcBorders>
              <w:top w:val="single" w:sz="4" w:space="0" w:color="000000"/>
            </w:tcBorders>
            <w:vAlign w:val="center"/>
          </w:tcPr>
          <w:p w:rsidR="00207B08" w:rsidRDefault="00207B08" w:rsidP="00207B08">
            <w:pPr>
              <w:jc w:val="both"/>
              <w:rPr>
                <w:rFonts w:ascii="Arial" w:eastAsia="Arial" w:hAnsi="Arial" w:cs="Arial"/>
              </w:rPr>
            </w:pPr>
            <w:r>
              <w:rPr>
                <w:rFonts w:ascii="Arial" w:eastAsia="Arial" w:hAnsi="Arial" w:cs="Arial"/>
              </w:rPr>
              <w:t>Norma Técnica Distrital SIG 001:2011. Capítulo 6 Seguimiento y Monitoreo del Desempeño de la Seguridad de la Información.</w:t>
            </w:r>
          </w:p>
        </w:tc>
        <w:tc>
          <w:tcPr>
            <w:tcW w:w="1671" w:type="dxa"/>
            <w:tcBorders>
              <w:top w:val="single" w:sz="4" w:space="0" w:color="000000"/>
            </w:tcBorders>
            <w:vAlign w:val="center"/>
          </w:tcPr>
          <w:p w:rsidR="00207B08" w:rsidRDefault="00207B08" w:rsidP="00207B08">
            <w:pPr>
              <w:jc w:val="center"/>
              <w:rPr>
                <w:rFonts w:ascii="Arial" w:eastAsia="Arial" w:hAnsi="Arial" w:cs="Arial"/>
              </w:rPr>
            </w:pPr>
            <w:r>
              <w:rPr>
                <w:rFonts w:ascii="Arial" w:eastAsia="Arial" w:hAnsi="Arial" w:cs="Arial"/>
              </w:rPr>
              <w:t>SIG 001:2011</w:t>
            </w:r>
          </w:p>
        </w:tc>
        <w:tc>
          <w:tcPr>
            <w:tcW w:w="1011" w:type="dxa"/>
            <w:tcBorders>
              <w:top w:val="single" w:sz="4" w:space="0" w:color="000000"/>
            </w:tcBorders>
            <w:vAlign w:val="center"/>
          </w:tcPr>
          <w:p w:rsidR="00207B08" w:rsidRDefault="00207B08" w:rsidP="00207B08">
            <w:pPr>
              <w:jc w:val="center"/>
              <w:rPr>
                <w:rFonts w:ascii="Arial" w:eastAsia="Arial" w:hAnsi="Arial" w:cs="Arial"/>
              </w:rPr>
            </w:pPr>
            <w:r>
              <w:rPr>
                <w:rFonts w:ascii="Arial" w:eastAsia="Arial" w:hAnsi="Arial" w:cs="Arial"/>
              </w:rPr>
              <w:t>X</w:t>
            </w:r>
          </w:p>
        </w:tc>
        <w:tc>
          <w:tcPr>
            <w:tcW w:w="940" w:type="dxa"/>
            <w:tcBorders>
              <w:top w:val="single" w:sz="4" w:space="0" w:color="000000"/>
            </w:tcBorders>
            <w:vAlign w:val="center"/>
          </w:tcPr>
          <w:p w:rsidR="00207B08" w:rsidRDefault="00207B08" w:rsidP="00207B08">
            <w:pPr>
              <w:jc w:val="center"/>
              <w:rPr>
                <w:rFonts w:ascii="Arial" w:eastAsia="Arial" w:hAnsi="Arial" w:cs="Arial"/>
              </w:rPr>
            </w:pPr>
          </w:p>
        </w:tc>
      </w:tr>
      <w:tr w:rsidR="00207B08" w:rsidRPr="0012040A" w:rsidTr="001C0836">
        <w:trPr>
          <w:trHeight w:val="39"/>
          <w:jc w:val="center"/>
        </w:trPr>
        <w:tc>
          <w:tcPr>
            <w:tcW w:w="2612" w:type="dxa"/>
            <w:tcBorders>
              <w:top w:val="single" w:sz="4" w:space="0" w:color="000000"/>
            </w:tcBorders>
            <w:vAlign w:val="center"/>
          </w:tcPr>
          <w:p w:rsidR="00207B08" w:rsidRDefault="00207B08" w:rsidP="00207B08">
            <w:pPr>
              <w:jc w:val="center"/>
              <w:rPr>
                <w:rFonts w:ascii="Arial" w:eastAsia="Arial" w:hAnsi="Arial" w:cs="Arial"/>
              </w:rPr>
            </w:pPr>
            <w:r>
              <w:rPr>
                <w:rFonts w:ascii="Arial" w:eastAsia="Arial" w:hAnsi="Arial" w:cs="Arial"/>
              </w:rPr>
              <w:t>CONPES 3701</w:t>
            </w:r>
          </w:p>
        </w:tc>
        <w:tc>
          <w:tcPr>
            <w:tcW w:w="2940" w:type="dxa"/>
            <w:tcBorders>
              <w:top w:val="single" w:sz="4" w:space="0" w:color="000000"/>
            </w:tcBorders>
            <w:vAlign w:val="center"/>
          </w:tcPr>
          <w:p w:rsidR="00207B08" w:rsidRDefault="00207B08" w:rsidP="00207B08">
            <w:pPr>
              <w:jc w:val="both"/>
              <w:rPr>
                <w:rFonts w:ascii="Arial" w:eastAsia="Arial" w:hAnsi="Arial" w:cs="Arial"/>
              </w:rPr>
            </w:pPr>
            <w:r>
              <w:rPr>
                <w:rFonts w:ascii="Arial" w:eastAsia="Arial" w:hAnsi="Arial" w:cs="Arial"/>
              </w:rPr>
              <w:t>Lineamientos de Política para Ciberseguridad y Ciberdefensa</w:t>
            </w:r>
          </w:p>
        </w:tc>
        <w:tc>
          <w:tcPr>
            <w:tcW w:w="1671" w:type="dxa"/>
            <w:tcBorders>
              <w:top w:val="single" w:sz="4" w:space="0" w:color="000000"/>
            </w:tcBorders>
            <w:vAlign w:val="center"/>
          </w:tcPr>
          <w:p w:rsidR="00207B08" w:rsidRDefault="00207B08" w:rsidP="00207B08">
            <w:pPr>
              <w:jc w:val="center"/>
              <w:rPr>
                <w:rFonts w:ascii="Arial" w:eastAsia="Arial" w:hAnsi="Arial" w:cs="Arial"/>
              </w:rPr>
            </w:pPr>
            <w:r>
              <w:rPr>
                <w:rFonts w:ascii="Arial" w:eastAsia="Arial" w:hAnsi="Arial" w:cs="Arial"/>
              </w:rPr>
              <w:t>N.A.</w:t>
            </w:r>
          </w:p>
        </w:tc>
        <w:tc>
          <w:tcPr>
            <w:tcW w:w="1011" w:type="dxa"/>
            <w:tcBorders>
              <w:top w:val="single" w:sz="4" w:space="0" w:color="000000"/>
            </w:tcBorders>
            <w:vAlign w:val="center"/>
          </w:tcPr>
          <w:p w:rsidR="00207B08" w:rsidRDefault="00207B08" w:rsidP="00207B08">
            <w:pPr>
              <w:jc w:val="center"/>
              <w:rPr>
                <w:rFonts w:ascii="Arial" w:eastAsia="Arial" w:hAnsi="Arial" w:cs="Arial"/>
              </w:rPr>
            </w:pPr>
            <w:r>
              <w:rPr>
                <w:rFonts w:ascii="Arial" w:eastAsia="Arial" w:hAnsi="Arial" w:cs="Arial"/>
              </w:rPr>
              <w:t>X</w:t>
            </w:r>
          </w:p>
        </w:tc>
        <w:tc>
          <w:tcPr>
            <w:tcW w:w="940" w:type="dxa"/>
            <w:tcBorders>
              <w:top w:val="single" w:sz="4" w:space="0" w:color="000000"/>
            </w:tcBorders>
            <w:vAlign w:val="center"/>
          </w:tcPr>
          <w:p w:rsidR="00207B08" w:rsidRDefault="00207B08" w:rsidP="00207B08">
            <w:pPr>
              <w:jc w:val="center"/>
              <w:rPr>
                <w:rFonts w:ascii="Arial" w:eastAsia="Arial" w:hAnsi="Arial" w:cs="Arial"/>
              </w:rPr>
            </w:pPr>
          </w:p>
        </w:tc>
      </w:tr>
      <w:tr w:rsidR="00207B08" w:rsidRPr="0012040A" w:rsidTr="001C0836">
        <w:trPr>
          <w:trHeight w:val="39"/>
          <w:jc w:val="center"/>
        </w:trPr>
        <w:tc>
          <w:tcPr>
            <w:tcW w:w="2612" w:type="dxa"/>
            <w:tcBorders>
              <w:top w:val="single" w:sz="4" w:space="0" w:color="000000"/>
            </w:tcBorders>
            <w:vAlign w:val="center"/>
          </w:tcPr>
          <w:p w:rsidR="00207B08" w:rsidRDefault="00207B08" w:rsidP="00207B08">
            <w:pPr>
              <w:jc w:val="center"/>
              <w:rPr>
                <w:rFonts w:ascii="Arial" w:eastAsia="Arial" w:hAnsi="Arial" w:cs="Arial"/>
              </w:rPr>
            </w:pPr>
            <w:r>
              <w:rPr>
                <w:rFonts w:ascii="Arial" w:eastAsia="Arial" w:hAnsi="Arial" w:cs="Arial"/>
              </w:rPr>
              <w:t>NORMA TÉCNICA INTERNACIONAL - ISO 27001, 27002, 27005</w:t>
            </w:r>
          </w:p>
        </w:tc>
        <w:tc>
          <w:tcPr>
            <w:tcW w:w="2940" w:type="dxa"/>
            <w:tcBorders>
              <w:top w:val="single" w:sz="4" w:space="0" w:color="000000"/>
            </w:tcBorders>
            <w:vAlign w:val="center"/>
          </w:tcPr>
          <w:p w:rsidR="00207B08" w:rsidRDefault="00207B08" w:rsidP="00207B08">
            <w:pPr>
              <w:jc w:val="both"/>
              <w:rPr>
                <w:rFonts w:ascii="Arial" w:eastAsia="Arial" w:hAnsi="Arial" w:cs="Arial"/>
              </w:rPr>
            </w:pPr>
            <w:r>
              <w:rPr>
                <w:rFonts w:ascii="Arial" w:eastAsia="Arial" w:hAnsi="Arial" w:cs="Arial"/>
              </w:rPr>
              <w:t>Norma internacional emitida por la Organización Internacional de Normalización (ISO) para gestionar la seguridad de la información en una organización pública o privada</w:t>
            </w:r>
          </w:p>
        </w:tc>
        <w:tc>
          <w:tcPr>
            <w:tcW w:w="1671" w:type="dxa"/>
            <w:tcBorders>
              <w:top w:val="single" w:sz="4" w:space="0" w:color="000000"/>
            </w:tcBorders>
            <w:vAlign w:val="center"/>
          </w:tcPr>
          <w:p w:rsidR="00207B08" w:rsidRDefault="00207B08" w:rsidP="00207B08">
            <w:pPr>
              <w:jc w:val="center"/>
              <w:rPr>
                <w:rFonts w:ascii="Arial" w:eastAsia="Arial" w:hAnsi="Arial" w:cs="Arial"/>
              </w:rPr>
            </w:pPr>
            <w:r>
              <w:rPr>
                <w:rFonts w:ascii="Arial" w:eastAsia="Arial" w:hAnsi="Arial" w:cs="Arial"/>
              </w:rPr>
              <w:t>ISO 27001, 27002, 27005</w:t>
            </w:r>
          </w:p>
        </w:tc>
        <w:tc>
          <w:tcPr>
            <w:tcW w:w="1011" w:type="dxa"/>
            <w:tcBorders>
              <w:top w:val="single" w:sz="4" w:space="0" w:color="000000"/>
            </w:tcBorders>
            <w:vAlign w:val="center"/>
          </w:tcPr>
          <w:p w:rsidR="00207B08" w:rsidRDefault="00207B08" w:rsidP="00207B08">
            <w:pPr>
              <w:jc w:val="center"/>
              <w:rPr>
                <w:rFonts w:ascii="Arial" w:eastAsia="Arial" w:hAnsi="Arial" w:cs="Arial"/>
              </w:rPr>
            </w:pPr>
            <w:r>
              <w:rPr>
                <w:rFonts w:ascii="Arial" w:eastAsia="Arial" w:hAnsi="Arial" w:cs="Arial"/>
              </w:rPr>
              <w:t>X</w:t>
            </w:r>
          </w:p>
        </w:tc>
        <w:tc>
          <w:tcPr>
            <w:tcW w:w="940" w:type="dxa"/>
            <w:tcBorders>
              <w:top w:val="single" w:sz="4" w:space="0" w:color="000000"/>
            </w:tcBorders>
            <w:vAlign w:val="center"/>
          </w:tcPr>
          <w:p w:rsidR="00207B08" w:rsidRDefault="00207B08" w:rsidP="00207B08">
            <w:pPr>
              <w:jc w:val="center"/>
              <w:rPr>
                <w:rFonts w:ascii="Arial" w:eastAsia="Arial" w:hAnsi="Arial" w:cs="Arial"/>
              </w:rPr>
            </w:pPr>
          </w:p>
        </w:tc>
      </w:tr>
    </w:tbl>
    <w:p w:rsidR="004C6161" w:rsidRPr="004C6161" w:rsidRDefault="004C6161" w:rsidP="004C6161">
      <w:pPr>
        <w:jc w:val="both"/>
        <w:rPr>
          <w:rFonts w:ascii="Arial" w:hAnsi="Arial" w:cs="Arial"/>
          <w:sz w:val="24"/>
          <w:szCs w:val="24"/>
        </w:rPr>
      </w:pPr>
    </w:p>
    <w:p w:rsidR="004C6161" w:rsidRPr="001C0836" w:rsidRDefault="004C6161" w:rsidP="001C0836">
      <w:pPr>
        <w:pStyle w:val="Ttulo1"/>
        <w:numPr>
          <w:ilvl w:val="0"/>
          <w:numId w:val="1"/>
        </w:numPr>
        <w:rPr>
          <w:rFonts w:ascii="Arial" w:hAnsi="Arial" w:cs="Arial"/>
          <w:b/>
          <w:color w:val="auto"/>
          <w:sz w:val="28"/>
        </w:rPr>
      </w:pPr>
      <w:bookmarkStart w:id="7" w:name="_Toc520718294"/>
      <w:r w:rsidRPr="001C0836">
        <w:rPr>
          <w:rFonts w:ascii="Arial" w:hAnsi="Arial" w:cs="Arial"/>
          <w:b/>
          <w:color w:val="auto"/>
          <w:sz w:val="28"/>
        </w:rPr>
        <w:t>RUPTURAS ESTRATÉGICAS</w:t>
      </w:r>
      <w:bookmarkEnd w:id="7"/>
    </w:p>
    <w:p w:rsidR="004C6161" w:rsidRPr="004C6161" w:rsidRDefault="004C6161" w:rsidP="004C6161">
      <w:pPr>
        <w:jc w:val="both"/>
        <w:rPr>
          <w:rFonts w:ascii="Arial" w:hAnsi="Arial" w:cs="Arial"/>
          <w:sz w:val="24"/>
          <w:szCs w:val="24"/>
        </w:rPr>
      </w:pPr>
    </w:p>
    <w:p w:rsidR="004C6161" w:rsidRPr="004C6161" w:rsidRDefault="004C6161" w:rsidP="004C6161">
      <w:pPr>
        <w:jc w:val="both"/>
        <w:rPr>
          <w:rFonts w:ascii="Arial" w:hAnsi="Arial" w:cs="Arial"/>
          <w:sz w:val="24"/>
          <w:szCs w:val="24"/>
        </w:rPr>
      </w:pPr>
      <w:r w:rsidRPr="004C6161">
        <w:rPr>
          <w:rFonts w:ascii="Arial" w:hAnsi="Arial" w:cs="Arial"/>
          <w:sz w:val="24"/>
          <w:szCs w:val="24"/>
        </w:rPr>
        <w:t xml:space="preserve">Las rupturas estratégicas permiten resolver la pregunta </w:t>
      </w:r>
      <w:r w:rsidRPr="003518E4">
        <w:rPr>
          <w:rFonts w:ascii="Arial" w:hAnsi="Arial" w:cs="Arial"/>
          <w:i/>
          <w:sz w:val="24"/>
          <w:szCs w:val="24"/>
        </w:rPr>
        <w:t>“¿Qué paradigmas romper?</w:t>
      </w:r>
      <w:r w:rsidRPr="004C6161">
        <w:rPr>
          <w:rFonts w:ascii="Arial" w:hAnsi="Arial" w:cs="Arial"/>
          <w:sz w:val="24"/>
          <w:szCs w:val="24"/>
        </w:rPr>
        <w:t>” para llevar a cabo la transformación de la gestión de TI</w:t>
      </w:r>
      <w:r w:rsidR="003518E4">
        <w:rPr>
          <w:rFonts w:ascii="Arial" w:hAnsi="Arial" w:cs="Arial"/>
          <w:sz w:val="24"/>
          <w:szCs w:val="24"/>
        </w:rPr>
        <w:t xml:space="preserve"> en</w:t>
      </w:r>
      <w:r w:rsidRPr="004C6161">
        <w:rPr>
          <w:rFonts w:ascii="Arial" w:hAnsi="Arial" w:cs="Arial"/>
          <w:sz w:val="24"/>
          <w:szCs w:val="24"/>
        </w:rPr>
        <w:t xml:space="preserve"> el logro de resultados de impacto en el desarrollo de las actividades de la Caja de la Vivienda Popular.</w:t>
      </w:r>
    </w:p>
    <w:p w:rsidR="003518E4" w:rsidRDefault="003518E4" w:rsidP="003518E4">
      <w:pPr>
        <w:jc w:val="both"/>
        <w:rPr>
          <w:rFonts w:ascii="Arial" w:hAnsi="Arial" w:cs="Arial"/>
          <w:sz w:val="24"/>
          <w:szCs w:val="24"/>
        </w:rPr>
      </w:pPr>
      <w:r>
        <w:rPr>
          <w:rFonts w:ascii="Arial" w:hAnsi="Arial" w:cs="Arial"/>
          <w:sz w:val="24"/>
          <w:szCs w:val="24"/>
        </w:rPr>
        <w:t>En las diferentes instituciones se presentan diversas dificultades tecnológicas que han sido confrontadas</w:t>
      </w:r>
      <w:r w:rsidRPr="003518E4">
        <w:rPr>
          <w:rFonts w:ascii="Arial" w:hAnsi="Arial" w:cs="Arial"/>
          <w:sz w:val="24"/>
          <w:szCs w:val="24"/>
        </w:rPr>
        <w:t xml:space="preserve"> </w:t>
      </w:r>
      <w:r>
        <w:rPr>
          <w:rFonts w:ascii="Arial" w:hAnsi="Arial" w:cs="Arial"/>
          <w:sz w:val="24"/>
          <w:szCs w:val="24"/>
        </w:rPr>
        <w:t xml:space="preserve">teniendo en cuenta diferentes </w:t>
      </w:r>
      <w:r w:rsidRPr="003518E4">
        <w:rPr>
          <w:rFonts w:ascii="Arial" w:hAnsi="Arial" w:cs="Arial"/>
          <w:sz w:val="24"/>
          <w:szCs w:val="24"/>
        </w:rPr>
        <w:t>marcos de referencia</w:t>
      </w:r>
      <w:r>
        <w:rPr>
          <w:rFonts w:ascii="Arial" w:hAnsi="Arial" w:cs="Arial"/>
          <w:sz w:val="24"/>
          <w:szCs w:val="24"/>
        </w:rPr>
        <w:t xml:space="preserve"> o prácticas conocidas</w:t>
      </w:r>
      <w:r w:rsidRPr="003518E4">
        <w:rPr>
          <w:rFonts w:ascii="Arial" w:hAnsi="Arial" w:cs="Arial"/>
          <w:sz w:val="24"/>
          <w:szCs w:val="24"/>
        </w:rPr>
        <w:t xml:space="preserve">, pero </w:t>
      </w:r>
      <w:r>
        <w:rPr>
          <w:rFonts w:ascii="Arial" w:hAnsi="Arial" w:cs="Arial"/>
          <w:sz w:val="24"/>
          <w:szCs w:val="24"/>
        </w:rPr>
        <w:t xml:space="preserve">que al final </w:t>
      </w:r>
      <w:r w:rsidRPr="003518E4">
        <w:rPr>
          <w:rFonts w:ascii="Arial" w:hAnsi="Arial" w:cs="Arial"/>
          <w:sz w:val="24"/>
          <w:szCs w:val="24"/>
        </w:rPr>
        <w:t xml:space="preserve">no </w:t>
      </w:r>
      <w:r>
        <w:rPr>
          <w:rFonts w:ascii="Arial" w:hAnsi="Arial" w:cs="Arial"/>
          <w:sz w:val="24"/>
          <w:szCs w:val="24"/>
        </w:rPr>
        <w:t xml:space="preserve">logran resolver la necesidad específica. Cuando esto sucede, </w:t>
      </w:r>
      <w:r w:rsidRPr="003518E4">
        <w:rPr>
          <w:rFonts w:ascii="Arial" w:hAnsi="Arial" w:cs="Arial"/>
          <w:sz w:val="24"/>
          <w:szCs w:val="24"/>
        </w:rPr>
        <w:t xml:space="preserve">es posible que </w:t>
      </w:r>
      <w:r>
        <w:rPr>
          <w:rFonts w:ascii="Arial" w:hAnsi="Arial" w:cs="Arial"/>
          <w:sz w:val="24"/>
          <w:szCs w:val="24"/>
        </w:rPr>
        <w:t xml:space="preserve">se deban replantear nuevas </w:t>
      </w:r>
      <w:r w:rsidRPr="003518E4">
        <w:rPr>
          <w:rFonts w:ascii="Arial" w:hAnsi="Arial" w:cs="Arial"/>
          <w:sz w:val="24"/>
          <w:szCs w:val="24"/>
        </w:rPr>
        <w:t>formas</w:t>
      </w:r>
      <w:r>
        <w:rPr>
          <w:rFonts w:ascii="Arial" w:hAnsi="Arial" w:cs="Arial"/>
          <w:sz w:val="24"/>
          <w:szCs w:val="24"/>
        </w:rPr>
        <w:t xml:space="preserve"> </w:t>
      </w:r>
      <w:r w:rsidRPr="003518E4">
        <w:rPr>
          <w:rFonts w:ascii="Arial" w:hAnsi="Arial" w:cs="Arial"/>
          <w:sz w:val="24"/>
          <w:szCs w:val="24"/>
        </w:rPr>
        <w:t xml:space="preserve">de </w:t>
      </w:r>
      <w:r>
        <w:rPr>
          <w:rFonts w:ascii="Arial" w:hAnsi="Arial" w:cs="Arial"/>
          <w:sz w:val="24"/>
          <w:szCs w:val="24"/>
        </w:rPr>
        <w:t xml:space="preserve">abordar las necesidades de la </w:t>
      </w:r>
      <w:r w:rsidRPr="003518E4">
        <w:rPr>
          <w:rFonts w:ascii="Arial" w:hAnsi="Arial" w:cs="Arial"/>
          <w:sz w:val="24"/>
          <w:szCs w:val="24"/>
        </w:rPr>
        <w:t xml:space="preserve">organización, de tal manera que </w:t>
      </w:r>
      <w:r>
        <w:rPr>
          <w:rFonts w:ascii="Arial" w:hAnsi="Arial" w:cs="Arial"/>
          <w:sz w:val="24"/>
          <w:szCs w:val="24"/>
        </w:rPr>
        <w:t xml:space="preserve">permitan adoptar </w:t>
      </w:r>
      <w:r w:rsidRPr="003518E4">
        <w:rPr>
          <w:rFonts w:ascii="Arial" w:hAnsi="Arial" w:cs="Arial"/>
          <w:sz w:val="24"/>
          <w:szCs w:val="24"/>
        </w:rPr>
        <w:t>rupturas estratégicas</w:t>
      </w:r>
      <w:r>
        <w:rPr>
          <w:rFonts w:ascii="Arial" w:hAnsi="Arial" w:cs="Arial"/>
          <w:sz w:val="24"/>
          <w:szCs w:val="24"/>
        </w:rPr>
        <w:t xml:space="preserve"> </w:t>
      </w:r>
      <w:r w:rsidRPr="003518E4">
        <w:rPr>
          <w:rFonts w:ascii="Arial" w:hAnsi="Arial" w:cs="Arial"/>
          <w:sz w:val="24"/>
          <w:szCs w:val="24"/>
        </w:rPr>
        <w:t>en términos de la gestión de TI</w:t>
      </w:r>
      <w:r>
        <w:rPr>
          <w:rFonts w:ascii="Arial" w:hAnsi="Arial" w:cs="Arial"/>
          <w:sz w:val="24"/>
          <w:szCs w:val="24"/>
        </w:rPr>
        <w:t>.</w:t>
      </w:r>
    </w:p>
    <w:p w:rsidR="004C6161" w:rsidRPr="004C6161" w:rsidRDefault="004C6161" w:rsidP="003518E4">
      <w:pPr>
        <w:jc w:val="both"/>
        <w:rPr>
          <w:rFonts w:ascii="Arial" w:hAnsi="Arial" w:cs="Arial"/>
          <w:sz w:val="24"/>
          <w:szCs w:val="24"/>
        </w:rPr>
      </w:pPr>
      <w:r w:rsidRPr="004C6161">
        <w:rPr>
          <w:rFonts w:ascii="Arial" w:hAnsi="Arial" w:cs="Arial"/>
          <w:sz w:val="24"/>
          <w:szCs w:val="24"/>
        </w:rPr>
        <w:t>Las rupturas estratégicas que se relacionan a continuación deben comunicar un cambio en el enfoque estratégico, para permitir que la tecnología se vuelva un instrumento que gener</w:t>
      </w:r>
      <w:r w:rsidR="003518E4">
        <w:rPr>
          <w:rFonts w:ascii="Arial" w:hAnsi="Arial" w:cs="Arial"/>
          <w:sz w:val="24"/>
          <w:szCs w:val="24"/>
        </w:rPr>
        <w:t>e</w:t>
      </w:r>
      <w:r w:rsidRPr="004C6161">
        <w:rPr>
          <w:rFonts w:ascii="Arial" w:hAnsi="Arial" w:cs="Arial"/>
          <w:sz w:val="24"/>
          <w:szCs w:val="24"/>
        </w:rPr>
        <w:t xml:space="preserve"> valor</w:t>
      </w:r>
      <w:r w:rsidR="003518E4">
        <w:rPr>
          <w:rFonts w:ascii="Arial" w:hAnsi="Arial" w:cs="Arial"/>
          <w:sz w:val="24"/>
          <w:szCs w:val="24"/>
        </w:rPr>
        <w:t xml:space="preserve"> en la Caja de la Vivienda Popular</w:t>
      </w:r>
      <w:r w:rsidRPr="004C6161">
        <w:rPr>
          <w:rFonts w:ascii="Arial" w:hAnsi="Arial" w:cs="Arial"/>
          <w:sz w:val="24"/>
          <w:szCs w:val="24"/>
        </w:rPr>
        <w:t>.</w:t>
      </w:r>
    </w:p>
    <w:p w:rsidR="004C6161" w:rsidRPr="004C6161" w:rsidRDefault="004C6161" w:rsidP="004C6161">
      <w:pPr>
        <w:jc w:val="both"/>
        <w:rPr>
          <w:rFonts w:ascii="Arial" w:hAnsi="Arial" w:cs="Arial"/>
          <w:sz w:val="24"/>
          <w:szCs w:val="24"/>
        </w:rPr>
      </w:pPr>
    </w:p>
    <w:p w:rsidR="004C6161" w:rsidRPr="00E3517D" w:rsidRDefault="004C6161" w:rsidP="00E3517D">
      <w:pPr>
        <w:pStyle w:val="Prrafodelista"/>
        <w:numPr>
          <w:ilvl w:val="0"/>
          <w:numId w:val="2"/>
        </w:numPr>
        <w:jc w:val="both"/>
        <w:rPr>
          <w:rFonts w:ascii="Arial" w:hAnsi="Arial" w:cs="Arial"/>
          <w:sz w:val="24"/>
          <w:szCs w:val="24"/>
        </w:rPr>
      </w:pPr>
      <w:r w:rsidRPr="00E3517D">
        <w:rPr>
          <w:rFonts w:ascii="Arial" w:hAnsi="Arial" w:cs="Arial"/>
          <w:sz w:val="24"/>
          <w:szCs w:val="24"/>
        </w:rPr>
        <w:t>La información debe ser oportuna, confiable y con mayor detalle.</w:t>
      </w:r>
    </w:p>
    <w:p w:rsidR="004C6161" w:rsidRPr="00E3517D" w:rsidRDefault="005C5DE1" w:rsidP="00E3517D">
      <w:pPr>
        <w:pStyle w:val="Prrafodelista"/>
        <w:numPr>
          <w:ilvl w:val="0"/>
          <w:numId w:val="2"/>
        </w:numPr>
        <w:jc w:val="both"/>
        <w:rPr>
          <w:rFonts w:ascii="Arial" w:hAnsi="Arial" w:cs="Arial"/>
          <w:sz w:val="24"/>
          <w:szCs w:val="24"/>
        </w:rPr>
      </w:pPr>
      <w:r>
        <w:rPr>
          <w:rFonts w:ascii="Arial" w:hAnsi="Arial" w:cs="Arial"/>
          <w:sz w:val="24"/>
          <w:szCs w:val="24"/>
        </w:rPr>
        <w:t>C</w:t>
      </w:r>
      <w:r w:rsidR="004C6161" w:rsidRPr="00E3517D">
        <w:rPr>
          <w:rFonts w:ascii="Arial" w:hAnsi="Arial" w:cs="Arial"/>
          <w:sz w:val="24"/>
          <w:szCs w:val="24"/>
        </w:rPr>
        <w:t xml:space="preserve">apacidad de análisis de información </w:t>
      </w:r>
      <w:r>
        <w:rPr>
          <w:rFonts w:ascii="Arial" w:hAnsi="Arial" w:cs="Arial"/>
          <w:sz w:val="24"/>
          <w:szCs w:val="24"/>
        </w:rPr>
        <w:t xml:space="preserve">mejor estructurada </w:t>
      </w:r>
      <w:r w:rsidR="004C6161" w:rsidRPr="00E3517D">
        <w:rPr>
          <w:rFonts w:ascii="Arial" w:hAnsi="Arial" w:cs="Arial"/>
          <w:sz w:val="24"/>
          <w:szCs w:val="24"/>
        </w:rPr>
        <w:t>en todas las áreas de la Caja de la Vivienda Popular, para la buena toma de decisiones.</w:t>
      </w:r>
    </w:p>
    <w:p w:rsidR="004C6161" w:rsidRPr="00E3517D" w:rsidRDefault="005C5DE1" w:rsidP="00E3517D">
      <w:pPr>
        <w:pStyle w:val="Prrafodelista"/>
        <w:numPr>
          <w:ilvl w:val="0"/>
          <w:numId w:val="2"/>
        </w:numPr>
        <w:jc w:val="both"/>
        <w:rPr>
          <w:rFonts w:ascii="Arial" w:hAnsi="Arial" w:cs="Arial"/>
          <w:sz w:val="24"/>
          <w:szCs w:val="24"/>
        </w:rPr>
      </w:pPr>
      <w:r>
        <w:rPr>
          <w:rFonts w:ascii="Arial" w:hAnsi="Arial" w:cs="Arial"/>
          <w:sz w:val="24"/>
          <w:szCs w:val="24"/>
        </w:rPr>
        <w:t>L</w:t>
      </w:r>
      <w:r w:rsidR="004C6161" w:rsidRPr="00E3517D">
        <w:rPr>
          <w:rFonts w:ascii="Arial" w:hAnsi="Arial" w:cs="Arial"/>
          <w:sz w:val="24"/>
          <w:szCs w:val="24"/>
        </w:rPr>
        <w:t xml:space="preserve">iderazgo al interior de la Caja de la Vivienda Popular </w:t>
      </w:r>
      <w:r>
        <w:rPr>
          <w:rFonts w:ascii="Arial" w:hAnsi="Arial" w:cs="Arial"/>
          <w:sz w:val="24"/>
          <w:szCs w:val="24"/>
        </w:rPr>
        <w:t xml:space="preserve">como apalancador </w:t>
      </w:r>
      <w:r w:rsidR="004C6161" w:rsidRPr="00E3517D">
        <w:rPr>
          <w:rFonts w:ascii="Arial" w:hAnsi="Arial" w:cs="Arial"/>
          <w:sz w:val="24"/>
          <w:szCs w:val="24"/>
        </w:rPr>
        <w:t>para la gestión de Sistemas de Información.</w:t>
      </w:r>
    </w:p>
    <w:p w:rsidR="004C6161" w:rsidRPr="00E3517D" w:rsidRDefault="005C5DE1" w:rsidP="00E3517D">
      <w:pPr>
        <w:pStyle w:val="Prrafodelista"/>
        <w:numPr>
          <w:ilvl w:val="0"/>
          <w:numId w:val="2"/>
        </w:numPr>
        <w:jc w:val="both"/>
        <w:rPr>
          <w:rFonts w:ascii="Arial" w:hAnsi="Arial" w:cs="Arial"/>
          <w:sz w:val="24"/>
          <w:szCs w:val="24"/>
        </w:rPr>
      </w:pPr>
      <w:r>
        <w:rPr>
          <w:rFonts w:ascii="Arial" w:hAnsi="Arial" w:cs="Arial"/>
          <w:sz w:val="24"/>
          <w:szCs w:val="24"/>
        </w:rPr>
        <w:t>Definición de</w:t>
      </w:r>
      <w:r w:rsidR="004C6161" w:rsidRPr="00E3517D">
        <w:rPr>
          <w:rFonts w:ascii="Arial" w:hAnsi="Arial" w:cs="Arial"/>
          <w:sz w:val="24"/>
          <w:szCs w:val="24"/>
        </w:rPr>
        <w:t xml:space="preserve"> estándares de integración e interoperabilidad, para las buenas prácticas en el desarrollo de Software.</w:t>
      </w:r>
    </w:p>
    <w:p w:rsidR="004C6161" w:rsidRPr="00E3517D" w:rsidRDefault="005C5DE1" w:rsidP="00E3517D">
      <w:pPr>
        <w:pStyle w:val="Prrafodelista"/>
        <w:numPr>
          <w:ilvl w:val="0"/>
          <w:numId w:val="2"/>
        </w:numPr>
        <w:jc w:val="both"/>
        <w:rPr>
          <w:rFonts w:ascii="Arial" w:hAnsi="Arial" w:cs="Arial"/>
          <w:sz w:val="24"/>
          <w:szCs w:val="24"/>
        </w:rPr>
      </w:pPr>
      <w:r>
        <w:rPr>
          <w:rFonts w:ascii="Arial" w:hAnsi="Arial" w:cs="Arial"/>
          <w:sz w:val="24"/>
          <w:szCs w:val="24"/>
        </w:rPr>
        <w:t>Alineación de</w:t>
      </w:r>
      <w:r w:rsidR="004C6161" w:rsidRPr="00E3517D">
        <w:rPr>
          <w:rFonts w:ascii="Arial" w:hAnsi="Arial" w:cs="Arial"/>
          <w:sz w:val="24"/>
          <w:szCs w:val="24"/>
        </w:rPr>
        <w:t xml:space="preserve"> las soluciones con los procesos, aprovechando las oportunidades de la tecnología, según el costo/beneficio.</w:t>
      </w:r>
    </w:p>
    <w:p w:rsidR="004C6161" w:rsidRPr="00E3517D" w:rsidRDefault="005C5DE1" w:rsidP="00E3517D">
      <w:pPr>
        <w:pStyle w:val="Prrafodelista"/>
        <w:numPr>
          <w:ilvl w:val="0"/>
          <w:numId w:val="2"/>
        </w:numPr>
        <w:jc w:val="both"/>
        <w:rPr>
          <w:rFonts w:ascii="Arial" w:hAnsi="Arial" w:cs="Arial"/>
          <w:sz w:val="24"/>
          <w:szCs w:val="24"/>
        </w:rPr>
      </w:pPr>
      <w:r>
        <w:rPr>
          <w:rFonts w:ascii="Arial" w:hAnsi="Arial" w:cs="Arial"/>
          <w:sz w:val="24"/>
          <w:szCs w:val="24"/>
        </w:rPr>
        <w:t>Tercerización de</w:t>
      </w:r>
      <w:r w:rsidR="004C6161" w:rsidRPr="00E3517D">
        <w:rPr>
          <w:rFonts w:ascii="Arial" w:hAnsi="Arial" w:cs="Arial"/>
          <w:sz w:val="24"/>
          <w:szCs w:val="24"/>
        </w:rPr>
        <w:t xml:space="preserve"> servicios de soporte</w:t>
      </w:r>
      <w:r>
        <w:rPr>
          <w:rFonts w:ascii="Arial" w:hAnsi="Arial" w:cs="Arial"/>
          <w:sz w:val="24"/>
          <w:szCs w:val="24"/>
        </w:rPr>
        <w:t>, mantenimiento</w:t>
      </w:r>
      <w:r w:rsidR="004C6161" w:rsidRPr="00E3517D">
        <w:rPr>
          <w:rFonts w:ascii="Arial" w:hAnsi="Arial" w:cs="Arial"/>
          <w:sz w:val="24"/>
          <w:szCs w:val="24"/>
        </w:rPr>
        <w:t xml:space="preserve"> y desarrollo</w:t>
      </w:r>
      <w:r>
        <w:rPr>
          <w:rFonts w:ascii="Arial" w:hAnsi="Arial" w:cs="Arial"/>
          <w:sz w:val="24"/>
          <w:szCs w:val="24"/>
        </w:rPr>
        <w:t>, como estrategia de segregación de funciones.</w:t>
      </w:r>
    </w:p>
    <w:p w:rsidR="004C6161" w:rsidRPr="00E3517D" w:rsidRDefault="005C5DE1" w:rsidP="00E3517D">
      <w:pPr>
        <w:pStyle w:val="Prrafodelista"/>
        <w:numPr>
          <w:ilvl w:val="0"/>
          <w:numId w:val="2"/>
        </w:numPr>
        <w:jc w:val="both"/>
        <w:rPr>
          <w:rFonts w:ascii="Arial" w:hAnsi="Arial" w:cs="Arial"/>
          <w:sz w:val="24"/>
          <w:szCs w:val="24"/>
        </w:rPr>
      </w:pPr>
      <w:r>
        <w:rPr>
          <w:rFonts w:ascii="Arial" w:hAnsi="Arial" w:cs="Arial"/>
          <w:sz w:val="24"/>
          <w:szCs w:val="24"/>
        </w:rPr>
        <w:t>Implementación d</w:t>
      </w:r>
      <w:r w:rsidR="004C6161" w:rsidRPr="00E3517D">
        <w:rPr>
          <w:rFonts w:ascii="Arial" w:hAnsi="Arial" w:cs="Arial"/>
          <w:sz w:val="24"/>
          <w:szCs w:val="24"/>
        </w:rPr>
        <w:t>el modelo de gestión del servicio y modelo de gobierno TI.</w:t>
      </w:r>
    </w:p>
    <w:p w:rsidR="004C6161" w:rsidRPr="004C6161" w:rsidRDefault="004C6161" w:rsidP="004C6161">
      <w:pPr>
        <w:jc w:val="both"/>
        <w:rPr>
          <w:rFonts w:ascii="Arial" w:hAnsi="Arial" w:cs="Arial"/>
          <w:sz w:val="24"/>
          <w:szCs w:val="24"/>
        </w:rPr>
      </w:pPr>
    </w:p>
    <w:p w:rsidR="004C6161" w:rsidRPr="00290481" w:rsidRDefault="004C6161" w:rsidP="00290481">
      <w:pPr>
        <w:pStyle w:val="Ttulo1"/>
        <w:numPr>
          <w:ilvl w:val="0"/>
          <w:numId w:val="1"/>
        </w:numPr>
        <w:rPr>
          <w:rFonts w:ascii="Arial" w:hAnsi="Arial" w:cs="Arial"/>
          <w:b/>
          <w:color w:val="auto"/>
          <w:sz w:val="28"/>
        </w:rPr>
      </w:pPr>
      <w:bookmarkStart w:id="8" w:name="_Toc520718295"/>
      <w:r w:rsidRPr="00290481">
        <w:rPr>
          <w:rFonts w:ascii="Arial" w:hAnsi="Arial" w:cs="Arial"/>
          <w:b/>
          <w:color w:val="auto"/>
          <w:sz w:val="28"/>
        </w:rPr>
        <w:t>ANÁLISIS DE LA SITUACIÓN ACTUAL</w:t>
      </w:r>
      <w:bookmarkEnd w:id="8"/>
    </w:p>
    <w:p w:rsidR="004C6161" w:rsidRPr="004C6161" w:rsidRDefault="004C6161" w:rsidP="004C6161">
      <w:pPr>
        <w:jc w:val="both"/>
        <w:rPr>
          <w:rFonts w:ascii="Arial" w:hAnsi="Arial" w:cs="Arial"/>
          <w:sz w:val="24"/>
          <w:szCs w:val="24"/>
        </w:rPr>
      </w:pPr>
    </w:p>
    <w:p w:rsidR="004C6161" w:rsidRPr="004C6161" w:rsidRDefault="004C6161" w:rsidP="004C6161">
      <w:pPr>
        <w:jc w:val="both"/>
        <w:rPr>
          <w:rFonts w:ascii="Arial" w:hAnsi="Arial" w:cs="Arial"/>
          <w:sz w:val="24"/>
          <w:szCs w:val="24"/>
        </w:rPr>
      </w:pPr>
      <w:r w:rsidRPr="004C6161">
        <w:rPr>
          <w:rFonts w:ascii="Arial" w:hAnsi="Arial" w:cs="Arial"/>
          <w:sz w:val="24"/>
          <w:szCs w:val="24"/>
        </w:rPr>
        <w:t>Durante el periodo de gobierno actual se identificó que la Caja de la Vivienda Popular tenía serias debilidades en cuanto a fortalecimiento institucional en lo relacionado con la cultura de la información, en la gestión y control de los datos, así como en la infraestructura tecnológica actual, por lo que en junio de 2016 se crea el Proyecto de Inversión para el Fortalecimiento de las Tecnologías de Información y las Comunicaciones (TIC), el cual busca que la Entidad se modernice y desarrolle herramientas tecnológicas acorde a las necesidades institucionales para obtener información veraz y oportuna para la toma de decisiones.</w:t>
      </w:r>
    </w:p>
    <w:p w:rsidR="004C6161" w:rsidRPr="004C6161" w:rsidRDefault="004C6161" w:rsidP="004C6161">
      <w:pPr>
        <w:jc w:val="both"/>
        <w:rPr>
          <w:rFonts w:ascii="Arial" w:hAnsi="Arial" w:cs="Arial"/>
          <w:sz w:val="24"/>
          <w:szCs w:val="24"/>
        </w:rPr>
      </w:pPr>
      <w:r w:rsidRPr="004C6161">
        <w:rPr>
          <w:rFonts w:ascii="Arial" w:hAnsi="Arial" w:cs="Arial"/>
          <w:sz w:val="24"/>
          <w:szCs w:val="24"/>
        </w:rPr>
        <w:t>Aunado a lo anterior, con el fin de realizar el fortalecimiento institucional de que trata el Decreto 415 de 2016, el cual establece los lineamientos en materia de TIC, señalándose que las entidades deben contar en su estructura con una dependencia encargada del accionar estratégico de las Tecnologías de la Información y las Comunicaciones y en virtud a que las funciones en materia de TIC en la Caja de la Vivienda Popular se encontraban a cargo de la Dirección de Gestión Corporativa y Control Interno Disciplinario, la Entidad estableció el Acuerdo 12 del 16 de diciembre de 2016, con el cual se crea la Oficina de TIC y se modifica parcialmente la estructura organizacional de la Caja de la Vivienda Popular y se determinan las funciones por dependencias.</w:t>
      </w:r>
    </w:p>
    <w:p w:rsidR="004C6161" w:rsidRPr="004C6161" w:rsidRDefault="004C6161" w:rsidP="004C6161">
      <w:pPr>
        <w:jc w:val="both"/>
        <w:rPr>
          <w:rFonts w:ascii="Arial" w:hAnsi="Arial" w:cs="Arial"/>
          <w:sz w:val="24"/>
          <w:szCs w:val="24"/>
        </w:rPr>
      </w:pPr>
      <w:r w:rsidRPr="004C6161">
        <w:rPr>
          <w:rFonts w:ascii="Arial" w:hAnsi="Arial" w:cs="Arial"/>
          <w:sz w:val="24"/>
          <w:szCs w:val="24"/>
        </w:rPr>
        <w:t>Con lo anterior se facilita la segregación de funciones en la entidad, lo que será</w:t>
      </w:r>
    </w:p>
    <w:p w:rsidR="004C6161" w:rsidRPr="004C6161" w:rsidRDefault="004C6161" w:rsidP="004C6161">
      <w:pPr>
        <w:jc w:val="both"/>
        <w:rPr>
          <w:rFonts w:ascii="Arial" w:hAnsi="Arial" w:cs="Arial"/>
          <w:sz w:val="24"/>
          <w:szCs w:val="24"/>
        </w:rPr>
      </w:pPr>
      <w:r w:rsidRPr="004C6161">
        <w:rPr>
          <w:rFonts w:ascii="Arial" w:hAnsi="Arial" w:cs="Arial"/>
          <w:sz w:val="24"/>
          <w:szCs w:val="24"/>
        </w:rPr>
        <w:t>un factor fundamental para lograr que el control en materia de Tecnologías de la Información y las Comunicaciones, se ejerza de la manera adecuada y se mitiguen riesgos derivados de posibles fallas o errores en los procedimientos, así como ha permitido disminuir de manera considerable los trámites y operaciones engorrosas en la entidad. Por otra parte, la creación de la Oficina TIC ha permitido independizar las responsabilidades de cada dependencia, permitiendo además fortalecer la estructura organizativa de la Oficina TIC con miras al logro de los objetivos del proyecto y por ende el cumplimiento de las metas de la Entidad.</w:t>
      </w:r>
    </w:p>
    <w:p w:rsidR="004C6161" w:rsidRPr="004C6161" w:rsidRDefault="004C6161" w:rsidP="004C6161">
      <w:pPr>
        <w:jc w:val="both"/>
        <w:rPr>
          <w:rFonts w:ascii="Arial" w:hAnsi="Arial" w:cs="Arial"/>
          <w:sz w:val="24"/>
          <w:szCs w:val="24"/>
        </w:rPr>
      </w:pPr>
      <w:r w:rsidRPr="004C6161">
        <w:rPr>
          <w:rFonts w:ascii="Arial" w:hAnsi="Arial" w:cs="Arial"/>
          <w:sz w:val="24"/>
          <w:szCs w:val="24"/>
        </w:rPr>
        <w:t>En este proceso se han tenido avances importantes que han permitido a la Entidad desarrollar un ejercicio riguroso que permita alinearse a las directrices de MinTIC. Como parte del resultado de dicho ejercicio, actualmente se pueden evidenciar los siguientes riesgos:</w:t>
      </w:r>
    </w:p>
    <w:p w:rsidR="004C6161" w:rsidRPr="006E3768" w:rsidRDefault="004C6161" w:rsidP="006E3768">
      <w:pPr>
        <w:pStyle w:val="Prrafodelista"/>
        <w:numPr>
          <w:ilvl w:val="0"/>
          <w:numId w:val="3"/>
        </w:numPr>
        <w:jc w:val="both"/>
        <w:rPr>
          <w:rFonts w:ascii="Arial" w:hAnsi="Arial" w:cs="Arial"/>
          <w:sz w:val="24"/>
          <w:szCs w:val="24"/>
        </w:rPr>
      </w:pPr>
      <w:r w:rsidRPr="006E3768">
        <w:rPr>
          <w:rFonts w:ascii="Arial" w:hAnsi="Arial" w:cs="Arial"/>
          <w:sz w:val="24"/>
          <w:szCs w:val="24"/>
        </w:rPr>
        <w:t>Comunicación deficiente entre Alta gerencia y Tecnología. Esta es una de las principales razones por las que la dirección general crea la Oficina Tic, con el objetivo que la nueva oficina apoye los procesos estratégicos.</w:t>
      </w:r>
    </w:p>
    <w:p w:rsidR="004C6161" w:rsidRPr="006E3768" w:rsidRDefault="004C6161" w:rsidP="006E3768">
      <w:pPr>
        <w:pStyle w:val="Prrafodelista"/>
        <w:numPr>
          <w:ilvl w:val="0"/>
          <w:numId w:val="3"/>
        </w:numPr>
        <w:jc w:val="both"/>
        <w:rPr>
          <w:rFonts w:ascii="Arial" w:hAnsi="Arial" w:cs="Arial"/>
          <w:sz w:val="24"/>
          <w:szCs w:val="24"/>
        </w:rPr>
      </w:pPr>
      <w:r w:rsidRPr="006E3768">
        <w:rPr>
          <w:rFonts w:ascii="Arial" w:hAnsi="Arial" w:cs="Arial"/>
          <w:sz w:val="24"/>
          <w:szCs w:val="24"/>
        </w:rPr>
        <w:t>Tecnología no alineada con la estrategia de la entidad. Se evidencia poca sinergia en las áreas misionales para la gestión y centralización de la información, lo que genera redundancia de procesos, ya que cada área gestiona su información con las herramientas que autónomamente ha implementado, lo que repercute en que no exista un estándar en las estructuras de información y, por ende, diversas bases de datos que almacenan y manejan información relevante para un mismo elemento que es el eje ciudadano – territorio.</w:t>
      </w:r>
    </w:p>
    <w:p w:rsidR="004C6161" w:rsidRPr="006E3768" w:rsidRDefault="004C6161" w:rsidP="006E3768">
      <w:pPr>
        <w:pStyle w:val="Prrafodelista"/>
        <w:numPr>
          <w:ilvl w:val="0"/>
          <w:numId w:val="3"/>
        </w:numPr>
        <w:jc w:val="both"/>
        <w:rPr>
          <w:rFonts w:ascii="Arial" w:hAnsi="Arial" w:cs="Arial"/>
          <w:sz w:val="24"/>
          <w:szCs w:val="24"/>
        </w:rPr>
      </w:pPr>
      <w:r w:rsidRPr="006E3768">
        <w:rPr>
          <w:rFonts w:ascii="Arial" w:hAnsi="Arial" w:cs="Arial"/>
          <w:sz w:val="24"/>
          <w:szCs w:val="24"/>
        </w:rPr>
        <w:t>Inexistencia de un proceso para el análisis de los requerimientos de la entidad y alto nivel de procesos manuales, lo que genera desconfianza en la información.</w:t>
      </w:r>
    </w:p>
    <w:p w:rsidR="004C6161" w:rsidRPr="006E3768" w:rsidRDefault="004C6161" w:rsidP="006E3768">
      <w:pPr>
        <w:pStyle w:val="Prrafodelista"/>
        <w:numPr>
          <w:ilvl w:val="0"/>
          <w:numId w:val="3"/>
        </w:numPr>
        <w:jc w:val="both"/>
        <w:rPr>
          <w:rFonts w:ascii="Arial" w:hAnsi="Arial" w:cs="Arial"/>
          <w:sz w:val="24"/>
          <w:szCs w:val="24"/>
        </w:rPr>
      </w:pPr>
      <w:r w:rsidRPr="006E3768">
        <w:rPr>
          <w:rFonts w:ascii="Arial" w:hAnsi="Arial" w:cs="Arial"/>
          <w:sz w:val="24"/>
          <w:szCs w:val="24"/>
        </w:rPr>
        <w:t>Modelo no óptimo para el mantenimiento a los aplicativos. Existe una alta dependencia de los contratistas en el soporte a los aplicativos funcionales y de misión crítica en la Entidad, lo que en ocasiones genera contratiempos durante los periodos en donde existen limitaciones en la contratación.</w:t>
      </w:r>
    </w:p>
    <w:p w:rsidR="004C6161" w:rsidRPr="006E3768" w:rsidRDefault="004C6161" w:rsidP="006E3768">
      <w:pPr>
        <w:pStyle w:val="Prrafodelista"/>
        <w:numPr>
          <w:ilvl w:val="0"/>
          <w:numId w:val="3"/>
        </w:numPr>
        <w:jc w:val="both"/>
        <w:rPr>
          <w:rFonts w:ascii="Arial" w:hAnsi="Arial" w:cs="Arial"/>
          <w:sz w:val="24"/>
          <w:szCs w:val="24"/>
        </w:rPr>
      </w:pPr>
      <w:r w:rsidRPr="006E3768">
        <w:rPr>
          <w:rFonts w:ascii="Arial" w:hAnsi="Arial" w:cs="Arial"/>
          <w:sz w:val="24"/>
          <w:szCs w:val="24"/>
        </w:rPr>
        <w:t>Herramientas de desarrollo con alto nivel de obsolescencia, con falencias en cuanto a la seguridad de la información y/o deficiencia en los lineamientos en seguridad, desarrollo de software y soporte de la Entidad; lo anterior plantea un reto estratégico importante y considerable que amerita implementar medidas innovadoras en la Caja de la Vivienda Popular, que la posicionen a largo plazo y que permitan enfocar el esfuerzo de gestión en el quehacer misional.</w:t>
      </w:r>
    </w:p>
    <w:p w:rsidR="004C6161" w:rsidRPr="004C6161" w:rsidRDefault="004C6161" w:rsidP="004C6161">
      <w:pPr>
        <w:jc w:val="both"/>
        <w:rPr>
          <w:rFonts w:ascii="Arial" w:hAnsi="Arial" w:cs="Arial"/>
          <w:sz w:val="24"/>
          <w:szCs w:val="24"/>
        </w:rPr>
      </w:pPr>
    </w:p>
    <w:p w:rsidR="004C6161" w:rsidRPr="00716BE7" w:rsidRDefault="004C6161" w:rsidP="00716BE7">
      <w:pPr>
        <w:pStyle w:val="Ttulo1"/>
        <w:numPr>
          <w:ilvl w:val="1"/>
          <w:numId w:val="1"/>
        </w:numPr>
        <w:rPr>
          <w:rFonts w:ascii="Arial" w:hAnsi="Arial" w:cs="Arial"/>
          <w:b/>
          <w:color w:val="auto"/>
          <w:sz w:val="28"/>
        </w:rPr>
      </w:pPr>
      <w:bookmarkStart w:id="9" w:name="_Toc520718296"/>
      <w:r w:rsidRPr="00716BE7">
        <w:rPr>
          <w:rFonts w:ascii="Arial" w:hAnsi="Arial" w:cs="Arial"/>
          <w:b/>
          <w:color w:val="auto"/>
          <w:sz w:val="28"/>
        </w:rPr>
        <w:t>Estrategia de TI</w:t>
      </w:r>
      <w:bookmarkEnd w:id="9"/>
    </w:p>
    <w:p w:rsidR="00716BE7" w:rsidRDefault="00716BE7" w:rsidP="00D738B2">
      <w:pPr>
        <w:ind w:left="360"/>
        <w:jc w:val="both"/>
        <w:rPr>
          <w:rFonts w:ascii="Arial" w:hAnsi="Arial" w:cs="Arial"/>
          <w:sz w:val="24"/>
          <w:szCs w:val="24"/>
        </w:rPr>
      </w:pPr>
    </w:p>
    <w:p w:rsidR="004C6161" w:rsidRPr="004C6161" w:rsidRDefault="004C6161" w:rsidP="00D738B2">
      <w:pPr>
        <w:ind w:left="360"/>
        <w:jc w:val="both"/>
        <w:rPr>
          <w:rFonts w:ascii="Arial" w:hAnsi="Arial" w:cs="Arial"/>
          <w:sz w:val="24"/>
          <w:szCs w:val="24"/>
        </w:rPr>
      </w:pPr>
      <w:r w:rsidRPr="004C6161">
        <w:rPr>
          <w:rFonts w:ascii="Arial" w:hAnsi="Arial" w:cs="Arial"/>
          <w:sz w:val="24"/>
          <w:szCs w:val="24"/>
        </w:rPr>
        <w:t xml:space="preserve">Para realizar </w:t>
      </w:r>
      <w:r w:rsidR="00716BE7">
        <w:rPr>
          <w:rFonts w:ascii="Arial" w:hAnsi="Arial" w:cs="Arial"/>
          <w:sz w:val="24"/>
          <w:szCs w:val="24"/>
        </w:rPr>
        <w:t>l</w:t>
      </w:r>
      <w:r w:rsidRPr="004C6161">
        <w:rPr>
          <w:rFonts w:ascii="Arial" w:hAnsi="Arial" w:cs="Arial"/>
          <w:sz w:val="24"/>
          <w:szCs w:val="24"/>
        </w:rPr>
        <w:t xml:space="preserve">a interpretación estratégica, en primera medida se realizó la interpretación de la misión y visión de la CVP, como institución, así como sus objetivos estratégicos y el entendimiento del </w:t>
      </w:r>
      <w:r w:rsidR="00716BE7">
        <w:rPr>
          <w:rFonts w:ascii="Arial" w:hAnsi="Arial" w:cs="Arial"/>
          <w:sz w:val="24"/>
          <w:szCs w:val="24"/>
        </w:rPr>
        <w:t>P</w:t>
      </w:r>
      <w:r w:rsidRPr="004C6161">
        <w:rPr>
          <w:rFonts w:ascii="Arial" w:hAnsi="Arial" w:cs="Arial"/>
          <w:sz w:val="24"/>
          <w:szCs w:val="24"/>
        </w:rPr>
        <w:t xml:space="preserve">lan </w:t>
      </w:r>
      <w:r w:rsidR="00716BE7">
        <w:rPr>
          <w:rFonts w:ascii="Arial" w:hAnsi="Arial" w:cs="Arial"/>
          <w:sz w:val="24"/>
          <w:szCs w:val="24"/>
        </w:rPr>
        <w:t>D</w:t>
      </w:r>
      <w:r w:rsidRPr="004C6161">
        <w:rPr>
          <w:rFonts w:ascii="Arial" w:hAnsi="Arial" w:cs="Arial"/>
          <w:sz w:val="24"/>
          <w:szCs w:val="24"/>
        </w:rPr>
        <w:t>istrital</w:t>
      </w:r>
      <w:r w:rsidR="00716BE7">
        <w:rPr>
          <w:rFonts w:ascii="Arial" w:hAnsi="Arial" w:cs="Arial"/>
          <w:sz w:val="24"/>
          <w:szCs w:val="24"/>
        </w:rPr>
        <w:t xml:space="preserve"> de Desarrollo</w:t>
      </w:r>
      <w:r w:rsidRPr="004C6161">
        <w:rPr>
          <w:rFonts w:ascii="Arial" w:hAnsi="Arial" w:cs="Arial"/>
          <w:sz w:val="24"/>
          <w:szCs w:val="24"/>
        </w:rPr>
        <w:t>. Para este fin se revisaron documentos como: Plan de Desarrollo “Bogotá Mejor para Todos”, 2016-2020, la distribución de presupuesto 2016 y el plan anticorrupción.</w:t>
      </w:r>
    </w:p>
    <w:p w:rsidR="004302F4" w:rsidRPr="004302F4" w:rsidRDefault="004302F4" w:rsidP="004302F4">
      <w:pPr>
        <w:ind w:left="360"/>
        <w:jc w:val="both"/>
        <w:rPr>
          <w:rFonts w:ascii="Arial" w:hAnsi="Arial" w:cs="Arial"/>
          <w:sz w:val="24"/>
          <w:szCs w:val="24"/>
        </w:rPr>
      </w:pPr>
      <w:r>
        <w:rPr>
          <w:rFonts w:ascii="Arial" w:hAnsi="Arial" w:cs="Arial"/>
          <w:sz w:val="24"/>
          <w:szCs w:val="24"/>
        </w:rPr>
        <w:t xml:space="preserve">Teniendo en cuenta que </w:t>
      </w:r>
      <w:r w:rsidRPr="004302F4">
        <w:rPr>
          <w:rFonts w:ascii="Arial" w:hAnsi="Arial" w:cs="Arial"/>
          <w:sz w:val="24"/>
          <w:szCs w:val="24"/>
        </w:rPr>
        <w:t xml:space="preserve">la Caja de </w:t>
      </w:r>
      <w:r>
        <w:rPr>
          <w:rFonts w:ascii="Arial" w:hAnsi="Arial" w:cs="Arial"/>
          <w:sz w:val="24"/>
          <w:szCs w:val="24"/>
        </w:rPr>
        <w:t xml:space="preserve">la </w:t>
      </w:r>
      <w:r w:rsidRPr="004302F4">
        <w:rPr>
          <w:rFonts w:ascii="Arial" w:hAnsi="Arial" w:cs="Arial"/>
          <w:sz w:val="24"/>
          <w:szCs w:val="24"/>
        </w:rPr>
        <w:t xml:space="preserve">Vivienda </w:t>
      </w:r>
      <w:r>
        <w:rPr>
          <w:rFonts w:ascii="Arial" w:hAnsi="Arial" w:cs="Arial"/>
          <w:sz w:val="24"/>
          <w:szCs w:val="24"/>
        </w:rPr>
        <w:t xml:space="preserve">Popular </w:t>
      </w:r>
      <w:r w:rsidRPr="004302F4">
        <w:rPr>
          <w:rFonts w:ascii="Arial" w:hAnsi="Arial" w:cs="Arial"/>
          <w:sz w:val="24"/>
          <w:szCs w:val="24"/>
        </w:rPr>
        <w:t xml:space="preserve">atiende alrededor de 4.800 personas que por su condición y/o situación acceden a los servicios brindados por la Entidad, </w:t>
      </w:r>
      <w:r>
        <w:rPr>
          <w:rFonts w:ascii="Arial" w:hAnsi="Arial" w:cs="Arial"/>
          <w:sz w:val="24"/>
          <w:szCs w:val="24"/>
        </w:rPr>
        <w:t>se hace más imperante y preciso</w:t>
      </w:r>
      <w:r w:rsidRPr="004302F4">
        <w:rPr>
          <w:rFonts w:ascii="Arial" w:hAnsi="Arial" w:cs="Arial"/>
          <w:sz w:val="24"/>
          <w:szCs w:val="24"/>
        </w:rPr>
        <w:t xml:space="preserve"> que los requerimientos de información permitan la orientación de los recursos y la toma de</w:t>
      </w:r>
      <w:r>
        <w:rPr>
          <w:rFonts w:ascii="Arial" w:hAnsi="Arial" w:cs="Arial"/>
          <w:sz w:val="24"/>
          <w:szCs w:val="24"/>
        </w:rPr>
        <w:t xml:space="preserve"> decisiones de manera oportuna.</w:t>
      </w:r>
    </w:p>
    <w:p w:rsidR="004302F4" w:rsidRPr="004302F4" w:rsidRDefault="004302F4" w:rsidP="004302F4">
      <w:pPr>
        <w:ind w:left="360"/>
        <w:jc w:val="both"/>
        <w:rPr>
          <w:rFonts w:ascii="Arial" w:hAnsi="Arial" w:cs="Arial"/>
          <w:sz w:val="24"/>
          <w:szCs w:val="24"/>
        </w:rPr>
      </w:pPr>
      <w:r w:rsidRPr="004302F4">
        <w:rPr>
          <w:rFonts w:ascii="Arial" w:hAnsi="Arial" w:cs="Arial"/>
          <w:sz w:val="24"/>
          <w:szCs w:val="24"/>
        </w:rPr>
        <w:t xml:space="preserve">Se ha identificado que la </w:t>
      </w:r>
      <w:r>
        <w:rPr>
          <w:rFonts w:ascii="Arial" w:hAnsi="Arial" w:cs="Arial"/>
          <w:sz w:val="24"/>
          <w:szCs w:val="24"/>
        </w:rPr>
        <w:t xml:space="preserve">Entidad </w:t>
      </w:r>
      <w:r w:rsidRPr="004302F4">
        <w:rPr>
          <w:rFonts w:ascii="Arial" w:hAnsi="Arial" w:cs="Arial"/>
          <w:sz w:val="24"/>
          <w:szCs w:val="24"/>
        </w:rPr>
        <w:t>tiene serias debilidades en lo relacionado con la cultura de la información, en la gestión y control de los datos, así como en la infraestructura tecnológica actual, la cual es insuficiente y/</w:t>
      </w:r>
      <w:r>
        <w:rPr>
          <w:rFonts w:ascii="Arial" w:hAnsi="Arial" w:cs="Arial"/>
          <w:sz w:val="24"/>
          <w:szCs w:val="24"/>
        </w:rPr>
        <w:t>u</w:t>
      </w:r>
      <w:r w:rsidRPr="004302F4">
        <w:rPr>
          <w:rFonts w:ascii="Arial" w:hAnsi="Arial" w:cs="Arial"/>
          <w:sz w:val="24"/>
          <w:szCs w:val="24"/>
        </w:rPr>
        <w:t xml:space="preserve"> obsoleta, respecto a las necesidades de la Entidad, especialmente en los procesos misionales. </w:t>
      </w:r>
    </w:p>
    <w:p w:rsidR="004302F4" w:rsidRPr="004302F4" w:rsidRDefault="004302F4" w:rsidP="004302F4">
      <w:pPr>
        <w:ind w:left="360"/>
        <w:jc w:val="both"/>
        <w:rPr>
          <w:rFonts w:ascii="Arial" w:hAnsi="Arial" w:cs="Arial"/>
          <w:sz w:val="24"/>
          <w:szCs w:val="24"/>
        </w:rPr>
      </w:pPr>
      <w:r w:rsidRPr="004302F4">
        <w:rPr>
          <w:rFonts w:ascii="Arial" w:hAnsi="Arial" w:cs="Arial"/>
          <w:sz w:val="24"/>
          <w:szCs w:val="24"/>
        </w:rPr>
        <w:t>Así mismo, se identifica que no existe una correlación e integralidad de los sistemas de información con los procedimientos y mucho menos una comunicación entre lo misional y lo administrativo, lo cual genera que l</w:t>
      </w:r>
      <w:r w:rsidR="00B43B73">
        <w:rPr>
          <w:rFonts w:ascii="Arial" w:hAnsi="Arial" w:cs="Arial"/>
          <w:sz w:val="24"/>
          <w:szCs w:val="24"/>
        </w:rPr>
        <w:t>as herramientas existentes no sea</w:t>
      </w:r>
      <w:r w:rsidRPr="004302F4">
        <w:rPr>
          <w:rFonts w:ascii="Arial" w:hAnsi="Arial" w:cs="Arial"/>
          <w:sz w:val="24"/>
          <w:szCs w:val="24"/>
        </w:rPr>
        <w:t xml:space="preserve">n eficientes ni suficientes para el desarrollo de una buena gestión. </w:t>
      </w:r>
    </w:p>
    <w:p w:rsidR="004302F4" w:rsidRPr="004302F4" w:rsidRDefault="004302F4" w:rsidP="004302F4">
      <w:pPr>
        <w:ind w:left="360"/>
        <w:jc w:val="both"/>
        <w:rPr>
          <w:rFonts w:ascii="Arial" w:hAnsi="Arial" w:cs="Arial"/>
          <w:sz w:val="24"/>
          <w:szCs w:val="24"/>
        </w:rPr>
      </w:pPr>
    </w:p>
    <w:p w:rsidR="004302F4" w:rsidRPr="004302F4" w:rsidRDefault="004302F4" w:rsidP="004302F4">
      <w:pPr>
        <w:ind w:left="360"/>
        <w:jc w:val="both"/>
        <w:rPr>
          <w:rFonts w:ascii="Arial" w:hAnsi="Arial" w:cs="Arial"/>
          <w:sz w:val="24"/>
          <w:szCs w:val="24"/>
        </w:rPr>
      </w:pPr>
      <w:r w:rsidRPr="004302F4">
        <w:rPr>
          <w:rFonts w:ascii="Arial" w:hAnsi="Arial" w:cs="Arial"/>
          <w:sz w:val="24"/>
          <w:szCs w:val="24"/>
        </w:rPr>
        <w:t xml:space="preserve">Los sistemas de información para cualquier entidad se constituyen en un componente esencial en el  desarrollo de su quehacer diario y en un instrumento de planeación que suministre datos reales que permitan el logro de las metas propuestas y la toma de decisiones, así como el desarrollo de acciones particulares frente a la insuficiencia tecnológica para implementar un adecuado sistema de producción y apropiación del conocimiento, genera acciones individuales que en casos compiten entre sí, generando informaciones confusas y sin calidad; sumado a la subutilización de los recursos y la generación de lineamientos y prácticas que incentivan el mal uso de la información.  </w:t>
      </w:r>
    </w:p>
    <w:p w:rsidR="004302F4" w:rsidRPr="004302F4" w:rsidRDefault="004302F4" w:rsidP="004302F4">
      <w:pPr>
        <w:ind w:left="360"/>
        <w:jc w:val="both"/>
        <w:rPr>
          <w:rFonts w:ascii="Arial" w:hAnsi="Arial" w:cs="Arial"/>
          <w:sz w:val="24"/>
          <w:szCs w:val="24"/>
        </w:rPr>
      </w:pPr>
      <w:r w:rsidRPr="004302F4">
        <w:rPr>
          <w:rFonts w:ascii="Arial" w:hAnsi="Arial" w:cs="Arial"/>
          <w:sz w:val="24"/>
          <w:szCs w:val="24"/>
        </w:rPr>
        <w:t>Los anteriores aspectos determinan tomar acciones inmediatas que permitan fortalecer el componente de tecnologías de información y comunicación de la entidad, el no atender las necesidades presentadas para solucionar los problemas presentados en la Entidad en materia de tecnología, causaría que no se cuente con herramientas adecuadas que soporten la gestión y los retos asumidos por la Entidad frente a la Ciudad.</w:t>
      </w:r>
    </w:p>
    <w:p w:rsidR="004C6161" w:rsidRPr="004C6161" w:rsidRDefault="004C6161" w:rsidP="00136A06">
      <w:pPr>
        <w:ind w:left="360"/>
        <w:jc w:val="both"/>
        <w:rPr>
          <w:rFonts w:ascii="Arial" w:hAnsi="Arial" w:cs="Arial"/>
          <w:sz w:val="24"/>
          <w:szCs w:val="24"/>
        </w:rPr>
      </w:pPr>
      <w:r w:rsidRPr="004C6161">
        <w:rPr>
          <w:rFonts w:ascii="Arial" w:hAnsi="Arial" w:cs="Arial"/>
          <w:sz w:val="24"/>
          <w:szCs w:val="24"/>
        </w:rPr>
        <w:t>En este frente se parte del estado actual de la Estrategia de TI, cuya finalidad es apoyar el proceso de diseño, implementación y evolución de la Arquitectura TIC de la C</w:t>
      </w:r>
      <w:r w:rsidR="00716BE7">
        <w:rPr>
          <w:rFonts w:ascii="Arial" w:hAnsi="Arial" w:cs="Arial"/>
          <w:sz w:val="24"/>
          <w:szCs w:val="24"/>
        </w:rPr>
        <w:t>aja de la Vivienda Popular</w:t>
      </w:r>
      <w:r w:rsidRPr="004C6161">
        <w:rPr>
          <w:rFonts w:ascii="Arial" w:hAnsi="Arial" w:cs="Arial"/>
          <w:sz w:val="24"/>
          <w:szCs w:val="24"/>
        </w:rPr>
        <w:t xml:space="preserve">, para lograr que esté alineada con las estrategias institucionales y sectoriales. </w:t>
      </w:r>
      <w:r w:rsidR="00716BE7">
        <w:rPr>
          <w:rFonts w:ascii="Arial" w:hAnsi="Arial" w:cs="Arial"/>
          <w:sz w:val="24"/>
          <w:szCs w:val="24"/>
        </w:rPr>
        <w:t>De acuerdo con esto</w:t>
      </w:r>
      <w:r w:rsidRPr="004C6161">
        <w:rPr>
          <w:rFonts w:ascii="Arial" w:hAnsi="Arial" w:cs="Arial"/>
          <w:sz w:val="24"/>
          <w:szCs w:val="24"/>
        </w:rPr>
        <w:t xml:space="preserve">, dicha estrategia se </w:t>
      </w:r>
      <w:r w:rsidR="00136A06">
        <w:rPr>
          <w:rFonts w:ascii="Arial" w:hAnsi="Arial" w:cs="Arial"/>
          <w:sz w:val="24"/>
          <w:szCs w:val="24"/>
        </w:rPr>
        <w:t xml:space="preserve">resume en la búsqueda de modernización y desarrollo de </w:t>
      </w:r>
      <w:r w:rsidR="00136A06" w:rsidRPr="00136A06">
        <w:rPr>
          <w:rFonts w:ascii="Arial" w:hAnsi="Arial" w:cs="Arial"/>
          <w:sz w:val="24"/>
          <w:szCs w:val="24"/>
        </w:rPr>
        <w:t xml:space="preserve">herramientas tecnológicas acorde a las necesidades </w:t>
      </w:r>
      <w:r w:rsidR="00136A06">
        <w:rPr>
          <w:rFonts w:ascii="Arial" w:hAnsi="Arial" w:cs="Arial"/>
          <w:sz w:val="24"/>
          <w:szCs w:val="24"/>
        </w:rPr>
        <w:t xml:space="preserve">de </w:t>
      </w:r>
      <w:r w:rsidR="00136A06" w:rsidRPr="00136A06">
        <w:rPr>
          <w:rFonts w:ascii="Arial" w:hAnsi="Arial" w:cs="Arial"/>
          <w:sz w:val="24"/>
          <w:szCs w:val="24"/>
        </w:rPr>
        <w:t>la Caja de la Vivienda Popular</w:t>
      </w:r>
      <w:r w:rsidR="00136A06">
        <w:rPr>
          <w:rFonts w:ascii="Arial" w:hAnsi="Arial" w:cs="Arial"/>
          <w:sz w:val="24"/>
          <w:szCs w:val="24"/>
        </w:rPr>
        <w:t>,</w:t>
      </w:r>
      <w:r w:rsidR="00136A06" w:rsidRPr="00136A06">
        <w:rPr>
          <w:rFonts w:ascii="Arial" w:hAnsi="Arial" w:cs="Arial"/>
          <w:sz w:val="24"/>
          <w:szCs w:val="24"/>
        </w:rPr>
        <w:t xml:space="preserve"> para obtener información veraz y oportuna para la toma de decisiones.</w:t>
      </w:r>
    </w:p>
    <w:p w:rsidR="004C6161" w:rsidRPr="004C6161" w:rsidRDefault="004C6161" w:rsidP="00D738B2">
      <w:pPr>
        <w:ind w:left="360"/>
        <w:jc w:val="both"/>
        <w:rPr>
          <w:rFonts w:ascii="Arial" w:hAnsi="Arial" w:cs="Arial"/>
          <w:sz w:val="24"/>
          <w:szCs w:val="24"/>
        </w:rPr>
      </w:pPr>
    </w:p>
    <w:p w:rsidR="004C6161" w:rsidRPr="00D738B2" w:rsidRDefault="004C6161" w:rsidP="00D738B2">
      <w:pPr>
        <w:pStyle w:val="Ttulo1"/>
        <w:numPr>
          <w:ilvl w:val="1"/>
          <w:numId w:val="1"/>
        </w:numPr>
        <w:rPr>
          <w:rFonts w:ascii="Arial" w:hAnsi="Arial" w:cs="Arial"/>
          <w:b/>
          <w:color w:val="auto"/>
          <w:sz w:val="28"/>
        </w:rPr>
      </w:pPr>
      <w:bookmarkStart w:id="10" w:name="_Toc520718297"/>
      <w:r w:rsidRPr="00D738B2">
        <w:rPr>
          <w:rFonts w:ascii="Arial" w:hAnsi="Arial" w:cs="Arial"/>
          <w:b/>
          <w:color w:val="auto"/>
          <w:sz w:val="28"/>
        </w:rPr>
        <w:t>Uso y apropiación de la tecnología</w:t>
      </w:r>
      <w:bookmarkEnd w:id="10"/>
    </w:p>
    <w:p w:rsidR="004C6161" w:rsidRPr="004C6161" w:rsidRDefault="004C6161" w:rsidP="00595673">
      <w:pPr>
        <w:ind w:left="360"/>
        <w:jc w:val="both"/>
        <w:rPr>
          <w:rFonts w:ascii="Arial" w:hAnsi="Arial" w:cs="Arial"/>
          <w:sz w:val="24"/>
          <w:szCs w:val="24"/>
        </w:rPr>
      </w:pPr>
    </w:p>
    <w:p w:rsidR="002C3822" w:rsidRDefault="004C6161" w:rsidP="002C3822">
      <w:pPr>
        <w:ind w:left="360"/>
        <w:jc w:val="both"/>
        <w:rPr>
          <w:rFonts w:ascii="Arial" w:hAnsi="Arial" w:cs="Arial"/>
          <w:sz w:val="24"/>
          <w:szCs w:val="24"/>
        </w:rPr>
      </w:pPr>
      <w:r w:rsidRPr="004C6161">
        <w:rPr>
          <w:rFonts w:ascii="Arial" w:hAnsi="Arial" w:cs="Arial"/>
          <w:sz w:val="24"/>
          <w:szCs w:val="24"/>
        </w:rPr>
        <w:t xml:space="preserve">La Oficina TIC </w:t>
      </w:r>
      <w:r w:rsidR="002C3822">
        <w:rPr>
          <w:rFonts w:ascii="Arial" w:hAnsi="Arial" w:cs="Arial"/>
          <w:sz w:val="24"/>
          <w:szCs w:val="24"/>
        </w:rPr>
        <w:t xml:space="preserve">propende permanentemente por el uso de </w:t>
      </w:r>
      <w:r w:rsidRPr="004C6161">
        <w:rPr>
          <w:rFonts w:ascii="Arial" w:hAnsi="Arial" w:cs="Arial"/>
          <w:sz w:val="24"/>
          <w:szCs w:val="24"/>
        </w:rPr>
        <w:t>instrumentos que permitan obtener una valoración del nivel de aceptación y uso de la tecnol</w:t>
      </w:r>
      <w:r w:rsidR="002C3822">
        <w:rPr>
          <w:rFonts w:ascii="Arial" w:hAnsi="Arial" w:cs="Arial"/>
          <w:sz w:val="24"/>
          <w:szCs w:val="24"/>
        </w:rPr>
        <w:t xml:space="preserve">ogía al interior de la entidad. Este concepto busca </w:t>
      </w:r>
      <w:r w:rsidR="002C3822" w:rsidRPr="002C3822">
        <w:rPr>
          <w:rFonts w:ascii="Arial" w:hAnsi="Arial" w:cs="Arial"/>
          <w:sz w:val="24"/>
          <w:szCs w:val="24"/>
        </w:rPr>
        <w:t>que los usuarios promuevan e intercambien</w:t>
      </w:r>
      <w:r w:rsidR="002C3822">
        <w:rPr>
          <w:rFonts w:ascii="Arial" w:hAnsi="Arial" w:cs="Arial"/>
          <w:sz w:val="24"/>
          <w:szCs w:val="24"/>
        </w:rPr>
        <w:t xml:space="preserve"> </w:t>
      </w:r>
      <w:r w:rsidR="002C3822" w:rsidRPr="002C3822">
        <w:rPr>
          <w:rFonts w:ascii="Arial" w:hAnsi="Arial" w:cs="Arial"/>
          <w:sz w:val="24"/>
          <w:szCs w:val="24"/>
        </w:rPr>
        <w:t>información, recursos y posibilidades de comunicación e interacción, utilizando los</w:t>
      </w:r>
      <w:r w:rsidR="002C3822">
        <w:rPr>
          <w:rFonts w:ascii="Arial" w:hAnsi="Arial" w:cs="Arial"/>
          <w:sz w:val="24"/>
          <w:szCs w:val="24"/>
        </w:rPr>
        <w:t xml:space="preserve"> </w:t>
      </w:r>
      <w:r w:rsidR="002C3822" w:rsidRPr="002C3822">
        <w:rPr>
          <w:rFonts w:ascii="Arial" w:hAnsi="Arial" w:cs="Arial"/>
          <w:sz w:val="24"/>
          <w:szCs w:val="24"/>
        </w:rPr>
        <w:t>aplicativos y sistemas de información para la consolidación de una administración</w:t>
      </w:r>
      <w:r w:rsidR="002C3822">
        <w:rPr>
          <w:rFonts w:ascii="Arial" w:hAnsi="Arial" w:cs="Arial"/>
          <w:sz w:val="24"/>
          <w:szCs w:val="24"/>
        </w:rPr>
        <w:t xml:space="preserve"> </w:t>
      </w:r>
      <w:r w:rsidR="002C3822" w:rsidRPr="002C3822">
        <w:rPr>
          <w:rFonts w:ascii="Arial" w:hAnsi="Arial" w:cs="Arial"/>
          <w:sz w:val="24"/>
          <w:szCs w:val="24"/>
        </w:rPr>
        <w:t>más eficiente, tecnológica y rápida en la operación de sus procesos.</w:t>
      </w:r>
    </w:p>
    <w:p w:rsidR="002C3822" w:rsidRDefault="002C3822" w:rsidP="00595673">
      <w:pPr>
        <w:ind w:left="360"/>
        <w:jc w:val="both"/>
        <w:rPr>
          <w:rFonts w:ascii="Arial" w:hAnsi="Arial" w:cs="Arial"/>
          <w:sz w:val="24"/>
          <w:szCs w:val="24"/>
        </w:rPr>
      </w:pPr>
    </w:p>
    <w:p w:rsidR="004C6161" w:rsidRPr="004C6161" w:rsidRDefault="002C3822" w:rsidP="002C3822">
      <w:pPr>
        <w:ind w:left="360"/>
        <w:jc w:val="both"/>
        <w:rPr>
          <w:rFonts w:ascii="Arial" w:hAnsi="Arial" w:cs="Arial"/>
          <w:sz w:val="24"/>
          <w:szCs w:val="24"/>
        </w:rPr>
      </w:pPr>
      <w:r>
        <w:rPr>
          <w:rFonts w:ascii="Arial" w:hAnsi="Arial" w:cs="Arial"/>
          <w:sz w:val="24"/>
          <w:szCs w:val="24"/>
        </w:rPr>
        <w:t xml:space="preserve">Con el propósito de fortalecer éste dominio, la Caja de la </w:t>
      </w:r>
      <w:r w:rsidR="004C6161" w:rsidRPr="004C6161">
        <w:rPr>
          <w:rFonts w:ascii="Arial" w:hAnsi="Arial" w:cs="Arial"/>
          <w:sz w:val="24"/>
          <w:szCs w:val="24"/>
        </w:rPr>
        <w:t>Vivienda Popular,</w:t>
      </w:r>
      <w:r>
        <w:rPr>
          <w:rFonts w:ascii="Arial" w:hAnsi="Arial" w:cs="Arial"/>
          <w:sz w:val="24"/>
          <w:szCs w:val="24"/>
        </w:rPr>
        <w:t xml:space="preserve"> ha desarrollado</w:t>
      </w:r>
      <w:r w:rsidR="004C6161" w:rsidRPr="004C6161">
        <w:rPr>
          <w:rFonts w:ascii="Arial" w:hAnsi="Arial" w:cs="Arial"/>
          <w:sz w:val="24"/>
          <w:szCs w:val="24"/>
        </w:rPr>
        <w:t xml:space="preserve"> acciones en busca de </w:t>
      </w:r>
      <w:r>
        <w:rPr>
          <w:rFonts w:ascii="Arial" w:hAnsi="Arial" w:cs="Arial"/>
          <w:sz w:val="24"/>
          <w:szCs w:val="24"/>
        </w:rPr>
        <w:t xml:space="preserve">fomentar </w:t>
      </w:r>
      <w:r w:rsidR="004C6161" w:rsidRPr="004C6161">
        <w:rPr>
          <w:rFonts w:ascii="Arial" w:hAnsi="Arial" w:cs="Arial"/>
          <w:sz w:val="24"/>
          <w:szCs w:val="24"/>
        </w:rPr>
        <w:t xml:space="preserve">la </w:t>
      </w:r>
      <w:r>
        <w:rPr>
          <w:rFonts w:ascii="Arial" w:hAnsi="Arial" w:cs="Arial"/>
          <w:sz w:val="24"/>
          <w:szCs w:val="24"/>
        </w:rPr>
        <w:t xml:space="preserve">adopción por parte </w:t>
      </w:r>
      <w:r w:rsidR="004C6161" w:rsidRPr="004C6161">
        <w:rPr>
          <w:rFonts w:ascii="Arial" w:hAnsi="Arial" w:cs="Arial"/>
          <w:sz w:val="24"/>
          <w:szCs w:val="24"/>
        </w:rPr>
        <w:t>de los grupos de interés y directivos</w:t>
      </w:r>
      <w:r>
        <w:rPr>
          <w:rFonts w:ascii="Arial" w:hAnsi="Arial" w:cs="Arial"/>
          <w:sz w:val="24"/>
          <w:szCs w:val="24"/>
        </w:rPr>
        <w:t xml:space="preserve">, </w:t>
      </w:r>
      <w:r w:rsidR="004C6161" w:rsidRPr="004C6161">
        <w:rPr>
          <w:rFonts w:ascii="Arial" w:hAnsi="Arial" w:cs="Arial"/>
          <w:sz w:val="24"/>
          <w:szCs w:val="24"/>
        </w:rPr>
        <w:t>en cuanto al papel que desempeña las</w:t>
      </w:r>
      <w:r>
        <w:rPr>
          <w:rFonts w:ascii="Arial" w:hAnsi="Arial" w:cs="Arial"/>
          <w:sz w:val="24"/>
          <w:szCs w:val="24"/>
        </w:rPr>
        <w:t xml:space="preserve"> tecnologías de la información.</w:t>
      </w:r>
    </w:p>
    <w:p w:rsidR="002C3822" w:rsidRDefault="002C3822" w:rsidP="00595673">
      <w:pPr>
        <w:ind w:left="360"/>
        <w:jc w:val="both"/>
        <w:rPr>
          <w:rFonts w:ascii="Arial" w:hAnsi="Arial" w:cs="Arial"/>
          <w:sz w:val="24"/>
          <w:szCs w:val="24"/>
        </w:rPr>
      </w:pPr>
      <w:r>
        <w:rPr>
          <w:rFonts w:ascii="Arial" w:hAnsi="Arial" w:cs="Arial"/>
          <w:sz w:val="24"/>
          <w:szCs w:val="24"/>
        </w:rPr>
        <w:t xml:space="preserve">Al respecto, la entidad cuenta con una Política de Seguridad Informática, en la que se </w:t>
      </w:r>
      <w:r w:rsidRPr="002C3822">
        <w:rPr>
          <w:rFonts w:ascii="Arial" w:hAnsi="Arial" w:cs="Arial"/>
          <w:sz w:val="24"/>
          <w:szCs w:val="24"/>
        </w:rPr>
        <w:t>dispone</w:t>
      </w:r>
      <w:r>
        <w:rPr>
          <w:rFonts w:ascii="Arial" w:hAnsi="Arial" w:cs="Arial"/>
          <w:sz w:val="24"/>
          <w:szCs w:val="24"/>
        </w:rPr>
        <w:t>n</w:t>
      </w:r>
      <w:r w:rsidRPr="002C3822">
        <w:rPr>
          <w:rFonts w:ascii="Arial" w:hAnsi="Arial" w:cs="Arial"/>
          <w:sz w:val="24"/>
          <w:szCs w:val="24"/>
        </w:rPr>
        <w:t xml:space="preserve"> </w:t>
      </w:r>
      <w:r>
        <w:rPr>
          <w:rFonts w:ascii="Arial" w:hAnsi="Arial" w:cs="Arial"/>
          <w:sz w:val="24"/>
          <w:szCs w:val="24"/>
        </w:rPr>
        <w:t xml:space="preserve">los </w:t>
      </w:r>
      <w:r w:rsidRPr="002C3822">
        <w:rPr>
          <w:rFonts w:ascii="Arial" w:hAnsi="Arial" w:cs="Arial"/>
          <w:sz w:val="24"/>
          <w:szCs w:val="24"/>
        </w:rPr>
        <w:t>lineamientos técnicos y legales para preservar la confidencialidad, integridad y disponibilidad de la información de la Caja de la Vivienda Popular - CVP, incluye</w:t>
      </w:r>
      <w:r>
        <w:rPr>
          <w:rFonts w:ascii="Arial" w:hAnsi="Arial" w:cs="Arial"/>
          <w:sz w:val="24"/>
          <w:szCs w:val="24"/>
        </w:rPr>
        <w:t>ndo</w:t>
      </w:r>
      <w:r w:rsidRPr="002C3822">
        <w:rPr>
          <w:rFonts w:ascii="Arial" w:hAnsi="Arial" w:cs="Arial"/>
          <w:sz w:val="24"/>
          <w:szCs w:val="24"/>
        </w:rPr>
        <w:t xml:space="preserve"> la adopción de controles que respondan a las necesidades de la entidad y que contribuyan al alcance de las metas institucionales.</w:t>
      </w:r>
    </w:p>
    <w:p w:rsidR="002C3822" w:rsidRDefault="002C3822" w:rsidP="00595673">
      <w:pPr>
        <w:ind w:left="360"/>
        <w:jc w:val="both"/>
        <w:rPr>
          <w:rFonts w:ascii="Arial" w:hAnsi="Arial" w:cs="Arial"/>
          <w:sz w:val="24"/>
          <w:szCs w:val="24"/>
        </w:rPr>
      </w:pPr>
      <w:r>
        <w:rPr>
          <w:rFonts w:ascii="Arial" w:hAnsi="Arial" w:cs="Arial"/>
          <w:sz w:val="24"/>
          <w:szCs w:val="24"/>
        </w:rPr>
        <w:t xml:space="preserve">Ésta política </w:t>
      </w:r>
      <w:r w:rsidR="00AA5932">
        <w:rPr>
          <w:rFonts w:ascii="Arial" w:hAnsi="Arial" w:cs="Arial"/>
          <w:sz w:val="24"/>
          <w:szCs w:val="24"/>
        </w:rPr>
        <w:t>tiene como objetivo p</w:t>
      </w:r>
      <w:r w:rsidR="00AA5932" w:rsidRPr="00AA5932">
        <w:rPr>
          <w:rFonts w:ascii="Arial" w:hAnsi="Arial" w:cs="Arial"/>
          <w:sz w:val="24"/>
          <w:szCs w:val="24"/>
        </w:rPr>
        <w:t xml:space="preserve">roteger, preservar y administrar los activos de información que interactúan para el acceso a la información institucional de la Caja de la Vivienda Popular y el uso de los servicios </w:t>
      </w:r>
      <w:r w:rsidR="00AA5932">
        <w:rPr>
          <w:rFonts w:ascii="Arial" w:hAnsi="Arial" w:cs="Arial"/>
          <w:sz w:val="24"/>
          <w:szCs w:val="24"/>
        </w:rPr>
        <w:t xml:space="preserve">tecnológicos </w:t>
      </w:r>
      <w:r w:rsidR="00AA5932" w:rsidRPr="00AA5932">
        <w:rPr>
          <w:rFonts w:ascii="Arial" w:hAnsi="Arial" w:cs="Arial"/>
          <w:sz w:val="24"/>
          <w:szCs w:val="24"/>
        </w:rPr>
        <w:t>frente a amenazas y vulnerabilidades internas o externas, deliberadas o accidentales, con el fin de asegurar el cumplimiento de las características de confidencialidad, integridad, disponibilidad, legalidad, confiabilidad y no repudio de la información.</w:t>
      </w:r>
    </w:p>
    <w:p w:rsidR="004C6161" w:rsidRPr="004C6161" w:rsidRDefault="00AA5932" w:rsidP="00595673">
      <w:pPr>
        <w:ind w:left="360"/>
        <w:jc w:val="both"/>
        <w:rPr>
          <w:rFonts w:ascii="Arial" w:hAnsi="Arial" w:cs="Arial"/>
          <w:sz w:val="24"/>
          <w:szCs w:val="24"/>
        </w:rPr>
      </w:pPr>
      <w:r>
        <w:rPr>
          <w:rFonts w:ascii="Arial" w:hAnsi="Arial" w:cs="Arial"/>
          <w:sz w:val="24"/>
          <w:szCs w:val="24"/>
        </w:rPr>
        <w:t>Como complemento a lo anterior, l</w:t>
      </w:r>
      <w:r w:rsidR="004C6161" w:rsidRPr="004C6161">
        <w:rPr>
          <w:rFonts w:ascii="Arial" w:hAnsi="Arial" w:cs="Arial"/>
          <w:sz w:val="24"/>
          <w:szCs w:val="24"/>
        </w:rPr>
        <w:t>a Oficina TIC realizará estructuras para cada ámb</w:t>
      </w:r>
      <w:r>
        <w:rPr>
          <w:rFonts w:ascii="Arial" w:hAnsi="Arial" w:cs="Arial"/>
          <w:sz w:val="24"/>
          <w:szCs w:val="24"/>
        </w:rPr>
        <w:t>ito en cuanto a la apropiación, teniendo en cuenta los siguientes frentes:</w:t>
      </w:r>
    </w:p>
    <w:p w:rsidR="004C6161" w:rsidRPr="00AA5932" w:rsidRDefault="004C6161" w:rsidP="00AA5932">
      <w:pPr>
        <w:pStyle w:val="Prrafodelista"/>
        <w:numPr>
          <w:ilvl w:val="0"/>
          <w:numId w:val="4"/>
        </w:numPr>
        <w:jc w:val="both"/>
        <w:rPr>
          <w:rFonts w:ascii="Arial" w:hAnsi="Arial" w:cs="Arial"/>
          <w:sz w:val="24"/>
          <w:szCs w:val="24"/>
        </w:rPr>
      </w:pPr>
      <w:r w:rsidRPr="00AA5932">
        <w:rPr>
          <w:rFonts w:ascii="Arial" w:hAnsi="Arial" w:cs="Arial"/>
          <w:sz w:val="24"/>
          <w:szCs w:val="24"/>
        </w:rPr>
        <w:t>Principales actividades que se llevan a cabo.</w:t>
      </w:r>
    </w:p>
    <w:p w:rsidR="004C6161" w:rsidRPr="00AA5932" w:rsidRDefault="004C6161" w:rsidP="00AA5932">
      <w:pPr>
        <w:pStyle w:val="Prrafodelista"/>
        <w:numPr>
          <w:ilvl w:val="0"/>
          <w:numId w:val="4"/>
        </w:numPr>
        <w:jc w:val="both"/>
        <w:rPr>
          <w:rFonts w:ascii="Arial" w:hAnsi="Arial" w:cs="Arial"/>
          <w:sz w:val="24"/>
          <w:szCs w:val="24"/>
        </w:rPr>
      </w:pPr>
      <w:r w:rsidRPr="00AA5932">
        <w:rPr>
          <w:rFonts w:ascii="Arial" w:hAnsi="Arial" w:cs="Arial"/>
          <w:sz w:val="24"/>
          <w:szCs w:val="24"/>
        </w:rPr>
        <w:t>Productos o servicios que se prestan.</w:t>
      </w:r>
    </w:p>
    <w:p w:rsidR="004C6161" w:rsidRPr="00AA5932" w:rsidRDefault="004C6161" w:rsidP="00AA5932">
      <w:pPr>
        <w:pStyle w:val="Prrafodelista"/>
        <w:numPr>
          <w:ilvl w:val="0"/>
          <w:numId w:val="4"/>
        </w:numPr>
        <w:jc w:val="both"/>
        <w:rPr>
          <w:rFonts w:ascii="Arial" w:hAnsi="Arial" w:cs="Arial"/>
          <w:sz w:val="24"/>
          <w:szCs w:val="24"/>
        </w:rPr>
      </w:pPr>
      <w:r w:rsidRPr="00AA5932">
        <w:rPr>
          <w:rFonts w:ascii="Arial" w:hAnsi="Arial" w:cs="Arial"/>
          <w:sz w:val="24"/>
          <w:szCs w:val="24"/>
        </w:rPr>
        <w:t>Herramientas de TI que apoyan las actividades y la prestación de los servicios</w:t>
      </w:r>
    </w:p>
    <w:p w:rsidR="004C6161" w:rsidRPr="00AA5932" w:rsidRDefault="004C6161" w:rsidP="00AA5932">
      <w:pPr>
        <w:pStyle w:val="Prrafodelista"/>
        <w:numPr>
          <w:ilvl w:val="0"/>
          <w:numId w:val="4"/>
        </w:numPr>
        <w:jc w:val="both"/>
        <w:rPr>
          <w:rFonts w:ascii="Arial" w:hAnsi="Arial" w:cs="Arial"/>
          <w:sz w:val="24"/>
          <w:szCs w:val="24"/>
        </w:rPr>
      </w:pPr>
      <w:r w:rsidRPr="00AA5932">
        <w:rPr>
          <w:rFonts w:ascii="Arial" w:hAnsi="Arial" w:cs="Arial"/>
          <w:sz w:val="24"/>
          <w:szCs w:val="24"/>
        </w:rPr>
        <w:t>la generación de los productos.</w:t>
      </w:r>
    </w:p>
    <w:p w:rsidR="004C6161" w:rsidRPr="00AA5932" w:rsidRDefault="004C6161" w:rsidP="00AA5932">
      <w:pPr>
        <w:pStyle w:val="Prrafodelista"/>
        <w:numPr>
          <w:ilvl w:val="0"/>
          <w:numId w:val="4"/>
        </w:numPr>
        <w:jc w:val="both"/>
        <w:rPr>
          <w:rFonts w:ascii="Arial" w:hAnsi="Arial" w:cs="Arial"/>
          <w:sz w:val="24"/>
          <w:szCs w:val="24"/>
        </w:rPr>
      </w:pPr>
      <w:r w:rsidRPr="00AA5932">
        <w:rPr>
          <w:rFonts w:ascii="Arial" w:hAnsi="Arial" w:cs="Arial"/>
          <w:sz w:val="24"/>
          <w:szCs w:val="24"/>
        </w:rPr>
        <w:t>Actividades que no tienen apoyo de TI.</w:t>
      </w:r>
    </w:p>
    <w:p w:rsidR="004C6161" w:rsidRPr="00AA5932" w:rsidRDefault="004C6161" w:rsidP="00AA5932">
      <w:pPr>
        <w:pStyle w:val="Prrafodelista"/>
        <w:numPr>
          <w:ilvl w:val="0"/>
          <w:numId w:val="4"/>
        </w:numPr>
        <w:jc w:val="both"/>
        <w:rPr>
          <w:rFonts w:ascii="Arial" w:hAnsi="Arial" w:cs="Arial"/>
          <w:sz w:val="24"/>
          <w:szCs w:val="24"/>
        </w:rPr>
      </w:pPr>
      <w:r w:rsidRPr="00AA5932">
        <w:rPr>
          <w:rFonts w:ascii="Arial" w:hAnsi="Arial" w:cs="Arial"/>
          <w:sz w:val="24"/>
          <w:szCs w:val="24"/>
        </w:rPr>
        <w:t>Perfil del directivo frente a TI.</w:t>
      </w:r>
    </w:p>
    <w:p w:rsidR="004C6161" w:rsidRPr="00AA5932" w:rsidRDefault="004C6161" w:rsidP="00AA5932">
      <w:pPr>
        <w:pStyle w:val="Prrafodelista"/>
        <w:numPr>
          <w:ilvl w:val="0"/>
          <w:numId w:val="4"/>
        </w:numPr>
        <w:jc w:val="both"/>
        <w:rPr>
          <w:rFonts w:ascii="Arial" w:hAnsi="Arial" w:cs="Arial"/>
          <w:sz w:val="24"/>
          <w:szCs w:val="24"/>
        </w:rPr>
      </w:pPr>
      <w:r w:rsidRPr="00AA5932">
        <w:rPr>
          <w:rFonts w:ascii="Arial" w:hAnsi="Arial" w:cs="Arial"/>
          <w:sz w:val="24"/>
          <w:szCs w:val="24"/>
        </w:rPr>
        <w:t>Recursos dedicados a TI: Humanos, financieros y tecnológicos.</w:t>
      </w:r>
    </w:p>
    <w:p w:rsidR="004C6161" w:rsidRDefault="004C6161" w:rsidP="00595673">
      <w:pPr>
        <w:ind w:left="360"/>
        <w:jc w:val="both"/>
        <w:rPr>
          <w:rFonts w:ascii="Arial" w:hAnsi="Arial" w:cs="Arial"/>
          <w:sz w:val="24"/>
          <w:szCs w:val="24"/>
        </w:rPr>
      </w:pPr>
    </w:p>
    <w:p w:rsidR="00AA5932" w:rsidRPr="004C6161" w:rsidRDefault="00AA5932" w:rsidP="00595673">
      <w:pPr>
        <w:ind w:left="360"/>
        <w:jc w:val="both"/>
        <w:rPr>
          <w:rFonts w:ascii="Arial" w:hAnsi="Arial" w:cs="Arial"/>
          <w:sz w:val="24"/>
          <w:szCs w:val="24"/>
        </w:rPr>
      </w:pPr>
    </w:p>
    <w:p w:rsidR="004C6161" w:rsidRPr="00D738B2" w:rsidRDefault="004C6161" w:rsidP="00D738B2">
      <w:pPr>
        <w:pStyle w:val="Ttulo1"/>
        <w:numPr>
          <w:ilvl w:val="1"/>
          <w:numId w:val="1"/>
        </w:numPr>
        <w:rPr>
          <w:rFonts w:ascii="Arial" w:hAnsi="Arial" w:cs="Arial"/>
          <w:b/>
          <w:color w:val="auto"/>
          <w:sz w:val="28"/>
        </w:rPr>
      </w:pPr>
      <w:bookmarkStart w:id="11" w:name="_Toc520718298"/>
      <w:r w:rsidRPr="00D738B2">
        <w:rPr>
          <w:rFonts w:ascii="Arial" w:hAnsi="Arial" w:cs="Arial"/>
          <w:b/>
          <w:color w:val="auto"/>
          <w:sz w:val="28"/>
        </w:rPr>
        <w:t>Sistemas de información</w:t>
      </w:r>
      <w:bookmarkEnd w:id="11"/>
    </w:p>
    <w:p w:rsidR="004C6161" w:rsidRPr="004C6161" w:rsidRDefault="004C6161" w:rsidP="00A561B3">
      <w:pPr>
        <w:ind w:left="360"/>
        <w:jc w:val="both"/>
        <w:rPr>
          <w:rFonts w:ascii="Arial" w:hAnsi="Arial" w:cs="Arial"/>
          <w:sz w:val="24"/>
          <w:szCs w:val="24"/>
        </w:rPr>
      </w:pPr>
    </w:p>
    <w:p w:rsidR="004C6161" w:rsidRDefault="00FB6B7E" w:rsidP="00A561B3">
      <w:pPr>
        <w:ind w:left="360"/>
        <w:jc w:val="both"/>
        <w:rPr>
          <w:rFonts w:ascii="Arial" w:hAnsi="Arial" w:cs="Arial"/>
          <w:sz w:val="24"/>
          <w:szCs w:val="24"/>
        </w:rPr>
      </w:pPr>
      <w:r>
        <w:rPr>
          <w:rFonts w:ascii="Arial" w:hAnsi="Arial" w:cs="Arial"/>
          <w:sz w:val="24"/>
          <w:szCs w:val="24"/>
        </w:rPr>
        <w:t xml:space="preserve">La situación actual de los </w:t>
      </w:r>
      <w:r w:rsidR="004C6161" w:rsidRPr="004C6161">
        <w:rPr>
          <w:rFonts w:ascii="Arial" w:hAnsi="Arial" w:cs="Arial"/>
          <w:sz w:val="24"/>
          <w:szCs w:val="24"/>
        </w:rPr>
        <w:t xml:space="preserve">Sistemas de Información que posee la </w:t>
      </w:r>
      <w:r>
        <w:rPr>
          <w:rFonts w:ascii="Arial" w:hAnsi="Arial" w:cs="Arial"/>
          <w:sz w:val="24"/>
          <w:szCs w:val="24"/>
        </w:rPr>
        <w:t>Caja de la Vivienda Popular se presenta de manera consolidada</w:t>
      </w:r>
      <w:r w:rsidR="004C6161" w:rsidRPr="004C6161">
        <w:rPr>
          <w:rFonts w:ascii="Arial" w:hAnsi="Arial" w:cs="Arial"/>
          <w:sz w:val="24"/>
          <w:szCs w:val="24"/>
        </w:rPr>
        <w:t xml:space="preserve">, </w:t>
      </w:r>
      <w:r>
        <w:rPr>
          <w:rFonts w:ascii="Arial" w:hAnsi="Arial" w:cs="Arial"/>
          <w:sz w:val="24"/>
          <w:szCs w:val="24"/>
        </w:rPr>
        <w:t xml:space="preserve">junto con su caracterización, </w:t>
      </w:r>
      <w:r w:rsidR="004C6161" w:rsidRPr="004C6161">
        <w:rPr>
          <w:rFonts w:ascii="Arial" w:hAnsi="Arial" w:cs="Arial"/>
          <w:sz w:val="24"/>
          <w:szCs w:val="24"/>
        </w:rPr>
        <w:t xml:space="preserve">en el anexo </w:t>
      </w:r>
      <w:r w:rsidRPr="00061EA3">
        <w:rPr>
          <w:rFonts w:ascii="Arial" w:hAnsi="Arial" w:cs="Arial"/>
          <w:sz w:val="24"/>
          <w:szCs w:val="24"/>
        </w:rPr>
        <w:t>“</w:t>
      </w:r>
      <w:r w:rsidR="004C6161" w:rsidRPr="00061EA3">
        <w:rPr>
          <w:rFonts w:ascii="Arial" w:hAnsi="Arial" w:cs="Arial"/>
          <w:b/>
          <w:i/>
          <w:sz w:val="24"/>
          <w:szCs w:val="24"/>
        </w:rPr>
        <w:t>Caracterización de Sistemas de Informacion.xlsx</w:t>
      </w:r>
      <w:r w:rsidRPr="00061EA3">
        <w:rPr>
          <w:rFonts w:ascii="Arial" w:hAnsi="Arial" w:cs="Arial"/>
          <w:b/>
          <w:i/>
          <w:sz w:val="24"/>
          <w:szCs w:val="24"/>
        </w:rPr>
        <w:t>”.</w:t>
      </w:r>
    </w:p>
    <w:p w:rsidR="000A23AE" w:rsidRDefault="000A23AE" w:rsidP="00A561B3">
      <w:pPr>
        <w:ind w:firstLine="708"/>
        <w:jc w:val="both"/>
        <w:rPr>
          <w:rFonts w:ascii="Arial" w:hAnsi="Arial" w:cs="Arial"/>
          <w:sz w:val="24"/>
          <w:szCs w:val="24"/>
        </w:rPr>
      </w:pPr>
      <w:r>
        <w:rPr>
          <w:noProof/>
          <w:lang w:eastAsia="es-CO"/>
        </w:rPr>
        <w:drawing>
          <wp:anchor distT="0" distB="0" distL="114300" distR="114300" simplePos="0" relativeHeight="251664384" behindDoc="0" locked="0" layoutInCell="1" hidden="0" allowOverlap="1" wp14:anchorId="1AC8DBAC" wp14:editId="26A00AD6">
            <wp:simplePos x="0" y="0"/>
            <wp:positionH relativeFrom="margin">
              <wp:posOffset>-119380</wp:posOffset>
            </wp:positionH>
            <wp:positionV relativeFrom="paragraph">
              <wp:posOffset>214122</wp:posOffset>
            </wp:positionV>
            <wp:extent cx="5617845" cy="3598545"/>
            <wp:effectExtent l="0" t="0" r="1905" b="1905"/>
            <wp:wrapSquare wrapText="bothSides" distT="0" distB="0" distL="114300" distR="11430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5617845" cy="3598545"/>
                    </a:xfrm>
                    <a:prstGeom prst="rect">
                      <a:avLst/>
                    </a:prstGeom>
                    <a:ln/>
                  </pic:spPr>
                </pic:pic>
              </a:graphicData>
            </a:graphic>
            <wp14:sizeRelH relativeFrom="margin">
              <wp14:pctWidth>0</wp14:pctWidth>
            </wp14:sizeRelH>
            <wp14:sizeRelV relativeFrom="margin">
              <wp14:pctHeight>0</wp14:pctHeight>
            </wp14:sizeRelV>
          </wp:anchor>
        </w:drawing>
      </w:r>
    </w:p>
    <w:p w:rsidR="000A23AE" w:rsidRDefault="000A23AE" w:rsidP="00A561B3">
      <w:pPr>
        <w:ind w:left="360"/>
        <w:jc w:val="both"/>
        <w:rPr>
          <w:rFonts w:ascii="Arial" w:hAnsi="Arial" w:cs="Arial"/>
          <w:sz w:val="24"/>
          <w:szCs w:val="24"/>
        </w:rPr>
      </w:pPr>
    </w:p>
    <w:p w:rsidR="00FB6B7E" w:rsidRPr="004C6161" w:rsidRDefault="00FB6B7E" w:rsidP="00A561B3">
      <w:pPr>
        <w:ind w:left="360"/>
        <w:jc w:val="both"/>
        <w:rPr>
          <w:rFonts w:ascii="Arial" w:hAnsi="Arial" w:cs="Arial"/>
          <w:sz w:val="24"/>
          <w:szCs w:val="24"/>
        </w:rPr>
      </w:pPr>
      <w:r>
        <w:rPr>
          <w:rFonts w:ascii="Arial" w:hAnsi="Arial" w:cs="Arial"/>
          <w:sz w:val="24"/>
          <w:szCs w:val="24"/>
        </w:rPr>
        <w:t xml:space="preserve">En dicho documento </w:t>
      </w:r>
      <w:r w:rsidR="00322456">
        <w:rPr>
          <w:rFonts w:ascii="Arial" w:hAnsi="Arial" w:cs="Arial"/>
          <w:sz w:val="24"/>
          <w:szCs w:val="24"/>
        </w:rPr>
        <w:t>se relaciona la siguiente información, por cada uno de los sistemas de información:</w:t>
      </w:r>
    </w:p>
    <w:p w:rsidR="00322456" w:rsidRPr="00322456" w:rsidRDefault="00322456" w:rsidP="00A561B3">
      <w:pPr>
        <w:pStyle w:val="Prrafodelista"/>
        <w:numPr>
          <w:ilvl w:val="0"/>
          <w:numId w:val="6"/>
        </w:numPr>
        <w:ind w:left="1080"/>
        <w:jc w:val="both"/>
        <w:rPr>
          <w:rFonts w:ascii="Arial" w:hAnsi="Arial" w:cs="Arial"/>
          <w:b/>
          <w:i/>
          <w:sz w:val="24"/>
          <w:szCs w:val="24"/>
        </w:rPr>
      </w:pPr>
      <w:r w:rsidRPr="00322456">
        <w:rPr>
          <w:rFonts w:ascii="Arial" w:hAnsi="Arial" w:cs="Arial"/>
          <w:b/>
          <w:i/>
          <w:sz w:val="24"/>
          <w:szCs w:val="24"/>
        </w:rPr>
        <w:t>Información General</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Nombre Del Sistema De Información</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Versión</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Responsable</w:t>
      </w:r>
      <w:r w:rsidR="00426C5D">
        <w:rPr>
          <w:rFonts w:ascii="Arial" w:hAnsi="Arial" w:cs="Arial"/>
          <w:sz w:val="24"/>
          <w:szCs w:val="24"/>
        </w:rPr>
        <w:t xml:space="preserve"> – </w:t>
      </w:r>
      <w:r w:rsidR="00426C5D" w:rsidRPr="00322456">
        <w:rPr>
          <w:rFonts w:ascii="Arial" w:hAnsi="Arial" w:cs="Arial"/>
          <w:sz w:val="24"/>
          <w:szCs w:val="24"/>
        </w:rPr>
        <w:t>Líder</w:t>
      </w:r>
      <w:r w:rsidR="00426C5D">
        <w:rPr>
          <w:rFonts w:ascii="Arial" w:hAnsi="Arial" w:cs="Arial"/>
          <w:sz w:val="24"/>
          <w:szCs w:val="24"/>
        </w:rPr>
        <w:t xml:space="preserve"> </w:t>
      </w:r>
      <w:r w:rsidRPr="00322456">
        <w:rPr>
          <w:rFonts w:ascii="Arial" w:hAnsi="Arial" w:cs="Arial"/>
          <w:sz w:val="24"/>
          <w:szCs w:val="24"/>
        </w:rPr>
        <w:t xml:space="preserve">Funcional </w:t>
      </w:r>
      <w:r w:rsidR="00426C5D">
        <w:rPr>
          <w:rFonts w:ascii="Arial" w:hAnsi="Arial" w:cs="Arial"/>
          <w:sz w:val="24"/>
          <w:szCs w:val="24"/>
        </w:rPr>
        <w:t>y</w:t>
      </w:r>
      <w:r w:rsidRPr="00322456">
        <w:rPr>
          <w:rFonts w:ascii="Arial" w:hAnsi="Arial" w:cs="Arial"/>
          <w:sz w:val="24"/>
          <w:szCs w:val="24"/>
        </w:rPr>
        <w:t xml:space="preserve"> </w:t>
      </w:r>
      <w:r w:rsidR="00426C5D" w:rsidRPr="00322456">
        <w:rPr>
          <w:rFonts w:ascii="Arial" w:hAnsi="Arial" w:cs="Arial"/>
          <w:sz w:val="24"/>
          <w:szCs w:val="24"/>
        </w:rPr>
        <w:t>Líder</w:t>
      </w:r>
      <w:r w:rsidRPr="00322456">
        <w:rPr>
          <w:rFonts w:ascii="Arial" w:hAnsi="Arial" w:cs="Arial"/>
          <w:sz w:val="24"/>
          <w:szCs w:val="24"/>
        </w:rPr>
        <w:t xml:space="preserve"> Ti</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Descripción Del Sistema</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Categoría</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Tipo</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Proveedor</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Estado</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Licenciamiento</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Fecha Vencimiento De La Licencia</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Posee Soporte Y Fecha De Vencimiento</w:t>
      </w:r>
    </w:p>
    <w:p w:rsidR="004D21D8" w:rsidRPr="00322456" w:rsidRDefault="00426C5D"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Módulos</w:t>
      </w:r>
      <w:r w:rsidR="004D21D8" w:rsidRPr="00322456">
        <w:rPr>
          <w:rFonts w:ascii="Arial" w:hAnsi="Arial" w:cs="Arial"/>
          <w:sz w:val="24"/>
          <w:szCs w:val="24"/>
        </w:rPr>
        <w:t xml:space="preserve"> Que Componen El Sistema Y Su Respectiva </w:t>
      </w:r>
      <w:r w:rsidRPr="00322456">
        <w:rPr>
          <w:rFonts w:ascii="Arial" w:hAnsi="Arial" w:cs="Arial"/>
          <w:sz w:val="24"/>
          <w:szCs w:val="24"/>
        </w:rPr>
        <w:t>Descripción</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Funcionalidad De Los Módulos</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Posee Manuales Técnicos</w:t>
      </w:r>
      <w:r w:rsidRPr="00322456">
        <w:rPr>
          <w:rFonts w:ascii="Arial" w:hAnsi="Arial" w:cs="Arial"/>
          <w:sz w:val="24"/>
          <w:szCs w:val="24"/>
        </w:rPr>
        <w:tab/>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 xml:space="preserve">Grado De </w:t>
      </w:r>
      <w:r w:rsidR="00426C5D" w:rsidRPr="00322456">
        <w:rPr>
          <w:rFonts w:ascii="Arial" w:hAnsi="Arial" w:cs="Arial"/>
          <w:sz w:val="24"/>
          <w:szCs w:val="24"/>
        </w:rPr>
        <w:t>Aceptación</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Número De Usuarios Que Lo Utilizan</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Forma De Administración De Usuarios</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Forma De Parametrización</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Forma De Log De Auditoria</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Fortalezas</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Debilidades</w:t>
      </w:r>
    </w:p>
    <w:p w:rsidR="004D21D8" w:rsidRPr="00322456"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Iniciativas</w:t>
      </w:r>
    </w:p>
    <w:p w:rsidR="004D21D8" w:rsidRDefault="004D21D8" w:rsidP="00A561B3">
      <w:pPr>
        <w:pStyle w:val="Prrafodelista"/>
        <w:numPr>
          <w:ilvl w:val="0"/>
          <w:numId w:val="5"/>
        </w:numPr>
        <w:ind w:left="1428"/>
        <w:jc w:val="both"/>
        <w:rPr>
          <w:rFonts w:ascii="Arial" w:hAnsi="Arial" w:cs="Arial"/>
          <w:sz w:val="24"/>
          <w:szCs w:val="24"/>
        </w:rPr>
      </w:pPr>
      <w:r w:rsidRPr="00322456">
        <w:rPr>
          <w:rFonts w:ascii="Arial" w:hAnsi="Arial" w:cs="Arial"/>
          <w:sz w:val="24"/>
          <w:szCs w:val="24"/>
        </w:rPr>
        <w:t>Recomendaciones</w:t>
      </w:r>
    </w:p>
    <w:p w:rsidR="00426C5D" w:rsidRPr="00426C5D" w:rsidRDefault="00426C5D" w:rsidP="00A561B3">
      <w:pPr>
        <w:ind w:left="360"/>
        <w:jc w:val="both"/>
        <w:rPr>
          <w:rFonts w:ascii="Arial" w:hAnsi="Arial" w:cs="Arial"/>
          <w:sz w:val="24"/>
          <w:szCs w:val="24"/>
        </w:rPr>
      </w:pPr>
    </w:p>
    <w:p w:rsidR="00322456" w:rsidRPr="00322456" w:rsidRDefault="00322456" w:rsidP="00A561B3">
      <w:pPr>
        <w:pStyle w:val="Prrafodelista"/>
        <w:numPr>
          <w:ilvl w:val="0"/>
          <w:numId w:val="6"/>
        </w:numPr>
        <w:ind w:left="1080"/>
        <w:jc w:val="both"/>
        <w:rPr>
          <w:rFonts w:ascii="Arial" w:hAnsi="Arial" w:cs="Arial"/>
          <w:b/>
          <w:i/>
          <w:sz w:val="24"/>
          <w:szCs w:val="24"/>
        </w:rPr>
      </w:pPr>
      <w:r w:rsidRPr="00322456">
        <w:rPr>
          <w:rFonts w:ascii="Arial" w:hAnsi="Arial" w:cs="Arial"/>
          <w:b/>
          <w:i/>
          <w:sz w:val="24"/>
          <w:szCs w:val="24"/>
        </w:rPr>
        <w:t>Aplicaci</w:t>
      </w:r>
      <w:r>
        <w:rPr>
          <w:rFonts w:ascii="Arial" w:hAnsi="Arial" w:cs="Arial"/>
          <w:b/>
          <w:i/>
          <w:sz w:val="24"/>
          <w:szCs w:val="24"/>
        </w:rPr>
        <w:t>ó</w:t>
      </w:r>
      <w:r w:rsidRPr="00322456">
        <w:rPr>
          <w:rFonts w:ascii="Arial" w:hAnsi="Arial" w:cs="Arial"/>
          <w:b/>
          <w:i/>
          <w:sz w:val="24"/>
          <w:szCs w:val="24"/>
        </w:rPr>
        <w:t>n</w:t>
      </w:r>
    </w:p>
    <w:p w:rsidR="004D21D8" w:rsidRDefault="004D21D8" w:rsidP="00A561B3">
      <w:pPr>
        <w:pStyle w:val="Prrafodelista"/>
        <w:numPr>
          <w:ilvl w:val="0"/>
          <w:numId w:val="5"/>
        </w:numPr>
        <w:ind w:left="1428"/>
        <w:jc w:val="both"/>
        <w:rPr>
          <w:rFonts w:ascii="Arial" w:hAnsi="Arial" w:cs="Arial"/>
          <w:sz w:val="24"/>
          <w:szCs w:val="24"/>
        </w:rPr>
      </w:pPr>
      <w:r>
        <w:rPr>
          <w:rFonts w:ascii="Arial" w:hAnsi="Arial" w:cs="Arial"/>
          <w:sz w:val="24"/>
          <w:szCs w:val="24"/>
        </w:rPr>
        <w:t>Plataforma d</w:t>
      </w:r>
      <w:r w:rsidRPr="004D21D8">
        <w:rPr>
          <w:rFonts w:ascii="Arial" w:hAnsi="Arial" w:cs="Arial"/>
          <w:sz w:val="24"/>
          <w:szCs w:val="24"/>
        </w:rPr>
        <w:t>e Aplicaciones</w:t>
      </w:r>
    </w:p>
    <w:p w:rsidR="004D21D8" w:rsidRDefault="004D21D8" w:rsidP="00A561B3">
      <w:pPr>
        <w:pStyle w:val="Prrafodelista"/>
        <w:numPr>
          <w:ilvl w:val="0"/>
          <w:numId w:val="5"/>
        </w:numPr>
        <w:ind w:left="1428"/>
        <w:jc w:val="both"/>
        <w:rPr>
          <w:rFonts w:ascii="Arial" w:hAnsi="Arial" w:cs="Arial"/>
          <w:sz w:val="24"/>
          <w:szCs w:val="24"/>
        </w:rPr>
      </w:pPr>
      <w:r>
        <w:rPr>
          <w:rFonts w:ascii="Arial" w:hAnsi="Arial" w:cs="Arial"/>
          <w:sz w:val="24"/>
          <w:szCs w:val="24"/>
        </w:rPr>
        <w:t>Ubicación d</w:t>
      </w:r>
      <w:r w:rsidRPr="004D21D8">
        <w:rPr>
          <w:rFonts w:ascii="Arial" w:hAnsi="Arial" w:cs="Arial"/>
          <w:sz w:val="24"/>
          <w:szCs w:val="24"/>
        </w:rPr>
        <w:t xml:space="preserve">el Servidor </w:t>
      </w:r>
      <w:r>
        <w:rPr>
          <w:rFonts w:ascii="Arial" w:hAnsi="Arial" w:cs="Arial"/>
          <w:sz w:val="24"/>
          <w:szCs w:val="24"/>
        </w:rPr>
        <w:t>d</w:t>
      </w:r>
      <w:r w:rsidRPr="004D21D8">
        <w:rPr>
          <w:rFonts w:ascii="Arial" w:hAnsi="Arial" w:cs="Arial"/>
          <w:sz w:val="24"/>
          <w:szCs w:val="24"/>
        </w:rPr>
        <w:t>e Aplicaciones</w:t>
      </w:r>
      <w:r w:rsidRPr="004D21D8">
        <w:rPr>
          <w:rFonts w:ascii="Arial" w:hAnsi="Arial" w:cs="Arial"/>
          <w:sz w:val="24"/>
          <w:szCs w:val="24"/>
        </w:rPr>
        <w:tab/>
      </w:r>
    </w:p>
    <w:p w:rsidR="004D21D8" w:rsidRDefault="004D21D8" w:rsidP="00A561B3">
      <w:pPr>
        <w:pStyle w:val="Prrafodelista"/>
        <w:numPr>
          <w:ilvl w:val="0"/>
          <w:numId w:val="5"/>
        </w:numPr>
        <w:ind w:left="1428"/>
        <w:jc w:val="both"/>
        <w:rPr>
          <w:rFonts w:ascii="Arial" w:hAnsi="Arial" w:cs="Arial"/>
          <w:sz w:val="24"/>
          <w:szCs w:val="24"/>
        </w:rPr>
      </w:pPr>
      <w:r>
        <w:rPr>
          <w:rFonts w:ascii="Arial" w:hAnsi="Arial" w:cs="Arial"/>
          <w:sz w:val="24"/>
          <w:szCs w:val="24"/>
        </w:rPr>
        <w:t>Lenguaje d</w:t>
      </w:r>
      <w:r w:rsidRPr="004D21D8">
        <w:rPr>
          <w:rFonts w:ascii="Arial" w:hAnsi="Arial" w:cs="Arial"/>
          <w:sz w:val="24"/>
          <w:szCs w:val="24"/>
        </w:rPr>
        <w:t>e Programación</w:t>
      </w:r>
    </w:p>
    <w:p w:rsidR="004D21D8" w:rsidRDefault="004D21D8" w:rsidP="00A561B3">
      <w:pPr>
        <w:pStyle w:val="Prrafodelista"/>
        <w:numPr>
          <w:ilvl w:val="0"/>
          <w:numId w:val="5"/>
        </w:numPr>
        <w:ind w:left="1428"/>
        <w:jc w:val="both"/>
        <w:rPr>
          <w:rFonts w:ascii="Arial" w:hAnsi="Arial" w:cs="Arial"/>
          <w:sz w:val="24"/>
          <w:szCs w:val="24"/>
        </w:rPr>
      </w:pPr>
      <w:r w:rsidRPr="004D21D8">
        <w:rPr>
          <w:rFonts w:ascii="Arial" w:hAnsi="Arial" w:cs="Arial"/>
          <w:sz w:val="24"/>
          <w:szCs w:val="24"/>
        </w:rPr>
        <w:t xml:space="preserve">Modalidad </w:t>
      </w:r>
      <w:r>
        <w:rPr>
          <w:rFonts w:ascii="Arial" w:hAnsi="Arial" w:cs="Arial"/>
          <w:sz w:val="24"/>
          <w:szCs w:val="24"/>
        </w:rPr>
        <w:t>d</w:t>
      </w:r>
      <w:r w:rsidRPr="004D21D8">
        <w:rPr>
          <w:rFonts w:ascii="Arial" w:hAnsi="Arial" w:cs="Arial"/>
          <w:sz w:val="24"/>
          <w:szCs w:val="24"/>
        </w:rPr>
        <w:t>e Implementación</w:t>
      </w:r>
    </w:p>
    <w:p w:rsidR="00426C5D" w:rsidRPr="00426C5D" w:rsidRDefault="00426C5D" w:rsidP="00A561B3">
      <w:pPr>
        <w:ind w:left="360"/>
        <w:jc w:val="both"/>
        <w:rPr>
          <w:rFonts w:ascii="Arial" w:hAnsi="Arial" w:cs="Arial"/>
          <w:sz w:val="24"/>
          <w:szCs w:val="24"/>
        </w:rPr>
      </w:pPr>
    </w:p>
    <w:p w:rsidR="00322456" w:rsidRPr="00322456" w:rsidRDefault="00322456" w:rsidP="00A561B3">
      <w:pPr>
        <w:pStyle w:val="Prrafodelista"/>
        <w:numPr>
          <w:ilvl w:val="0"/>
          <w:numId w:val="6"/>
        </w:numPr>
        <w:ind w:left="1080"/>
        <w:jc w:val="both"/>
        <w:rPr>
          <w:rFonts w:ascii="Arial" w:hAnsi="Arial" w:cs="Arial"/>
          <w:b/>
          <w:i/>
          <w:sz w:val="24"/>
          <w:szCs w:val="24"/>
        </w:rPr>
      </w:pPr>
      <w:r w:rsidRPr="00322456">
        <w:rPr>
          <w:rFonts w:ascii="Arial" w:hAnsi="Arial" w:cs="Arial"/>
          <w:b/>
          <w:i/>
          <w:sz w:val="24"/>
          <w:szCs w:val="24"/>
        </w:rPr>
        <w:t xml:space="preserve">Base </w:t>
      </w:r>
      <w:r>
        <w:rPr>
          <w:rFonts w:ascii="Arial" w:hAnsi="Arial" w:cs="Arial"/>
          <w:b/>
          <w:i/>
          <w:sz w:val="24"/>
          <w:szCs w:val="24"/>
        </w:rPr>
        <w:t>d</w:t>
      </w:r>
      <w:r w:rsidRPr="00322456">
        <w:rPr>
          <w:rFonts w:ascii="Arial" w:hAnsi="Arial" w:cs="Arial"/>
          <w:b/>
          <w:i/>
          <w:sz w:val="24"/>
          <w:szCs w:val="24"/>
        </w:rPr>
        <w:t>e Datos</w:t>
      </w:r>
    </w:p>
    <w:p w:rsidR="004D21D8" w:rsidRDefault="004D21D8" w:rsidP="00A561B3">
      <w:pPr>
        <w:pStyle w:val="Prrafodelista"/>
        <w:numPr>
          <w:ilvl w:val="0"/>
          <w:numId w:val="5"/>
        </w:numPr>
        <w:ind w:left="1428"/>
        <w:jc w:val="both"/>
        <w:rPr>
          <w:rFonts w:ascii="Arial" w:hAnsi="Arial" w:cs="Arial"/>
          <w:sz w:val="24"/>
          <w:szCs w:val="24"/>
        </w:rPr>
      </w:pPr>
      <w:r w:rsidRPr="004D21D8">
        <w:rPr>
          <w:rFonts w:ascii="Arial" w:hAnsi="Arial" w:cs="Arial"/>
          <w:sz w:val="24"/>
          <w:szCs w:val="24"/>
        </w:rPr>
        <w:t xml:space="preserve">Plataforma </w:t>
      </w:r>
      <w:r>
        <w:rPr>
          <w:rFonts w:ascii="Arial" w:hAnsi="Arial" w:cs="Arial"/>
          <w:sz w:val="24"/>
          <w:szCs w:val="24"/>
        </w:rPr>
        <w:t>d</w:t>
      </w:r>
      <w:r w:rsidRPr="004D21D8">
        <w:rPr>
          <w:rFonts w:ascii="Arial" w:hAnsi="Arial" w:cs="Arial"/>
          <w:sz w:val="24"/>
          <w:szCs w:val="24"/>
        </w:rPr>
        <w:t xml:space="preserve">e Base </w:t>
      </w:r>
      <w:r>
        <w:rPr>
          <w:rFonts w:ascii="Arial" w:hAnsi="Arial" w:cs="Arial"/>
          <w:sz w:val="24"/>
          <w:szCs w:val="24"/>
        </w:rPr>
        <w:t>d</w:t>
      </w:r>
      <w:r w:rsidRPr="004D21D8">
        <w:rPr>
          <w:rFonts w:ascii="Arial" w:hAnsi="Arial" w:cs="Arial"/>
          <w:sz w:val="24"/>
          <w:szCs w:val="24"/>
        </w:rPr>
        <w:t>e Datos</w:t>
      </w:r>
    </w:p>
    <w:p w:rsidR="004D21D8" w:rsidRDefault="004D21D8" w:rsidP="00A561B3">
      <w:pPr>
        <w:pStyle w:val="Prrafodelista"/>
        <w:numPr>
          <w:ilvl w:val="0"/>
          <w:numId w:val="5"/>
        </w:numPr>
        <w:ind w:left="1428"/>
        <w:jc w:val="both"/>
        <w:rPr>
          <w:rFonts w:ascii="Arial" w:hAnsi="Arial" w:cs="Arial"/>
          <w:sz w:val="24"/>
          <w:szCs w:val="24"/>
        </w:rPr>
      </w:pPr>
      <w:r w:rsidRPr="004D21D8">
        <w:rPr>
          <w:rFonts w:ascii="Arial" w:hAnsi="Arial" w:cs="Arial"/>
          <w:sz w:val="24"/>
          <w:szCs w:val="24"/>
        </w:rPr>
        <w:t xml:space="preserve">Sistema Operativo </w:t>
      </w:r>
      <w:r>
        <w:rPr>
          <w:rFonts w:ascii="Arial" w:hAnsi="Arial" w:cs="Arial"/>
          <w:sz w:val="24"/>
          <w:szCs w:val="24"/>
        </w:rPr>
        <w:t>q</w:t>
      </w:r>
      <w:r w:rsidRPr="004D21D8">
        <w:rPr>
          <w:rFonts w:ascii="Arial" w:hAnsi="Arial" w:cs="Arial"/>
          <w:sz w:val="24"/>
          <w:szCs w:val="24"/>
        </w:rPr>
        <w:t xml:space="preserve">ue </w:t>
      </w:r>
      <w:r>
        <w:rPr>
          <w:rFonts w:ascii="Arial" w:hAnsi="Arial" w:cs="Arial"/>
          <w:sz w:val="24"/>
          <w:szCs w:val="24"/>
        </w:rPr>
        <w:t>l</w:t>
      </w:r>
      <w:r w:rsidRPr="004D21D8">
        <w:rPr>
          <w:rFonts w:ascii="Arial" w:hAnsi="Arial" w:cs="Arial"/>
          <w:sz w:val="24"/>
          <w:szCs w:val="24"/>
        </w:rPr>
        <w:t>o Soporta</w:t>
      </w:r>
    </w:p>
    <w:p w:rsidR="004D21D8" w:rsidRDefault="004D21D8" w:rsidP="00A561B3">
      <w:pPr>
        <w:pStyle w:val="Prrafodelista"/>
        <w:numPr>
          <w:ilvl w:val="0"/>
          <w:numId w:val="5"/>
        </w:numPr>
        <w:ind w:left="1428"/>
        <w:jc w:val="both"/>
        <w:rPr>
          <w:rFonts w:ascii="Arial" w:hAnsi="Arial" w:cs="Arial"/>
          <w:sz w:val="24"/>
          <w:szCs w:val="24"/>
        </w:rPr>
      </w:pPr>
      <w:r>
        <w:rPr>
          <w:rFonts w:ascii="Arial" w:hAnsi="Arial" w:cs="Arial"/>
          <w:sz w:val="24"/>
          <w:szCs w:val="24"/>
        </w:rPr>
        <w:t>Ubicación d</w:t>
      </w:r>
      <w:r w:rsidRPr="004D21D8">
        <w:rPr>
          <w:rFonts w:ascii="Arial" w:hAnsi="Arial" w:cs="Arial"/>
          <w:sz w:val="24"/>
          <w:szCs w:val="24"/>
        </w:rPr>
        <w:t xml:space="preserve">el Servidor </w:t>
      </w:r>
      <w:r>
        <w:rPr>
          <w:rFonts w:ascii="Arial" w:hAnsi="Arial" w:cs="Arial"/>
          <w:sz w:val="24"/>
          <w:szCs w:val="24"/>
        </w:rPr>
        <w:t>d</w:t>
      </w:r>
      <w:r w:rsidRPr="004D21D8">
        <w:rPr>
          <w:rFonts w:ascii="Arial" w:hAnsi="Arial" w:cs="Arial"/>
          <w:sz w:val="24"/>
          <w:szCs w:val="24"/>
        </w:rPr>
        <w:t xml:space="preserve">e Base </w:t>
      </w:r>
      <w:r>
        <w:rPr>
          <w:rFonts w:ascii="Arial" w:hAnsi="Arial" w:cs="Arial"/>
          <w:sz w:val="24"/>
          <w:szCs w:val="24"/>
        </w:rPr>
        <w:t>d</w:t>
      </w:r>
      <w:r w:rsidRPr="004D21D8">
        <w:rPr>
          <w:rFonts w:ascii="Arial" w:hAnsi="Arial" w:cs="Arial"/>
          <w:sz w:val="24"/>
          <w:szCs w:val="24"/>
        </w:rPr>
        <w:t>e Datos</w:t>
      </w:r>
    </w:p>
    <w:p w:rsidR="00426C5D" w:rsidRPr="00426C5D" w:rsidRDefault="00426C5D" w:rsidP="00A561B3">
      <w:pPr>
        <w:ind w:left="360"/>
        <w:jc w:val="both"/>
        <w:rPr>
          <w:rFonts w:ascii="Arial" w:hAnsi="Arial" w:cs="Arial"/>
          <w:sz w:val="24"/>
          <w:szCs w:val="24"/>
        </w:rPr>
      </w:pPr>
    </w:p>
    <w:p w:rsidR="00322456" w:rsidRPr="00322456" w:rsidRDefault="00322456" w:rsidP="00A561B3">
      <w:pPr>
        <w:pStyle w:val="Prrafodelista"/>
        <w:numPr>
          <w:ilvl w:val="0"/>
          <w:numId w:val="6"/>
        </w:numPr>
        <w:ind w:left="1080"/>
        <w:jc w:val="both"/>
        <w:rPr>
          <w:rFonts w:ascii="Arial" w:hAnsi="Arial" w:cs="Arial"/>
          <w:b/>
          <w:i/>
          <w:sz w:val="24"/>
          <w:szCs w:val="24"/>
        </w:rPr>
      </w:pPr>
      <w:r w:rsidRPr="00322456">
        <w:rPr>
          <w:rFonts w:ascii="Arial" w:hAnsi="Arial" w:cs="Arial"/>
          <w:b/>
          <w:i/>
          <w:sz w:val="24"/>
          <w:szCs w:val="24"/>
        </w:rPr>
        <w:t>Interoperabilidad</w:t>
      </w:r>
    </w:p>
    <w:p w:rsidR="004D21D8" w:rsidRDefault="004D21D8" w:rsidP="00A561B3">
      <w:pPr>
        <w:pStyle w:val="Prrafodelista"/>
        <w:numPr>
          <w:ilvl w:val="0"/>
          <w:numId w:val="5"/>
        </w:numPr>
        <w:ind w:left="1428"/>
        <w:jc w:val="both"/>
        <w:rPr>
          <w:rFonts w:ascii="Arial" w:hAnsi="Arial" w:cs="Arial"/>
          <w:sz w:val="24"/>
          <w:szCs w:val="24"/>
        </w:rPr>
      </w:pPr>
      <w:r w:rsidRPr="004D21D8">
        <w:rPr>
          <w:rFonts w:ascii="Arial" w:hAnsi="Arial" w:cs="Arial"/>
          <w:sz w:val="24"/>
          <w:szCs w:val="24"/>
        </w:rPr>
        <w:t xml:space="preserve">Nombre </w:t>
      </w:r>
      <w:r>
        <w:rPr>
          <w:rFonts w:ascii="Arial" w:hAnsi="Arial" w:cs="Arial"/>
          <w:sz w:val="24"/>
          <w:szCs w:val="24"/>
        </w:rPr>
        <w:t>d</w:t>
      </w:r>
      <w:r w:rsidRPr="004D21D8">
        <w:rPr>
          <w:rFonts w:ascii="Arial" w:hAnsi="Arial" w:cs="Arial"/>
          <w:sz w:val="24"/>
          <w:szCs w:val="24"/>
        </w:rPr>
        <w:t xml:space="preserve">e </w:t>
      </w:r>
      <w:r>
        <w:rPr>
          <w:rFonts w:ascii="Arial" w:hAnsi="Arial" w:cs="Arial"/>
          <w:sz w:val="24"/>
          <w:szCs w:val="24"/>
        </w:rPr>
        <w:t>l</w:t>
      </w:r>
      <w:r w:rsidRPr="004D21D8">
        <w:rPr>
          <w:rFonts w:ascii="Arial" w:hAnsi="Arial" w:cs="Arial"/>
          <w:sz w:val="24"/>
          <w:szCs w:val="24"/>
        </w:rPr>
        <w:t>a Interface</w:t>
      </w:r>
    </w:p>
    <w:p w:rsidR="004D21D8" w:rsidRDefault="004D21D8" w:rsidP="00A561B3">
      <w:pPr>
        <w:pStyle w:val="Prrafodelista"/>
        <w:numPr>
          <w:ilvl w:val="0"/>
          <w:numId w:val="5"/>
        </w:numPr>
        <w:ind w:left="1428"/>
        <w:jc w:val="both"/>
        <w:rPr>
          <w:rFonts w:ascii="Arial" w:hAnsi="Arial" w:cs="Arial"/>
          <w:sz w:val="24"/>
          <w:szCs w:val="24"/>
        </w:rPr>
      </w:pPr>
      <w:r w:rsidRPr="004D21D8">
        <w:rPr>
          <w:rFonts w:ascii="Arial" w:hAnsi="Arial" w:cs="Arial"/>
          <w:sz w:val="24"/>
          <w:szCs w:val="24"/>
        </w:rPr>
        <w:t xml:space="preserve">Información </w:t>
      </w:r>
      <w:r>
        <w:rPr>
          <w:rFonts w:ascii="Arial" w:hAnsi="Arial" w:cs="Arial"/>
          <w:sz w:val="24"/>
          <w:szCs w:val="24"/>
        </w:rPr>
        <w:t>q</w:t>
      </w:r>
      <w:r w:rsidRPr="004D21D8">
        <w:rPr>
          <w:rFonts w:ascii="Arial" w:hAnsi="Arial" w:cs="Arial"/>
          <w:sz w:val="24"/>
          <w:szCs w:val="24"/>
        </w:rPr>
        <w:t xml:space="preserve">ue </w:t>
      </w:r>
      <w:r>
        <w:rPr>
          <w:rFonts w:ascii="Arial" w:hAnsi="Arial" w:cs="Arial"/>
          <w:sz w:val="24"/>
          <w:szCs w:val="24"/>
        </w:rPr>
        <w:t>s</w:t>
      </w:r>
      <w:r w:rsidRPr="004D21D8">
        <w:rPr>
          <w:rFonts w:ascii="Arial" w:hAnsi="Arial" w:cs="Arial"/>
          <w:sz w:val="24"/>
          <w:szCs w:val="24"/>
        </w:rPr>
        <w:t>e Intercambia</w:t>
      </w:r>
    </w:p>
    <w:p w:rsidR="004D21D8" w:rsidRDefault="004D21D8" w:rsidP="00A561B3">
      <w:pPr>
        <w:pStyle w:val="Prrafodelista"/>
        <w:numPr>
          <w:ilvl w:val="0"/>
          <w:numId w:val="5"/>
        </w:numPr>
        <w:ind w:left="1428"/>
        <w:jc w:val="both"/>
        <w:rPr>
          <w:rFonts w:ascii="Arial" w:hAnsi="Arial" w:cs="Arial"/>
          <w:sz w:val="24"/>
          <w:szCs w:val="24"/>
        </w:rPr>
      </w:pPr>
      <w:r w:rsidRPr="004D21D8">
        <w:rPr>
          <w:rFonts w:ascii="Arial" w:hAnsi="Arial" w:cs="Arial"/>
          <w:sz w:val="24"/>
          <w:szCs w:val="24"/>
        </w:rPr>
        <w:t xml:space="preserve">Tipo </w:t>
      </w:r>
      <w:r>
        <w:rPr>
          <w:rFonts w:ascii="Arial" w:hAnsi="Arial" w:cs="Arial"/>
          <w:sz w:val="24"/>
          <w:szCs w:val="24"/>
        </w:rPr>
        <w:t>d</w:t>
      </w:r>
      <w:r w:rsidRPr="004D21D8">
        <w:rPr>
          <w:rFonts w:ascii="Arial" w:hAnsi="Arial" w:cs="Arial"/>
          <w:sz w:val="24"/>
          <w:szCs w:val="24"/>
        </w:rPr>
        <w:t>e Integración</w:t>
      </w:r>
      <w:r w:rsidRPr="004D21D8">
        <w:rPr>
          <w:rFonts w:ascii="Arial" w:hAnsi="Arial" w:cs="Arial"/>
          <w:sz w:val="24"/>
          <w:szCs w:val="24"/>
        </w:rPr>
        <w:tab/>
      </w:r>
    </w:p>
    <w:p w:rsidR="004D21D8" w:rsidRDefault="004D21D8" w:rsidP="00A561B3">
      <w:pPr>
        <w:pStyle w:val="Prrafodelista"/>
        <w:numPr>
          <w:ilvl w:val="0"/>
          <w:numId w:val="5"/>
        </w:numPr>
        <w:ind w:left="1428"/>
        <w:jc w:val="both"/>
        <w:rPr>
          <w:rFonts w:ascii="Arial" w:hAnsi="Arial" w:cs="Arial"/>
          <w:sz w:val="24"/>
          <w:szCs w:val="24"/>
        </w:rPr>
      </w:pPr>
      <w:r w:rsidRPr="004D21D8">
        <w:rPr>
          <w:rFonts w:ascii="Arial" w:hAnsi="Arial" w:cs="Arial"/>
          <w:sz w:val="24"/>
          <w:szCs w:val="24"/>
        </w:rPr>
        <w:t xml:space="preserve">Sistemas </w:t>
      </w:r>
      <w:r>
        <w:rPr>
          <w:rFonts w:ascii="Arial" w:hAnsi="Arial" w:cs="Arial"/>
          <w:sz w:val="24"/>
          <w:szCs w:val="24"/>
        </w:rPr>
        <w:t>q</w:t>
      </w:r>
      <w:r w:rsidRPr="004D21D8">
        <w:rPr>
          <w:rFonts w:ascii="Arial" w:hAnsi="Arial" w:cs="Arial"/>
          <w:sz w:val="24"/>
          <w:szCs w:val="24"/>
        </w:rPr>
        <w:t xml:space="preserve">ue Consumen </w:t>
      </w:r>
      <w:r>
        <w:rPr>
          <w:rFonts w:ascii="Arial" w:hAnsi="Arial" w:cs="Arial"/>
          <w:sz w:val="24"/>
          <w:szCs w:val="24"/>
        </w:rPr>
        <w:t>o</w:t>
      </w:r>
      <w:r w:rsidRPr="004D21D8">
        <w:rPr>
          <w:rFonts w:ascii="Arial" w:hAnsi="Arial" w:cs="Arial"/>
          <w:sz w:val="24"/>
          <w:szCs w:val="24"/>
        </w:rPr>
        <w:t xml:space="preserve"> Usan </w:t>
      </w:r>
      <w:r>
        <w:rPr>
          <w:rFonts w:ascii="Arial" w:hAnsi="Arial" w:cs="Arial"/>
          <w:sz w:val="24"/>
          <w:szCs w:val="24"/>
        </w:rPr>
        <w:t>e</w:t>
      </w:r>
      <w:r w:rsidRPr="004D21D8">
        <w:rPr>
          <w:rFonts w:ascii="Arial" w:hAnsi="Arial" w:cs="Arial"/>
          <w:sz w:val="24"/>
          <w:szCs w:val="24"/>
        </w:rPr>
        <w:t>l Servicio</w:t>
      </w:r>
    </w:p>
    <w:p w:rsidR="004D21D8" w:rsidRDefault="004D21D8" w:rsidP="00A561B3">
      <w:pPr>
        <w:pStyle w:val="Prrafodelista"/>
        <w:numPr>
          <w:ilvl w:val="0"/>
          <w:numId w:val="5"/>
        </w:numPr>
        <w:ind w:left="1428"/>
        <w:jc w:val="both"/>
        <w:rPr>
          <w:rFonts w:ascii="Arial" w:hAnsi="Arial" w:cs="Arial"/>
          <w:sz w:val="24"/>
          <w:szCs w:val="24"/>
        </w:rPr>
      </w:pPr>
      <w:r w:rsidRPr="004D21D8">
        <w:rPr>
          <w:rFonts w:ascii="Arial" w:hAnsi="Arial" w:cs="Arial"/>
          <w:sz w:val="24"/>
          <w:szCs w:val="24"/>
        </w:rPr>
        <w:t xml:space="preserve">Estado </w:t>
      </w:r>
      <w:r>
        <w:rPr>
          <w:rFonts w:ascii="Arial" w:hAnsi="Arial" w:cs="Arial"/>
          <w:sz w:val="24"/>
          <w:szCs w:val="24"/>
        </w:rPr>
        <w:t>d</w:t>
      </w:r>
      <w:r w:rsidRPr="004D21D8">
        <w:rPr>
          <w:rFonts w:ascii="Arial" w:hAnsi="Arial" w:cs="Arial"/>
          <w:sz w:val="24"/>
          <w:szCs w:val="24"/>
        </w:rPr>
        <w:t xml:space="preserve">e </w:t>
      </w:r>
      <w:r>
        <w:rPr>
          <w:rFonts w:ascii="Arial" w:hAnsi="Arial" w:cs="Arial"/>
          <w:sz w:val="24"/>
          <w:szCs w:val="24"/>
        </w:rPr>
        <w:t>l</w:t>
      </w:r>
      <w:r w:rsidRPr="004D21D8">
        <w:rPr>
          <w:rFonts w:ascii="Arial" w:hAnsi="Arial" w:cs="Arial"/>
          <w:sz w:val="24"/>
          <w:szCs w:val="24"/>
        </w:rPr>
        <w:t>a Interfaz</w:t>
      </w:r>
    </w:p>
    <w:p w:rsidR="004D21D8" w:rsidRDefault="004D21D8" w:rsidP="00A561B3">
      <w:pPr>
        <w:pStyle w:val="Prrafodelista"/>
        <w:numPr>
          <w:ilvl w:val="0"/>
          <w:numId w:val="5"/>
        </w:numPr>
        <w:ind w:left="1428"/>
        <w:jc w:val="both"/>
        <w:rPr>
          <w:rFonts w:ascii="Arial" w:hAnsi="Arial" w:cs="Arial"/>
          <w:sz w:val="24"/>
          <w:szCs w:val="24"/>
        </w:rPr>
      </w:pPr>
      <w:r w:rsidRPr="004D21D8">
        <w:rPr>
          <w:rFonts w:ascii="Arial" w:hAnsi="Arial" w:cs="Arial"/>
          <w:sz w:val="24"/>
          <w:szCs w:val="24"/>
        </w:rPr>
        <w:t xml:space="preserve">Entidades </w:t>
      </w:r>
      <w:r>
        <w:rPr>
          <w:rFonts w:ascii="Arial" w:hAnsi="Arial" w:cs="Arial"/>
          <w:sz w:val="24"/>
          <w:szCs w:val="24"/>
        </w:rPr>
        <w:t>q</w:t>
      </w:r>
      <w:r w:rsidRPr="004D21D8">
        <w:rPr>
          <w:rFonts w:ascii="Arial" w:hAnsi="Arial" w:cs="Arial"/>
          <w:sz w:val="24"/>
          <w:szCs w:val="24"/>
        </w:rPr>
        <w:t>ue Consumen</w:t>
      </w:r>
      <w:r w:rsidRPr="004D21D8">
        <w:rPr>
          <w:rFonts w:ascii="Arial" w:hAnsi="Arial" w:cs="Arial"/>
          <w:sz w:val="24"/>
          <w:szCs w:val="24"/>
        </w:rPr>
        <w:tab/>
      </w:r>
    </w:p>
    <w:p w:rsidR="004C6161" w:rsidRPr="004C6161" w:rsidRDefault="004D21D8" w:rsidP="00A561B3">
      <w:pPr>
        <w:pStyle w:val="Prrafodelista"/>
        <w:numPr>
          <w:ilvl w:val="0"/>
          <w:numId w:val="5"/>
        </w:numPr>
        <w:ind w:left="1428"/>
        <w:jc w:val="both"/>
        <w:rPr>
          <w:rFonts w:ascii="Arial" w:hAnsi="Arial" w:cs="Arial"/>
          <w:sz w:val="24"/>
          <w:szCs w:val="24"/>
        </w:rPr>
      </w:pPr>
      <w:r w:rsidRPr="004D21D8">
        <w:rPr>
          <w:rFonts w:ascii="Arial" w:hAnsi="Arial" w:cs="Arial"/>
          <w:sz w:val="24"/>
          <w:szCs w:val="24"/>
        </w:rPr>
        <w:t xml:space="preserve">Áreas </w:t>
      </w:r>
      <w:r>
        <w:rPr>
          <w:rFonts w:ascii="Arial" w:hAnsi="Arial" w:cs="Arial"/>
          <w:sz w:val="24"/>
          <w:szCs w:val="24"/>
        </w:rPr>
        <w:t>q</w:t>
      </w:r>
      <w:r w:rsidRPr="004D21D8">
        <w:rPr>
          <w:rFonts w:ascii="Arial" w:hAnsi="Arial" w:cs="Arial"/>
          <w:sz w:val="24"/>
          <w:szCs w:val="24"/>
        </w:rPr>
        <w:t xml:space="preserve">ue </w:t>
      </w:r>
      <w:r>
        <w:rPr>
          <w:rFonts w:ascii="Arial" w:hAnsi="Arial" w:cs="Arial"/>
          <w:sz w:val="24"/>
          <w:szCs w:val="24"/>
        </w:rPr>
        <w:t>C</w:t>
      </w:r>
      <w:r w:rsidRPr="004D21D8">
        <w:rPr>
          <w:rFonts w:ascii="Arial" w:hAnsi="Arial" w:cs="Arial"/>
          <w:sz w:val="24"/>
          <w:szCs w:val="24"/>
        </w:rPr>
        <w:t xml:space="preserve">onsumen </w:t>
      </w:r>
      <w:r>
        <w:rPr>
          <w:rFonts w:ascii="Arial" w:hAnsi="Arial" w:cs="Arial"/>
          <w:sz w:val="24"/>
          <w:szCs w:val="24"/>
        </w:rPr>
        <w:t>e</w:t>
      </w:r>
      <w:r w:rsidRPr="004D21D8">
        <w:rPr>
          <w:rFonts w:ascii="Arial" w:hAnsi="Arial" w:cs="Arial"/>
          <w:sz w:val="24"/>
          <w:szCs w:val="24"/>
        </w:rPr>
        <w:t>l Servicio</w:t>
      </w:r>
    </w:p>
    <w:p w:rsidR="004C6161" w:rsidRPr="004C6161" w:rsidRDefault="004C6161" w:rsidP="004C6161">
      <w:pPr>
        <w:jc w:val="both"/>
        <w:rPr>
          <w:rFonts w:ascii="Arial" w:hAnsi="Arial" w:cs="Arial"/>
          <w:sz w:val="24"/>
          <w:szCs w:val="24"/>
        </w:rPr>
      </w:pPr>
    </w:p>
    <w:p w:rsidR="004C6161" w:rsidRPr="00D738B2" w:rsidRDefault="004C6161" w:rsidP="00D738B2">
      <w:pPr>
        <w:pStyle w:val="Ttulo1"/>
        <w:numPr>
          <w:ilvl w:val="1"/>
          <w:numId w:val="1"/>
        </w:numPr>
        <w:rPr>
          <w:rFonts w:ascii="Arial" w:hAnsi="Arial" w:cs="Arial"/>
          <w:b/>
          <w:color w:val="auto"/>
          <w:sz w:val="28"/>
        </w:rPr>
      </w:pPr>
      <w:bookmarkStart w:id="12" w:name="_Toc520718299"/>
      <w:r w:rsidRPr="00D738B2">
        <w:rPr>
          <w:rFonts w:ascii="Arial" w:hAnsi="Arial" w:cs="Arial"/>
          <w:b/>
          <w:color w:val="auto"/>
          <w:sz w:val="28"/>
        </w:rPr>
        <w:t>Servicios Tecnológicos</w:t>
      </w:r>
      <w:bookmarkEnd w:id="12"/>
    </w:p>
    <w:p w:rsidR="00F71811" w:rsidRDefault="00F71811" w:rsidP="00A561B3">
      <w:pPr>
        <w:ind w:left="360"/>
        <w:jc w:val="both"/>
        <w:rPr>
          <w:rFonts w:ascii="Arial" w:hAnsi="Arial" w:cs="Arial"/>
          <w:sz w:val="24"/>
          <w:szCs w:val="24"/>
        </w:rPr>
      </w:pPr>
    </w:p>
    <w:p w:rsidR="00201372" w:rsidRPr="00201372" w:rsidRDefault="00201372" w:rsidP="00A561B3">
      <w:pPr>
        <w:ind w:left="360"/>
        <w:jc w:val="both"/>
        <w:rPr>
          <w:rFonts w:ascii="Arial" w:hAnsi="Arial" w:cs="Arial"/>
          <w:sz w:val="24"/>
          <w:szCs w:val="24"/>
        </w:rPr>
      </w:pPr>
      <w:r w:rsidRPr="00201372">
        <w:rPr>
          <w:rFonts w:ascii="Arial" w:hAnsi="Arial" w:cs="Arial"/>
          <w:sz w:val="24"/>
          <w:szCs w:val="24"/>
        </w:rPr>
        <w:t>En busca de la satisfacción</w:t>
      </w:r>
      <w:r>
        <w:rPr>
          <w:rFonts w:ascii="Arial" w:hAnsi="Arial" w:cs="Arial"/>
          <w:sz w:val="24"/>
          <w:szCs w:val="24"/>
        </w:rPr>
        <w:t xml:space="preserve"> de</w:t>
      </w:r>
      <w:r w:rsidRPr="00201372">
        <w:rPr>
          <w:rFonts w:ascii="Arial" w:hAnsi="Arial" w:cs="Arial"/>
          <w:sz w:val="24"/>
          <w:szCs w:val="24"/>
        </w:rPr>
        <w:t xml:space="preserve"> los usuarios y de la calidad de los servicios, la Oficina TIC dirige sus esfuerzos a la optimización de sus procesos y organización para la implementación, entrega y soporte de los servicios de Tecnología de Información y Comunicaciones que generan valor a la Caja de la Vivienda Popular.</w:t>
      </w:r>
    </w:p>
    <w:p w:rsidR="00201372" w:rsidRPr="00201372" w:rsidRDefault="00201372" w:rsidP="00A561B3">
      <w:pPr>
        <w:ind w:left="360"/>
        <w:jc w:val="both"/>
        <w:rPr>
          <w:rFonts w:ascii="Arial" w:hAnsi="Arial" w:cs="Arial"/>
          <w:sz w:val="24"/>
          <w:szCs w:val="24"/>
        </w:rPr>
      </w:pPr>
      <w:r w:rsidRPr="00201372">
        <w:rPr>
          <w:rFonts w:ascii="Arial" w:hAnsi="Arial" w:cs="Arial"/>
          <w:sz w:val="24"/>
          <w:szCs w:val="24"/>
        </w:rPr>
        <w:t xml:space="preserve">De esta forma, se ha generado el </w:t>
      </w:r>
      <w:r>
        <w:rPr>
          <w:rFonts w:ascii="Arial" w:hAnsi="Arial" w:cs="Arial"/>
          <w:sz w:val="24"/>
          <w:szCs w:val="24"/>
        </w:rPr>
        <w:t>documento “</w:t>
      </w:r>
      <w:r w:rsidRPr="00061EA3">
        <w:rPr>
          <w:rFonts w:ascii="Arial" w:hAnsi="Arial" w:cs="Arial"/>
          <w:b/>
          <w:i/>
          <w:sz w:val="24"/>
          <w:szCs w:val="24"/>
        </w:rPr>
        <w:t>Catálogo de Servicios TIC.pdf</w:t>
      </w:r>
      <w:r>
        <w:rPr>
          <w:rFonts w:ascii="Arial" w:hAnsi="Arial" w:cs="Arial"/>
          <w:sz w:val="24"/>
          <w:szCs w:val="24"/>
        </w:rPr>
        <w:t>”</w:t>
      </w:r>
      <w:r w:rsidRPr="00201372">
        <w:rPr>
          <w:rFonts w:ascii="Arial" w:hAnsi="Arial" w:cs="Arial"/>
          <w:sz w:val="24"/>
          <w:szCs w:val="24"/>
        </w:rPr>
        <w:t xml:space="preserve">, </w:t>
      </w:r>
      <w:r>
        <w:rPr>
          <w:rFonts w:ascii="Arial" w:hAnsi="Arial" w:cs="Arial"/>
          <w:sz w:val="24"/>
          <w:szCs w:val="24"/>
        </w:rPr>
        <w:t xml:space="preserve">puesto a disposición de </w:t>
      </w:r>
      <w:r w:rsidRPr="00201372">
        <w:rPr>
          <w:rFonts w:ascii="Arial" w:hAnsi="Arial" w:cs="Arial"/>
          <w:sz w:val="24"/>
          <w:szCs w:val="24"/>
        </w:rPr>
        <w:t>todos los funcionarios de la Caja de la Vivienda Popular con quienes se tiene un compromiso de mejora continua.</w:t>
      </w:r>
    </w:p>
    <w:p w:rsidR="00201372" w:rsidRPr="00201372" w:rsidRDefault="00201372" w:rsidP="00A561B3">
      <w:pPr>
        <w:ind w:left="360"/>
        <w:jc w:val="both"/>
        <w:rPr>
          <w:rFonts w:ascii="Arial" w:hAnsi="Arial" w:cs="Arial"/>
          <w:sz w:val="24"/>
          <w:szCs w:val="24"/>
        </w:rPr>
      </w:pPr>
    </w:p>
    <w:p w:rsidR="00201372" w:rsidRDefault="00201372" w:rsidP="00A561B3">
      <w:pPr>
        <w:ind w:left="360"/>
        <w:jc w:val="both"/>
        <w:rPr>
          <w:rFonts w:ascii="Arial" w:hAnsi="Arial" w:cs="Arial"/>
          <w:sz w:val="24"/>
          <w:szCs w:val="24"/>
        </w:rPr>
      </w:pPr>
      <w:r>
        <w:rPr>
          <w:rFonts w:ascii="Arial" w:hAnsi="Arial" w:cs="Arial"/>
          <w:sz w:val="24"/>
          <w:szCs w:val="24"/>
        </w:rPr>
        <w:t xml:space="preserve">Dicho </w:t>
      </w:r>
      <w:r w:rsidRPr="00201372">
        <w:rPr>
          <w:rFonts w:ascii="Arial" w:hAnsi="Arial" w:cs="Arial"/>
          <w:sz w:val="24"/>
          <w:szCs w:val="24"/>
        </w:rPr>
        <w:t>documento tiene como objetivo consolidar y detallar las características</w:t>
      </w:r>
      <w:r>
        <w:rPr>
          <w:rFonts w:ascii="Arial" w:hAnsi="Arial" w:cs="Arial"/>
          <w:sz w:val="24"/>
          <w:szCs w:val="24"/>
        </w:rPr>
        <w:t>,</w:t>
      </w:r>
      <w:r w:rsidRPr="00201372">
        <w:rPr>
          <w:rFonts w:ascii="Arial" w:hAnsi="Arial" w:cs="Arial"/>
          <w:sz w:val="24"/>
          <w:szCs w:val="24"/>
        </w:rPr>
        <w:t xml:space="preserve"> los servicios de T</w:t>
      </w:r>
      <w:r>
        <w:rPr>
          <w:rFonts w:ascii="Arial" w:hAnsi="Arial" w:cs="Arial"/>
          <w:sz w:val="24"/>
          <w:szCs w:val="24"/>
        </w:rPr>
        <w:t>ecnología</w:t>
      </w:r>
      <w:r w:rsidRPr="00201372">
        <w:rPr>
          <w:rFonts w:ascii="Arial" w:hAnsi="Arial" w:cs="Arial"/>
          <w:sz w:val="24"/>
          <w:szCs w:val="24"/>
        </w:rPr>
        <w:t xml:space="preserve"> que ofrece actualmente la Oficina TIC a los funcionarios de la </w:t>
      </w:r>
      <w:r>
        <w:rPr>
          <w:rFonts w:ascii="Arial" w:hAnsi="Arial" w:cs="Arial"/>
          <w:sz w:val="24"/>
          <w:szCs w:val="24"/>
        </w:rPr>
        <w:t>entidad</w:t>
      </w:r>
      <w:r w:rsidRPr="00201372">
        <w:rPr>
          <w:rFonts w:ascii="Arial" w:hAnsi="Arial" w:cs="Arial"/>
          <w:sz w:val="24"/>
          <w:szCs w:val="24"/>
        </w:rPr>
        <w:t>, a fin de optimizar los procesos de negocio, y maximizar las estrategias, prioridades y beneficios para la Caja de la Vivienda Popular.</w:t>
      </w:r>
    </w:p>
    <w:p w:rsidR="00201372" w:rsidRDefault="00201372" w:rsidP="00A561B3">
      <w:pPr>
        <w:ind w:left="360"/>
        <w:jc w:val="both"/>
        <w:rPr>
          <w:rFonts w:ascii="Arial" w:hAnsi="Arial" w:cs="Arial"/>
          <w:sz w:val="24"/>
          <w:szCs w:val="24"/>
        </w:rPr>
      </w:pPr>
      <w:r>
        <w:rPr>
          <w:rFonts w:ascii="Arial" w:hAnsi="Arial" w:cs="Arial"/>
          <w:sz w:val="24"/>
          <w:szCs w:val="24"/>
        </w:rPr>
        <w:t>En general, los servicios tecnológicos que ofrece la Oficina TIC, a los funcionarios de la Caja de la Vivienda Popular, se resumen en el siguiente cuadro:</w:t>
      </w:r>
    </w:p>
    <w:p w:rsidR="00201372" w:rsidRDefault="00201372" w:rsidP="00201372">
      <w:pPr>
        <w:jc w:val="both"/>
        <w:rPr>
          <w:rFonts w:ascii="Arial" w:hAnsi="Arial" w:cs="Arial"/>
          <w:sz w:val="24"/>
          <w:szCs w:val="24"/>
        </w:rPr>
      </w:pPr>
    </w:p>
    <w:tbl>
      <w:tblPr>
        <w:tblStyle w:val="Tablaconcuadrcula"/>
        <w:tblW w:w="0" w:type="auto"/>
        <w:tblLook w:val="04A0" w:firstRow="1" w:lastRow="0" w:firstColumn="1" w:lastColumn="0" w:noHBand="0" w:noVBand="1"/>
      </w:tblPr>
      <w:tblGrid>
        <w:gridCol w:w="2405"/>
        <w:gridCol w:w="6139"/>
      </w:tblGrid>
      <w:tr w:rsidR="00201372" w:rsidRPr="00201372" w:rsidTr="008B223F">
        <w:trPr>
          <w:tblHeader/>
        </w:trPr>
        <w:tc>
          <w:tcPr>
            <w:tcW w:w="2405" w:type="dxa"/>
            <w:shd w:val="clear" w:color="auto" w:fill="D9D9D9" w:themeFill="background1" w:themeFillShade="D9"/>
          </w:tcPr>
          <w:p w:rsidR="00201372" w:rsidRPr="00201372" w:rsidRDefault="00201372" w:rsidP="00D75278">
            <w:pPr>
              <w:jc w:val="both"/>
              <w:rPr>
                <w:rFonts w:ascii="Arial" w:hAnsi="Arial" w:cs="Arial"/>
                <w:b/>
                <w:sz w:val="22"/>
                <w:lang w:val="es-ES_tradnl"/>
              </w:rPr>
            </w:pPr>
            <w:r w:rsidRPr="00201372">
              <w:rPr>
                <w:rFonts w:ascii="Arial" w:hAnsi="Arial" w:cs="Arial"/>
                <w:b/>
                <w:sz w:val="22"/>
                <w:lang w:val="es-ES_tradnl"/>
              </w:rPr>
              <w:t>SERVICIO</w:t>
            </w:r>
          </w:p>
        </w:tc>
        <w:tc>
          <w:tcPr>
            <w:tcW w:w="6139" w:type="dxa"/>
            <w:shd w:val="clear" w:color="auto" w:fill="D9D9D9" w:themeFill="background1" w:themeFillShade="D9"/>
          </w:tcPr>
          <w:p w:rsidR="00201372" w:rsidRPr="00201372" w:rsidRDefault="00201372" w:rsidP="00D75278">
            <w:pPr>
              <w:jc w:val="both"/>
              <w:rPr>
                <w:rFonts w:ascii="Arial" w:hAnsi="Arial" w:cs="Arial"/>
                <w:b/>
                <w:sz w:val="22"/>
                <w:lang w:val="es-ES_tradnl"/>
              </w:rPr>
            </w:pPr>
            <w:r w:rsidRPr="00201372">
              <w:rPr>
                <w:rFonts w:ascii="Arial" w:hAnsi="Arial" w:cs="Arial"/>
                <w:b/>
                <w:sz w:val="22"/>
                <w:lang w:val="es-ES_tradnl"/>
              </w:rPr>
              <w:t>DESCRIPCION</w:t>
            </w:r>
          </w:p>
        </w:tc>
      </w:tr>
      <w:tr w:rsidR="00201372" w:rsidRPr="00201372" w:rsidTr="008B223F">
        <w:tc>
          <w:tcPr>
            <w:tcW w:w="2405" w:type="dxa"/>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Administración de servidores</w:t>
            </w:r>
          </w:p>
        </w:tc>
        <w:tc>
          <w:tcPr>
            <w:tcW w:w="6139" w:type="dxa"/>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Proporcionar de una manera eficiente el acceso a la información almacenada en los discos duros de los Equipos servidores de la entidad.</w:t>
            </w:r>
          </w:p>
        </w:tc>
      </w:tr>
      <w:tr w:rsidR="00201372" w:rsidRPr="00201372" w:rsidTr="008B223F">
        <w:trPr>
          <w:trHeight w:val="1155"/>
        </w:trPr>
        <w:tc>
          <w:tcPr>
            <w:tcW w:w="2405"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Administración de la plataforma de antivirus</w:t>
            </w:r>
          </w:p>
        </w:tc>
        <w:tc>
          <w:tcPr>
            <w:tcW w:w="6139"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 xml:space="preserve">Mantener la plataforma informática de la entidad en sus componentes de servidores, equipos de escritorio y portátiles, para que estén libres de virus informáticos y software mal intencionado, evitando la perdida, daño o alteración de la información, y daño físico en los equipos de cómputo. </w:t>
            </w:r>
          </w:p>
        </w:tc>
      </w:tr>
      <w:tr w:rsidR="00201372" w:rsidRPr="00201372" w:rsidTr="008B223F">
        <w:trPr>
          <w:trHeight w:val="1297"/>
        </w:trPr>
        <w:tc>
          <w:tcPr>
            <w:tcW w:w="2405"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Administración de equipos de comunicación - Red Institucional</w:t>
            </w:r>
          </w:p>
        </w:tc>
        <w:tc>
          <w:tcPr>
            <w:tcW w:w="6139"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 xml:space="preserve">Realizar la administración, instalación, adecuación, actualización y monitoreo de la red de comunicaciones y todos sus componentes, fomentando el uso de buenas prácticas por parte de los usuarios a partir de las políticas de seguridad de la información establecidas, que garanticen la integridad, confiabilidad y disponibilidad del servicio.  </w:t>
            </w:r>
          </w:p>
        </w:tc>
      </w:tr>
      <w:tr w:rsidR="00201372" w:rsidRPr="00201372" w:rsidTr="008B223F">
        <w:trPr>
          <w:trHeight w:val="1013"/>
        </w:trPr>
        <w:tc>
          <w:tcPr>
            <w:tcW w:w="2405"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 xml:space="preserve">Administración de equipos de comunicación – red wifi </w:t>
            </w:r>
          </w:p>
        </w:tc>
        <w:tc>
          <w:tcPr>
            <w:tcW w:w="6139"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Proporcionar una conectividad a internet a equipos de cómputo que sean de visitantes y que no son de propiedad ni alquilados por la Caja de la Vivienda Popular</w:t>
            </w:r>
          </w:p>
        </w:tc>
      </w:tr>
      <w:tr w:rsidR="00201372" w:rsidRPr="00201372" w:rsidTr="008B223F">
        <w:trPr>
          <w:trHeight w:val="560"/>
        </w:trPr>
        <w:tc>
          <w:tcPr>
            <w:tcW w:w="2405"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Administración de cuentas de dominio</w:t>
            </w:r>
          </w:p>
        </w:tc>
        <w:tc>
          <w:tcPr>
            <w:tcW w:w="6139"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Medio electrónico para permitir el ingreso de credenciales válidas para utilización de un equipo de cómputo que es de propiedad o alquiler de la Caja de la Vivienda Popular.</w:t>
            </w:r>
          </w:p>
        </w:tc>
      </w:tr>
      <w:tr w:rsidR="00201372" w:rsidRPr="00201372" w:rsidTr="008B223F">
        <w:trPr>
          <w:trHeight w:val="843"/>
        </w:trPr>
        <w:tc>
          <w:tcPr>
            <w:tcW w:w="2405"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Administración de cuentas de correo electrónico institucional</w:t>
            </w:r>
          </w:p>
        </w:tc>
        <w:tc>
          <w:tcPr>
            <w:tcW w:w="6139"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Medio electrónico para intercambio de información a través de una casilla de correo electrónico institucional</w:t>
            </w:r>
          </w:p>
        </w:tc>
      </w:tr>
      <w:tr w:rsidR="00201372" w:rsidRPr="00201372" w:rsidTr="008B223F">
        <w:trPr>
          <w:trHeight w:val="982"/>
        </w:trPr>
        <w:tc>
          <w:tcPr>
            <w:tcW w:w="2405"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 xml:space="preserve">Administración de cuentas  de sistemas de información  </w:t>
            </w:r>
          </w:p>
        </w:tc>
        <w:tc>
          <w:tcPr>
            <w:tcW w:w="6139"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Garantizar el ingreso a los sistemas de información que se encuentran baja la administración de la Oficina TIC</w:t>
            </w:r>
          </w:p>
        </w:tc>
      </w:tr>
      <w:tr w:rsidR="00201372" w:rsidRPr="00201372" w:rsidTr="008B223F">
        <w:trPr>
          <w:trHeight w:val="834"/>
        </w:trPr>
        <w:tc>
          <w:tcPr>
            <w:tcW w:w="2405"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Administración de Copias de Seguridad y Restauración</w:t>
            </w:r>
          </w:p>
        </w:tc>
        <w:tc>
          <w:tcPr>
            <w:tcW w:w="6139"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Medio electrónico para respaldar la información almacenada en los servidores en medios magnéticos externos (tape’s)</w:t>
            </w:r>
          </w:p>
        </w:tc>
      </w:tr>
      <w:tr w:rsidR="00201372" w:rsidRPr="00201372" w:rsidTr="008B223F">
        <w:trPr>
          <w:trHeight w:val="1130"/>
        </w:trPr>
        <w:tc>
          <w:tcPr>
            <w:tcW w:w="2405"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Administración de préstamos de equipos audiovisuales</w:t>
            </w:r>
          </w:p>
        </w:tc>
        <w:tc>
          <w:tcPr>
            <w:tcW w:w="6139" w:type="dxa"/>
            <w:hideMark/>
          </w:tcPr>
          <w:p w:rsidR="00201372" w:rsidRPr="00201372" w:rsidRDefault="00201372" w:rsidP="00061EA3">
            <w:pPr>
              <w:jc w:val="both"/>
              <w:rPr>
                <w:rFonts w:ascii="Arial" w:hAnsi="Arial" w:cs="Arial"/>
                <w:sz w:val="22"/>
                <w:lang w:val="es-ES_tradnl"/>
              </w:rPr>
            </w:pPr>
            <w:r w:rsidRPr="00201372">
              <w:rPr>
                <w:rFonts w:ascii="Arial" w:hAnsi="Arial" w:cs="Arial"/>
                <w:sz w:val="22"/>
                <w:lang w:val="es-ES_tradnl"/>
              </w:rPr>
              <w:t xml:space="preserve">Medio de control para administrar el uso de equipos audiovisuales (Portátiles, video beam, audio, telón, cables de poder, etc.) de propiedad de la Caja de la Vivienda Popular por parte de funcionarios, contratistas y entidades distritales, con el fin de que sirvan como apoyo tecnológico en la ejecución de diversos eventos o actividades al interior o exterior de la entidad.  </w:t>
            </w:r>
          </w:p>
        </w:tc>
      </w:tr>
      <w:tr w:rsidR="00201372" w:rsidRPr="00201372" w:rsidTr="008B223F">
        <w:trPr>
          <w:trHeight w:val="1402"/>
        </w:trPr>
        <w:tc>
          <w:tcPr>
            <w:tcW w:w="2405"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Soporte técnico de equipos de cómputo de propiedad de  la entidad y equipos de alquiler</w:t>
            </w:r>
          </w:p>
        </w:tc>
        <w:tc>
          <w:tcPr>
            <w:tcW w:w="6139"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Medio de atención técnica para uso eficiente de los activos de hardware y software de la CVP.</w:t>
            </w:r>
          </w:p>
        </w:tc>
      </w:tr>
      <w:tr w:rsidR="00201372" w:rsidRPr="00201372" w:rsidTr="008B223F">
        <w:trPr>
          <w:trHeight w:val="588"/>
        </w:trPr>
        <w:tc>
          <w:tcPr>
            <w:tcW w:w="2405"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 xml:space="preserve">Desarrollo y mantenimiento de software </w:t>
            </w:r>
          </w:p>
        </w:tc>
        <w:tc>
          <w:tcPr>
            <w:tcW w:w="6139"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Realizar las actividades propias del desarrollo de software (requerimientos, documentación, pruebas, instalación, soporte) de acuerdo con las necesidades y recursos de la CVP, así como el mantenimiento de aplicaciones que se encuentran en ambiente de producción en la Entidad.</w:t>
            </w:r>
          </w:p>
        </w:tc>
      </w:tr>
      <w:tr w:rsidR="00201372" w:rsidRPr="00201372" w:rsidTr="008B223F">
        <w:trPr>
          <w:trHeight w:val="686"/>
        </w:trPr>
        <w:tc>
          <w:tcPr>
            <w:tcW w:w="2405"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Administración de bases de datos</w:t>
            </w:r>
          </w:p>
        </w:tc>
        <w:tc>
          <w:tcPr>
            <w:tcW w:w="6139"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Implementar y monitorear actividades que brinden confiabilidad, disponibilidad e  integridad de la información de la entidad contenida en bases de datos digitales.</w:t>
            </w:r>
          </w:p>
        </w:tc>
      </w:tr>
      <w:tr w:rsidR="00201372" w:rsidRPr="00201372" w:rsidTr="008B223F">
        <w:trPr>
          <w:trHeight w:val="1100"/>
        </w:trPr>
        <w:tc>
          <w:tcPr>
            <w:tcW w:w="2405"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Capacitación en  TIC</w:t>
            </w:r>
          </w:p>
        </w:tc>
        <w:tc>
          <w:tcPr>
            <w:tcW w:w="6139" w:type="dxa"/>
            <w:hideMark/>
          </w:tcPr>
          <w:p w:rsidR="00201372" w:rsidRPr="00201372" w:rsidRDefault="00201372" w:rsidP="00D75278">
            <w:pPr>
              <w:jc w:val="both"/>
              <w:rPr>
                <w:rFonts w:ascii="Arial" w:hAnsi="Arial" w:cs="Arial"/>
                <w:sz w:val="22"/>
                <w:lang w:val="es-ES_tradnl"/>
              </w:rPr>
            </w:pPr>
            <w:r w:rsidRPr="00201372">
              <w:rPr>
                <w:rFonts w:ascii="Arial" w:hAnsi="Arial" w:cs="Arial"/>
                <w:sz w:val="22"/>
                <w:lang w:val="es-ES_tradnl"/>
              </w:rPr>
              <w:t>Instruir a los funcionarios, servidores y contratistas de la CVP en el uso de herramientas informáticas (software, hardware y políticas de seguridad de la información) para la gestión administrativa y misional de la entidad, a fin de garantizar la disponibilidad, integridad y confidencialidad  de la misma.</w:t>
            </w:r>
          </w:p>
        </w:tc>
      </w:tr>
    </w:tbl>
    <w:p w:rsidR="00201372" w:rsidRDefault="00201372" w:rsidP="00201372">
      <w:pPr>
        <w:jc w:val="both"/>
        <w:rPr>
          <w:rFonts w:ascii="Arial" w:hAnsi="Arial" w:cs="Arial"/>
          <w:sz w:val="24"/>
          <w:szCs w:val="24"/>
        </w:rPr>
      </w:pPr>
    </w:p>
    <w:p w:rsidR="004C6161" w:rsidRPr="00F71811" w:rsidRDefault="004C6161" w:rsidP="00F71811">
      <w:pPr>
        <w:pStyle w:val="Ttulo1"/>
        <w:numPr>
          <w:ilvl w:val="1"/>
          <w:numId w:val="1"/>
        </w:numPr>
        <w:rPr>
          <w:rFonts w:ascii="Arial" w:hAnsi="Arial" w:cs="Arial"/>
          <w:b/>
          <w:color w:val="auto"/>
          <w:sz w:val="28"/>
        </w:rPr>
      </w:pPr>
      <w:bookmarkStart w:id="13" w:name="_Toc520718300"/>
      <w:r w:rsidRPr="00F71811">
        <w:rPr>
          <w:rFonts w:ascii="Arial" w:hAnsi="Arial" w:cs="Arial"/>
          <w:b/>
          <w:color w:val="auto"/>
          <w:sz w:val="28"/>
        </w:rPr>
        <w:t>Gestión de Información</w:t>
      </w:r>
      <w:bookmarkEnd w:id="13"/>
    </w:p>
    <w:p w:rsidR="00F71811" w:rsidRDefault="00F71811" w:rsidP="00A561B3">
      <w:pPr>
        <w:ind w:left="360"/>
        <w:jc w:val="both"/>
        <w:rPr>
          <w:rFonts w:ascii="Arial" w:hAnsi="Arial" w:cs="Arial"/>
          <w:sz w:val="24"/>
          <w:szCs w:val="24"/>
        </w:rPr>
      </w:pPr>
    </w:p>
    <w:p w:rsidR="00707C8E" w:rsidRDefault="00106398" w:rsidP="00A561B3">
      <w:pPr>
        <w:ind w:left="360"/>
        <w:jc w:val="both"/>
        <w:rPr>
          <w:rFonts w:ascii="Arial" w:hAnsi="Arial" w:cs="Arial"/>
          <w:sz w:val="24"/>
          <w:szCs w:val="24"/>
        </w:rPr>
      </w:pPr>
      <w:r>
        <w:rPr>
          <w:rFonts w:ascii="Arial" w:hAnsi="Arial" w:cs="Arial"/>
          <w:sz w:val="24"/>
          <w:szCs w:val="24"/>
        </w:rPr>
        <w:t>La Caja de la Vivienda Popular</w:t>
      </w:r>
      <w:r w:rsidRPr="00106398">
        <w:rPr>
          <w:rFonts w:ascii="Arial" w:hAnsi="Arial" w:cs="Arial"/>
          <w:sz w:val="24"/>
          <w:szCs w:val="24"/>
        </w:rPr>
        <w:t xml:space="preserve"> cuenta con </w:t>
      </w:r>
      <w:r w:rsidR="00707C8E">
        <w:rPr>
          <w:rFonts w:ascii="Arial" w:hAnsi="Arial" w:cs="Arial"/>
          <w:sz w:val="24"/>
          <w:szCs w:val="24"/>
        </w:rPr>
        <w:t xml:space="preserve">algunos </w:t>
      </w:r>
      <w:r w:rsidRPr="00106398">
        <w:rPr>
          <w:rFonts w:ascii="Arial" w:hAnsi="Arial" w:cs="Arial"/>
          <w:sz w:val="24"/>
          <w:szCs w:val="24"/>
        </w:rPr>
        <w:t xml:space="preserve">sistemas de información </w:t>
      </w:r>
      <w:r w:rsidR="00707C8E">
        <w:rPr>
          <w:rFonts w:ascii="Arial" w:hAnsi="Arial" w:cs="Arial"/>
          <w:sz w:val="24"/>
          <w:szCs w:val="24"/>
        </w:rPr>
        <w:t xml:space="preserve">que han venido siendo desarrollaos </w:t>
      </w:r>
      <w:r w:rsidRPr="00106398">
        <w:rPr>
          <w:rFonts w:ascii="Arial" w:hAnsi="Arial" w:cs="Arial"/>
          <w:sz w:val="24"/>
          <w:szCs w:val="24"/>
        </w:rPr>
        <w:t xml:space="preserve">a la medida, </w:t>
      </w:r>
      <w:r w:rsidR="00707C8E">
        <w:rPr>
          <w:rFonts w:ascii="Arial" w:hAnsi="Arial" w:cs="Arial"/>
          <w:sz w:val="24"/>
          <w:szCs w:val="24"/>
        </w:rPr>
        <w:t>en especial aquell</w:t>
      </w:r>
      <w:r w:rsidRPr="00106398">
        <w:rPr>
          <w:rFonts w:ascii="Arial" w:hAnsi="Arial" w:cs="Arial"/>
          <w:sz w:val="24"/>
          <w:szCs w:val="24"/>
        </w:rPr>
        <w:t>os que soportan los procesos</w:t>
      </w:r>
      <w:r>
        <w:rPr>
          <w:rFonts w:ascii="Arial" w:hAnsi="Arial" w:cs="Arial"/>
          <w:sz w:val="24"/>
          <w:szCs w:val="24"/>
        </w:rPr>
        <w:t xml:space="preserve"> </w:t>
      </w:r>
      <w:r w:rsidRPr="00106398">
        <w:rPr>
          <w:rFonts w:ascii="Arial" w:hAnsi="Arial" w:cs="Arial"/>
          <w:sz w:val="24"/>
          <w:szCs w:val="24"/>
        </w:rPr>
        <w:t>misionales</w:t>
      </w:r>
      <w:r w:rsidR="00707C8E">
        <w:rPr>
          <w:rFonts w:ascii="Arial" w:hAnsi="Arial" w:cs="Arial"/>
          <w:sz w:val="24"/>
          <w:szCs w:val="24"/>
        </w:rPr>
        <w:t>. Adicionalmente, cuenta con</w:t>
      </w:r>
      <w:r w:rsidRPr="00106398">
        <w:rPr>
          <w:rFonts w:ascii="Arial" w:hAnsi="Arial" w:cs="Arial"/>
          <w:sz w:val="24"/>
          <w:szCs w:val="24"/>
        </w:rPr>
        <w:t xml:space="preserve"> </w:t>
      </w:r>
      <w:r w:rsidR="00707C8E">
        <w:rPr>
          <w:rFonts w:ascii="Arial" w:hAnsi="Arial" w:cs="Arial"/>
          <w:sz w:val="24"/>
          <w:szCs w:val="24"/>
        </w:rPr>
        <w:t xml:space="preserve">otros </w:t>
      </w:r>
      <w:r w:rsidRPr="00106398">
        <w:rPr>
          <w:rFonts w:ascii="Arial" w:hAnsi="Arial" w:cs="Arial"/>
          <w:sz w:val="24"/>
          <w:szCs w:val="24"/>
        </w:rPr>
        <w:t xml:space="preserve">pocos </w:t>
      </w:r>
      <w:r w:rsidR="00707C8E">
        <w:rPr>
          <w:rFonts w:ascii="Arial" w:hAnsi="Arial" w:cs="Arial"/>
          <w:sz w:val="24"/>
          <w:szCs w:val="24"/>
        </w:rPr>
        <w:t>otorgados mediante convenios inter institucionales, adaptados a su necesidad.</w:t>
      </w:r>
    </w:p>
    <w:p w:rsidR="00106398" w:rsidRDefault="00707C8E" w:rsidP="00A561B3">
      <w:pPr>
        <w:ind w:left="360"/>
        <w:jc w:val="both"/>
        <w:rPr>
          <w:rFonts w:ascii="Arial" w:hAnsi="Arial" w:cs="Arial"/>
          <w:sz w:val="24"/>
          <w:szCs w:val="24"/>
        </w:rPr>
      </w:pPr>
      <w:r>
        <w:rPr>
          <w:rFonts w:ascii="Arial" w:hAnsi="Arial" w:cs="Arial"/>
          <w:sz w:val="24"/>
          <w:szCs w:val="24"/>
        </w:rPr>
        <w:t xml:space="preserve">No obstante, aunque </w:t>
      </w:r>
      <w:r w:rsidR="00106398" w:rsidRPr="00106398">
        <w:rPr>
          <w:rFonts w:ascii="Arial" w:hAnsi="Arial" w:cs="Arial"/>
          <w:sz w:val="24"/>
          <w:szCs w:val="24"/>
        </w:rPr>
        <w:t>se ha</w:t>
      </w:r>
      <w:r>
        <w:rPr>
          <w:rFonts w:ascii="Arial" w:hAnsi="Arial" w:cs="Arial"/>
          <w:sz w:val="24"/>
          <w:szCs w:val="24"/>
        </w:rPr>
        <w:t>n</w:t>
      </w:r>
      <w:r w:rsidR="00106398" w:rsidRPr="00106398">
        <w:rPr>
          <w:rFonts w:ascii="Arial" w:hAnsi="Arial" w:cs="Arial"/>
          <w:sz w:val="24"/>
          <w:szCs w:val="24"/>
        </w:rPr>
        <w:t xml:space="preserve"> adelantado proceso</w:t>
      </w:r>
      <w:r>
        <w:rPr>
          <w:rFonts w:ascii="Arial" w:hAnsi="Arial" w:cs="Arial"/>
          <w:sz w:val="24"/>
          <w:szCs w:val="24"/>
        </w:rPr>
        <w:t>s</w:t>
      </w:r>
      <w:r w:rsidR="00106398" w:rsidRPr="00106398">
        <w:rPr>
          <w:rFonts w:ascii="Arial" w:hAnsi="Arial" w:cs="Arial"/>
          <w:sz w:val="24"/>
          <w:szCs w:val="24"/>
        </w:rPr>
        <w:t xml:space="preserve"> de integración, </w:t>
      </w:r>
      <w:r>
        <w:rPr>
          <w:rFonts w:ascii="Arial" w:hAnsi="Arial" w:cs="Arial"/>
          <w:sz w:val="24"/>
          <w:szCs w:val="24"/>
        </w:rPr>
        <w:t xml:space="preserve">existen </w:t>
      </w:r>
      <w:r w:rsidR="00106398" w:rsidRPr="00106398">
        <w:rPr>
          <w:rFonts w:ascii="Arial" w:hAnsi="Arial" w:cs="Arial"/>
          <w:sz w:val="24"/>
          <w:szCs w:val="24"/>
        </w:rPr>
        <w:t xml:space="preserve">falencias </w:t>
      </w:r>
      <w:r>
        <w:rPr>
          <w:rFonts w:ascii="Arial" w:hAnsi="Arial" w:cs="Arial"/>
          <w:sz w:val="24"/>
          <w:szCs w:val="24"/>
        </w:rPr>
        <w:t xml:space="preserve">que </w:t>
      </w:r>
      <w:r w:rsidR="00106398" w:rsidRPr="00106398">
        <w:rPr>
          <w:rFonts w:ascii="Arial" w:hAnsi="Arial" w:cs="Arial"/>
          <w:sz w:val="24"/>
          <w:szCs w:val="24"/>
        </w:rPr>
        <w:t>requiere</w:t>
      </w:r>
      <w:r>
        <w:rPr>
          <w:rFonts w:ascii="Arial" w:hAnsi="Arial" w:cs="Arial"/>
          <w:sz w:val="24"/>
          <w:szCs w:val="24"/>
        </w:rPr>
        <w:t>n que se avance</w:t>
      </w:r>
      <w:r w:rsidR="00106398" w:rsidRPr="00106398">
        <w:rPr>
          <w:rFonts w:ascii="Arial" w:hAnsi="Arial" w:cs="Arial"/>
          <w:sz w:val="24"/>
          <w:szCs w:val="24"/>
        </w:rPr>
        <w:t xml:space="preserve"> en </w:t>
      </w:r>
      <w:r>
        <w:rPr>
          <w:rFonts w:ascii="Arial" w:hAnsi="Arial" w:cs="Arial"/>
          <w:sz w:val="24"/>
          <w:szCs w:val="24"/>
        </w:rPr>
        <w:t xml:space="preserve">el </w:t>
      </w:r>
      <w:r w:rsidR="00106398" w:rsidRPr="00106398">
        <w:rPr>
          <w:rFonts w:ascii="Arial" w:hAnsi="Arial" w:cs="Arial"/>
          <w:sz w:val="24"/>
          <w:szCs w:val="24"/>
        </w:rPr>
        <w:t>diagnóstico de arquitectura de</w:t>
      </w:r>
      <w:r w:rsidR="00106398">
        <w:rPr>
          <w:rFonts w:ascii="Arial" w:hAnsi="Arial" w:cs="Arial"/>
          <w:sz w:val="24"/>
          <w:szCs w:val="24"/>
        </w:rPr>
        <w:t xml:space="preserve"> </w:t>
      </w:r>
      <w:r w:rsidR="00106398" w:rsidRPr="00106398">
        <w:rPr>
          <w:rFonts w:ascii="Arial" w:hAnsi="Arial" w:cs="Arial"/>
          <w:sz w:val="24"/>
          <w:szCs w:val="24"/>
        </w:rPr>
        <w:t>información</w:t>
      </w:r>
      <w:r>
        <w:rPr>
          <w:rFonts w:ascii="Arial" w:hAnsi="Arial" w:cs="Arial"/>
          <w:sz w:val="24"/>
          <w:szCs w:val="24"/>
        </w:rPr>
        <w:t>,</w:t>
      </w:r>
      <w:r w:rsidR="00106398" w:rsidRPr="00106398">
        <w:rPr>
          <w:rFonts w:ascii="Arial" w:hAnsi="Arial" w:cs="Arial"/>
          <w:sz w:val="24"/>
          <w:szCs w:val="24"/>
        </w:rPr>
        <w:t xml:space="preserve"> que permita </w:t>
      </w:r>
      <w:r>
        <w:rPr>
          <w:rFonts w:ascii="Arial" w:hAnsi="Arial" w:cs="Arial"/>
          <w:sz w:val="24"/>
          <w:szCs w:val="24"/>
        </w:rPr>
        <w:t>tener claros los</w:t>
      </w:r>
      <w:r w:rsidR="00106398" w:rsidRPr="00106398">
        <w:rPr>
          <w:rFonts w:ascii="Arial" w:hAnsi="Arial" w:cs="Arial"/>
          <w:sz w:val="24"/>
          <w:szCs w:val="24"/>
        </w:rPr>
        <w:t xml:space="preserve"> beneficios en </w:t>
      </w:r>
      <w:r>
        <w:rPr>
          <w:rFonts w:ascii="Arial" w:hAnsi="Arial" w:cs="Arial"/>
          <w:sz w:val="24"/>
          <w:szCs w:val="24"/>
        </w:rPr>
        <w:t xml:space="preserve">la reutilización </w:t>
      </w:r>
      <w:r w:rsidR="00106398" w:rsidRPr="00106398">
        <w:rPr>
          <w:rFonts w:ascii="Arial" w:hAnsi="Arial" w:cs="Arial"/>
          <w:sz w:val="24"/>
          <w:szCs w:val="24"/>
        </w:rPr>
        <w:t>de componentes de información</w:t>
      </w:r>
      <w:r>
        <w:rPr>
          <w:rFonts w:ascii="Arial" w:hAnsi="Arial" w:cs="Arial"/>
          <w:sz w:val="24"/>
          <w:szCs w:val="24"/>
        </w:rPr>
        <w:t>,</w:t>
      </w:r>
      <w:r w:rsidR="00106398" w:rsidRPr="00106398">
        <w:rPr>
          <w:rFonts w:ascii="Arial" w:hAnsi="Arial" w:cs="Arial"/>
          <w:sz w:val="24"/>
          <w:szCs w:val="24"/>
        </w:rPr>
        <w:t xml:space="preserve"> </w:t>
      </w:r>
      <w:r>
        <w:rPr>
          <w:rFonts w:ascii="Arial" w:hAnsi="Arial" w:cs="Arial"/>
          <w:sz w:val="24"/>
          <w:szCs w:val="24"/>
        </w:rPr>
        <w:t>identificación de</w:t>
      </w:r>
      <w:r w:rsidR="00106398" w:rsidRPr="00106398">
        <w:rPr>
          <w:rFonts w:ascii="Arial" w:hAnsi="Arial" w:cs="Arial"/>
          <w:sz w:val="24"/>
          <w:szCs w:val="24"/>
        </w:rPr>
        <w:t xml:space="preserve"> las fuentes de datos, métodos y métricas </w:t>
      </w:r>
      <w:r>
        <w:rPr>
          <w:rFonts w:ascii="Arial" w:hAnsi="Arial" w:cs="Arial"/>
          <w:sz w:val="24"/>
          <w:szCs w:val="24"/>
        </w:rPr>
        <w:t xml:space="preserve">de </w:t>
      </w:r>
      <w:r w:rsidR="00106398" w:rsidRPr="00106398">
        <w:rPr>
          <w:rFonts w:ascii="Arial" w:hAnsi="Arial" w:cs="Arial"/>
          <w:sz w:val="24"/>
          <w:szCs w:val="24"/>
        </w:rPr>
        <w:t xml:space="preserve">calidad </w:t>
      </w:r>
      <w:r>
        <w:rPr>
          <w:rFonts w:ascii="Arial" w:hAnsi="Arial" w:cs="Arial"/>
          <w:sz w:val="24"/>
          <w:szCs w:val="24"/>
        </w:rPr>
        <w:t xml:space="preserve">de los </w:t>
      </w:r>
      <w:r w:rsidR="00106398" w:rsidRPr="00106398">
        <w:rPr>
          <w:rFonts w:ascii="Arial" w:hAnsi="Arial" w:cs="Arial"/>
          <w:sz w:val="24"/>
          <w:szCs w:val="24"/>
        </w:rPr>
        <w:t>datos</w:t>
      </w:r>
      <w:r>
        <w:rPr>
          <w:rFonts w:ascii="Arial" w:hAnsi="Arial" w:cs="Arial"/>
          <w:sz w:val="24"/>
          <w:szCs w:val="24"/>
        </w:rPr>
        <w:t xml:space="preserve">, </w:t>
      </w:r>
      <w:r w:rsidR="00106398" w:rsidRPr="00106398">
        <w:rPr>
          <w:rFonts w:ascii="Arial" w:hAnsi="Arial" w:cs="Arial"/>
          <w:sz w:val="24"/>
          <w:szCs w:val="24"/>
        </w:rPr>
        <w:t>flujos de información</w:t>
      </w:r>
      <w:r>
        <w:rPr>
          <w:rFonts w:ascii="Arial" w:hAnsi="Arial" w:cs="Arial"/>
          <w:sz w:val="24"/>
          <w:szCs w:val="24"/>
        </w:rPr>
        <w:t>,</w:t>
      </w:r>
      <w:r w:rsidR="00106398">
        <w:rPr>
          <w:rFonts w:ascii="Arial" w:hAnsi="Arial" w:cs="Arial"/>
          <w:sz w:val="24"/>
          <w:szCs w:val="24"/>
        </w:rPr>
        <w:t xml:space="preserve"> </w:t>
      </w:r>
      <w:r w:rsidR="00106398" w:rsidRPr="00106398">
        <w:rPr>
          <w:rFonts w:ascii="Arial" w:hAnsi="Arial" w:cs="Arial"/>
          <w:sz w:val="24"/>
          <w:szCs w:val="24"/>
        </w:rPr>
        <w:t>gobierno de datos</w:t>
      </w:r>
      <w:r>
        <w:rPr>
          <w:rFonts w:ascii="Arial" w:hAnsi="Arial" w:cs="Arial"/>
          <w:sz w:val="24"/>
          <w:szCs w:val="24"/>
        </w:rPr>
        <w:t>, entre otros.</w:t>
      </w:r>
    </w:p>
    <w:p w:rsidR="004C6161" w:rsidRDefault="004C6161" w:rsidP="00A561B3">
      <w:pPr>
        <w:ind w:left="360"/>
        <w:jc w:val="both"/>
        <w:rPr>
          <w:rFonts w:ascii="Arial" w:hAnsi="Arial" w:cs="Arial"/>
          <w:sz w:val="24"/>
          <w:szCs w:val="24"/>
        </w:rPr>
      </w:pPr>
      <w:r w:rsidRPr="004C6161">
        <w:rPr>
          <w:rFonts w:ascii="Arial" w:hAnsi="Arial" w:cs="Arial"/>
          <w:sz w:val="24"/>
          <w:szCs w:val="24"/>
        </w:rPr>
        <w:t>La entidad posee distribuidas las fuentes de información a partir de las necesidades de cada área, se evidencia la necesidad de crear un proyecto que suministre calidad y el gobierno de los datos principalmente para homogeneizar la variedad de motores de bases de datos y generar una fuente única de los mismos.</w:t>
      </w:r>
    </w:p>
    <w:p w:rsidR="00F14B07" w:rsidRDefault="00F14B07" w:rsidP="00A561B3">
      <w:pPr>
        <w:ind w:left="360"/>
        <w:jc w:val="both"/>
        <w:rPr>
          <w:rFonts w:ascii="Arial" w:hAnsi="Arial" w:cs="Arial"/>
          <w:sz w:val="24"/>
          <w:szCs w:val="24"/>
        </w:rPr>
      </w:pPr>
      <w:r>
        <w:rPr>
          <w:noProof/>
          <w:sz w:val="24"/>
          <w:szCs w:val="24"/>
          <w:lang w:eastAsia="es-CO"/>
        </w:rPr>
        <w:drawing>
          <wp:inline distT="114300" distB="114300" distL="114300" distR="114300" wp14:anchorId="64CC73CE" wp14:editId="12838B4B">
            <wp:extent cx="5431790" cy="3964292"/>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431790" cy="3964292"/>
                    </a:xfrm>
                    <a:prstGeom prst="rect">
                      <a:avLst/>
                    </a:prstGeom>
                    <a:ln/>
                  </pic:spPr>
                </pic:pic>
              </a:graphicData>
            </a:graphic>
          </wp:inline>
        </w:drawing>
      </w:r>
    </w:p>
    <w:p w:rsidR="00693DAC" w:rsidRDefault="00693DAC" w:rsidP="00A561B3">
      <w:pPr>
        <w:ind w:left="360"/>
        <w:jc w:val="both"/>
        <w:rPr>
          <w:rFonts w:ascii="Arial" w:hAnsi="Arial" w:cs="Arial"/>
          <w:sz w:val="24"/>
          <w:szCs w:val="24"/>
        </w:rPr>
      </w:pPr>
      <w:r>
        <w:rPr>
          <w:rFonts w:ascii="Arial" w:hAnsi="Arial" w:cs="Arial"/>
          <w:sz w:val="24"/>
          <w:szCs w:val="24"/>
        </w:rPr>
        <w:t>La información correspondiente a los activos de información y su flujo a través de los diferentes procesos dentro del Sistema Integrado de Gestión, se consolidan en el documento “</w:t>
      </w:r>
      <w:r w:rsidRPr="008B223F">
        <w:rPr>
          <w:rFonts w:ascii="Arial" w:hAnsi="Arial" w:cs="Arial"/>
          <w:b/>
          <w:i/>
          <w:sz w:val="24"/>
          <w:szCs w:val="24"/>
        </w:rPr>
        <w:t>Inventario y Clasificación de Activos de Información.xls</w:t>
      </w:r>
      <w:r>
        <w:rPr>
          <w:rFonts w:ascii="Arial" w:hAnsi="Arial" w:cs="Arial"/>
          <w:sz w:val="24"/>
          <w:szCs w:val="24"/>
        </w:rPr>
        <w:t>”</w:t>
      </w:r>
    </w:p>
    <w:p w:rsidR="004C6161" w:rsidRPr="004C6161" w:rsidRDefault="004C6161" w:rsidP="00A561B3">
      <w:pPr>
        <w:ind w:left="360"/>
        <w:jc w:val="both"/>
        <w:rPr>
          <w:rFonts w:ascii="Arial" w:hAnsi="Arial" w:cs="Arial"/>
          <w:sz w:val="24"/>
          <w:szCs w:val="24"/>
        </w:rPr>
      </w:pPr>
      <w:r w:rsidRPr="004C6161">
        <w:rPr>
          <w:rFonts w:ascii="Arial" w:hAnsi="Arial" w:cs="Arial"/>
          <w:sz w:val="24"/>
          <w:szCs w:val="24"/>
        </w:rPr>
        <w:t xml:space="preserve"> </w:t>
      </w:r>
    </w:p>
    <w:p w:rsidR="004C6161" w:rsidRPr="00F71811" w:rsidRDefault="004C6161" w:rsidP="00F71811">
      <w:pPr>
        <w:pStyle w:val="Ttulo1"/>
        <w:numPr>
          <w:ilvl w:val="1"/>
          <w:numId w:val="1"/>
        </w:numPr>
        <w:rPr>
          <w:rFonts w:ascii="Arial" w:hAnsi="Arial" w:cs="Arial"/>
          <w:b/>
          <w:color w:val="auto"/>
          <w:sz w:val="28"/>
        </w:rPr>
      </w:pPr>
      <w:bookmarkStart w:id="14" w:name="_Toc520718301"/>
      <w:r w:rsidRPr="00F71811">
        <w:rPr>
          <w:rFonts w:ascii="Arial" w:hAnsi="Arial" w:cs="Arial"/>
          <w:b/>
          <w:color w:val="auto"/>
          <w:sz w:val="28"/>
        </w:rPr>
        <w:t>Gobierno de TI</w:t>
      </w:r>
      <w:bookmarkEnd w:id="14"/>
    </w:p>
    <w:p w:rsidR="004C6161" w:rsidRPr="004C6161" w:rsidRDefault="004C6161" w:rsidP="00A561B3">
      <w:pPr>
        <w:ind w:left="360"/>
        <w:jc w:val="both"/>
        <w:rPr>
          <w:rFonts w:ascii="Arial" w:hAnsi="Arial" w:cs="Arial"/>
          <w:sz w:val="24"/>
          <w:szCs w:val="24"/>
        </w:rPr>
      </w:pPr>
    </w:p>
    <w:p w:rsidR="00641AB3" w:rsidRPr="00641AB3" w:rsidRDefault="00641AB3" w:rsidP="00A561B3">
      <w:pPr>
        <w:ind w:left="360"/>
        <w:jc w:val="both"/>
        <w:rPr>
          <w:rFonts w:ascii="Arial" w:hAnsi="Arial" w:cs="Arial"/>
          <w:sz w:val="24"/>
          <w:szCs w:val="24"/>
        </w:rPr>
      </w:pPr>
      <w:r w:rsidRPr="00641AB3">
        <w:rPr>
          <w:rFonts w:ascii="Arial" w:hAnsi="Arial" w:cs="Arial"/>
          <w:sz w:val="24"/>
          <w:szCs w:val="24"/>
        </w:rPr>
        <w:t>La conformación de la Oficina TIC ha permitido establecer un modelo de</w:t>
      </w:r>
      <w:r>
        <w:rPr>
          <w:rFonts w:ascii="Arial" w:hAnsi="Arial" w:cs="Arial"/>
          <w:sz w:val="24"/>
          <w:szCs w:val="24"/>
        </w:rPr>
        <w:t xml:space="preserve"> </w:t>
      </w:r>
      <w:r w:rsidRPr="00641AB3">
        <w:rPr>
          <w:rFonts w:ascii="Arial" w:hAnsi="Arial" w:cs="Arial"/>
          <w:sz w:val="24"/>
          <w:szCs w:val="24"/>
        </w:rPr>
        <w:t>Gobierno de las Tecnologías de la Información y las Comunicaciones</w:t>
      </w:r>
      <w:r>
        <w:rPr>
          <w:rFonts w:ascii="Arial" w:hAnsi="Arial" w:cs="Arial"/>
          <w:sz w:val="24"/>
          <w:szCs w:val="24"/>
        </w:rPr>
        <w:t xml:space="preserve"> </w:t>
      </w:r>
      <w:r w:rsidRPr="00641AB3">
        <w:rPr>
          <w:rFonts w:ascii="Arial" w:hAnsi="Arial" w:cs="Arial"/>
          <w:sz w:val="24"/>
          <w:szCs w:val="24"/>
        </w:rPr>
        <w:t>mediante la definición de roles y responsabilidades, así como la</w:t>
      </w:r>
      <w:r>
        <w:rPr>
          <w:rFonts w:ascii="Arial" w:hAnsi="Arial" w:cs="Arial"/>
          <w:sz w:val="24"/>
          <w:szCs w:val="24"/>
        </w:rPr>
        <w:t xml:space="preserve"> </w:t>
      </w:r>
      <w:r w:rsidRPr="00641AB3">
        <w:rPr>
          <w:rFonts w:ascii="Arial" w:hAnsi="Arial" w:cs="Arial"/>
          <w:sz w:val="24"/>
          <w:szCs w:val="24"/>
        </w:rPr>
        <w:t>conformación de grupos de trabajo para efectuar, entre otras acciones, el</w:t>
      </w:r>
      <w:r>
        <w:rPr>
          <w:rFonts w:ascii="Arial" w:hAnsi="Arial" w:cs="Arial"/>
          <w:sz w:val="24"/>
          <w:szCs w:val="24"/>
        </w:rPr>
        <w:t xml:space="preserve"> </w:t>
      </w:r>
      <w:r w:rsidRPr="00641AB3">
        <w:rPr>
          <w:rFonts w:ascii="Arial" w:hAnsi="Arial" w:cs="Arial"/>
          <w:sz w:val="24"/>
          <w:szCs w:val="24"/>
        </w:rPr>
        <w:t>análisis de las oportunidades de aprovechamiento de las TIC y asegurar</w:t>
      </w:r>
      <w:r>
        <w:rPr>
          <w:rFonts w:ascii="Arial" w:hAnsi="Arial" w:cs="Arial"/>
          <w:sz w:val="24"/>
          <w:szCs w:val="24"/>
        </w:rPr>
        <w:t xml:space="preserve"> </w:t>
      </w:r>
      <w:r w:rsidRPr="00641AB3">
        <w:rPr>
          <w:rFonts w:ascii="Arial" w:hAnsi="Arial" w:cs="Arial"/>
          <w:sz w:val="24"/>
          <w:szCs w:val="24"/>
        </w:rPr>
        <w:t>la adecuada organización al interior de la Oficina de TIC.</w:t>
      </w:r>
    </w:p>
    <w:p w:rsidR="00641AB3" w:rsidRDefault="00641AB3" w:rsidP="00A561B3">
      <w:pPr>
        <w:ind w:left="360"/>
        <w:jc w:val="both"/>
        <w:rPr>
          <w:rFonts w:ascii="Arial" w:hAnsi="Arial" w:cs="Arial"/>
          <w:sz w:val="24"/>
          <w:szCs w:val="24"/>
        </w:rPr>
      </w:pPr>
      <w:r w:rsidRPr="00641AB3">
        <w:rPr>
          <w:rFonts w:ascii="Arial" w:hAnsi="Arial" w:cs="Arial"/>
          <w:sz w:val="24"/>
          <w:szCs w:val="24"/>
        </w:rPr>
        <w:t>En consecuencia y con el propósito de cumplir con los objetivos de la</w:t>
      </w:r>
      <w:r>
        <w:rPr>
          <w:rFonts w:ascii="Arial" w:hAnsi="Arial" w:cs="Arial"/>
          <w:sz w:val="24"/>
          <w:szCs w:val="24"/>
        </w:rPr>
        <w:t xml:space="preserve"> </w:t>
      </w:r>
      <w:r w:rsidRPr="00641AB3">
        <w:rPr>
          <w:rFonts w:ascii="Arial" w:hAnsi="Arial" w:cs="Arial"/>
          <w:sz w:val="24"/>
          <w:szCs w:val="24"/>
        </w:rPr>
        <w:t>entidad en materia tecnológica acatando los lineamientos de MinTIC, se</w:t>
      </w:r>
      <w:r>
        <w:rPr>
          <w:rFonts w:ascii="Arial" w:hAnsi="Arial" w:cs="Arial"/>
          <w:sz w:val="24"/>
          <w:szCs w:val="24"/>
        </w:rPr>
        <w:t xml:space="preserve"> </w:t>
      </w:r>
      <w:r w:rsidRPr="00641AB3">
        <w:rPr>
          <w:rFonts w:ascii="Arial" w:hAnsi="Arial" w:cs="Arial"/>
          <w:sz w:val="24"/>
          <w:szCs w:val="24"/>
        </w:rPr>
        <w:t>han adelantado los procesos contractuales a fin de contar con los</w:t>
      </w:r>
      <w:r>
        <w:rPr>
          <w:rFonts w:ascii="Arial" w:hAnsi="Arial" w:cs="Arial"/>
          <w:sz w:val="24"/>
          <w:szCs w:val="24"/>
        </w:rPr>
        <w:t xml:space="preserve"> </w:t>
      </w:r>
      <w:r w:rsidRPr="00641AB3">
        <w:rPr>
          <w:rFonts w:ascii="Arial" w:hAnsi="Arial" w:cs="Arial"/>
          <w:sz w:val="24"/>
          <w:szCs w:val="24"/>
        </w:rPr>
        <w:t>servicios profesionales para liderar procesos de arquitectura de software,</w:t>
      </w:r>
      <w:r>
        <w:rPr>
          <w:rFonts w:ascii="Arial" w:hAnsi="Arial" w:cs="Arial"/>
          <w:sz w:val="24"/>
          <w:szCs w:val="24"/>
        </w:rPr>
        <w:t xml:space="preserve"> </w:t>
      </w:r>
      <w:r w:rsidRPr="00641AB3">
        <w:rPr>
          <w:rFonts w:ascii="Arial" w:hAnsi="Arial" w:cs="Arial"/>
          <w:sz w:val="24"/>
          <w:szCs w:val="24"/>
        </w:rPr>
        <w:t>administración de bases de datos, administración de Infraestructura y</w:t>
      </w:r>
      <w:r>
        <w:rPr>
          <w:rFonts w:ascii="Arial" w:hAnsi="Arial" w:cs="Arial"/>
          <w:sz w:val="24"/>
          <w:szCs w:val="24"/>
        </w:rPr>
        <w:t xml:space="preserve"> </w:t>
      </w:r>
      <w:r w:rsidRPr="00641AB3">
        <w:rPr>
          <w:rFonts w:ascii="Arial" w:hAnsi="Arial" w:cs="Arial"/>
          <w:sz w:val="24"/>
          <w:szCs w:val="24"/>
        </w:rPr>
        <w:t>Seguridad de la Información, conformación de equipo de soporte y</w:t>
      </w:r>
      <w:r>
        <w:rPr>
          <w:rFonts w:ascii="Arial" w:hAnsi="Arial" w:cs="Arial"/>
          <w:sz w:val="24"/>
          <w:szCs w:val="24"/>
        </w:rPr>
        <w:t xml:space="preserve"> </w:t>
      </w:r>
      <w:r w:rsidRPr="00641AB3">
        <w:rPr>
          <w:rFonts w:ascii="Arial" w:hAnsi="Arial" w:cs="Arial"/>
          <w:sz w:val="24"/>
          <w:szCs w:val="24"/>
        </w:rPr>
        <w:t>administración del servicio.</w:t>
      </w:r>
    </w:p>
    <w:p w:rsidR="006D60B4" w:rsidRPr="004C6161" w:rsidRDefault="006D60B4" w:rsidP="004C6161">
      <w:pPr>
        <w:jc w:val="both"/>
        <w:rPr>
          <w:rFonts w:ascii="Arial" w:hAnsi="Arial" w:cs="Arial"/>
          <w:sz w:val="24"/>
          <w:szCs w:val="24"/>
        </w:rPr>
      </w:pPr>
    </w:p>
    <w:p w:rsidR="004C6161" w:rsidRPr="000F3534" w:rsidRDefault="004C6161" w:rsidP="000F3534">
      <w:pPr>
        <w:pStyle w:val="Ttulo1"/>
        <w:numPr>
          <w:ilvl w:val="1"/>
          <w:numId w:val="1"/>
        </w:numPr>
        <w:rPr>
          <w:rFonts w:ascii="Arial" w:hAnsi="Arial" w:cs="Arial"/>
          <w:b/>
          <w:color w:val="auto"/>
          <w:sz w:val="28"/>
        </w:rPr>
      </w:pPr>
      <w:bookmarkStart w:id="15" w:name="_Toc520718302"/>
      <w:r w:rsidRPr="000F3534">
        <w:rPr>
          <w:rFonts w:ascii="Arial" w:hAnsi="Arial" w:cs="Arial"/>
          <w:b/>
          <w:color w:val="auto"/>
          <w:sz w:val="28"/>
        </w:rPr>
        <w:t>Análisis financiero</w:t>
      </w:r>
      <w:bookmarkEnd w:id="15"/>
    </w:p>
    <w:p w:rsidR="00E527D3" w:rsidRDefault="00E527D3" w:rsidP="00A561B3">
      <w:pPr>
        <w:ind w:left="360"/>
        <w:jc w:val="both"/>
        <w:rPr>
          <w:rFonts w:ascii="Arial" w:hAnsi="Arial" w:cs="Arial"/>
          <w:sz w:val="24"/>
          <w:szCs w:val="24"/>
        </w:rPr>
      </w:pPr>
    </w:p>
    <w:p w:rsidR="004C6161" w:rsidRPr="004C6161" w:rsidRDefault="004C6161" w:rsidP="00A561B3">
      <w:pPr>
        <w:ind w:left="360"/>
        <w:jc w:val="both"/>
        <w:rPr>
          <w:rFonts w:ascii="Arial" w:hAnsi="Arial" w:cs="Arial"/>
          <w:sz w:val="24"/>
          <w:szCs w:val="24"/>
        </w:rPr>
      </w:pPr>
      <w:r w:rsidRPr="004C6161">
        <w:rPr>
          <w:rFonts w:ascii="Arial" w:hAnsi="Arial" w:cs="Arial"/>
          <w:sz w:val="24"/>
          <w:szCs w:val="24"/>
        </w:rPr>
        <w:t>Se describen los costos actuales de operación y funcionamiento del área de TI. Para ello debe hacer un desglose de los costos de licenciamiento, costos de talento humano, costos de soporte y mantenimiento de los sistemas de información y los servicios tecnológicos, costos capacitación, entre otros que se consideren necesarios para un análisis completo y detallado.</w:t>
      </w:r>
    </w:p>
    <w:p w:rsidR="00B12302" w:rsidRDefault="00B12302" w:rsidP="00A561B3">
      <w:pPr>
        <w:ind w:left="360"/>
        <w:jc w:val="both"/>
        <w:rPr>
          <w:rFonts w:ascii="Arial" w:hAnsi="Arial" w:cs="Arial"/>
          <w:sz w:val="24"/>
          <w:szCs w:val="24"/>
        </w:rPr>
      </w:pPr>
      <w:r w:rsidRPr="00B12302">
        <w:rPr>
          <w:rFonts w:ascii="Arial" w:hAnsi="Arial" w:cs="Arial"/>
          <w:sz w:val="24"/>
          <w:szCs w:val="24"/>
        </w:rPr>
        <w:t>El flujo financiero por tipo de gasto de acuerdo con las modificaciones en la distribución de los recursos derivados de las necesidades de ejecución del proyecto, se presenta a continuación:</w:t>
      </w:r>
    </w:p>
    <w:p w:rsidR="00A561B3" w:rsidRDefault="00A561B3" w:rsidP="00A561B3">
      <w:pPr>
        <w:ind w:left="360"/>
        <w:jc w:val="both"/>
        <w:rPr>
          <w:rFonts w:ascii="Arial" w:hAnsi="Arial" w:cs="Arial"/>
          <w:sz w:val="24"/>
          <w:szCs w:val="24"/>
        </w:rPr>
      </w:pPr>
    </w:p>
    <w:p w:rsidR="00A561B3" w:rsidRPr="00B12302" w:rsidRDefault="00A561B3" w:rsidP="00A561B3">
      <w:pPr>
        <w:ind w:left="360"/>
        <w:jc w:val="both"/>
        <w:rPr>
          <w:rFonts w:ascii="Arial" w:hAnsi="Arial" w:cs="Arial"/>
          <w:sz w:val="24"/>
          <w:szCs w:val="24"/>
        </w:rPr>
      </w:pPr>
      <w:r w:rsidRPr="00253699">
        <w:rPr>
          <w:noProof/>
          <w:lang w:eastAsia="es-CO"/>
        </w:rPr>
        <w:drawing>
          <wp:inline distT="0" distB="0" distL="0" distR="0" wp14:anchorId="5B836D79" wp14:editId="5C0BA1C2">
            <wp:extent cx="5431790" cy="10700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1790" cy="1070079"/>
                    </a:xfrm>
                    <a:prstGeom prst="rect">
                      <a:avLst/>
                    </a:prstGeom>
                    <a:noFill/>
                    <a:ln>
                      <a:noFill/>
                    </a:ln>
                  </pic:spPr>
                </pic:pic>
              </a:graphicData>
            </a:graphic>
          </wp:inline>
        </w:drawing>
      </w:r>
    </w:p>
    <w:p w:rsidR="00253699" w:rsidRDefault="00253699" w:rsidP="00B12302">
      <w:pPr>
        <w:spacing w:line="276" w:lineRule="auto"/>
        <w:jc w:val="both"/>
        <w:rPr>
          <w:rFonts w:ascii="Arial" w:hAnsi="Arial" w:cs="Arial"/>
          <w:sz w:val="24"/>
          <w:szCs w:val="24"/>
        </w:rPr>
      </w:pPr>
    </w:p>
    <w:p w:rsidR="004C6161" w:rsidRPr="004C6161" w:rsidRDefault="004C6161" w:rsidP="00B12302">
      <w:pPr>
        <w:spacing w:line="276" w:lineRule="auto"/>
        <w:jc w:val="both"/>
        <w:rPr>
          <w:rFonts w:ascii="Arial" w:hAnsi="Arial" w:cs="Arial"/>
          <w:sz w:val="24"/>
          <w:szCs w:val="24"/>
        </w:rPr>
      </w:pPr>
      <w:r w:rsidRPr="004C6161">
        <w:rPr>
          <w:rFonts w:ascii="Arial" w:hAnsi="Arial" w:cs="Arial"/>
          <w:sz w:val="24"/>
          <w:szCs w:val="24"/>
        </w:rPr>
        <w:t xml:space="preserve">  </w:t>
      </w:r>
    </w:p>
    <w:p w:rsidR="004C6161" w:rsidRPr="000F3534" w:rsidRDefault="004C6161" w:rsidP="000F3534">
      <w:pPr>
        <w:pStyle w:val="Ttulo1"/>
        <w:numPr>
          <w:ilvl w:val="0"/>
          <w:numId w:val="1"/>
        </w:numPr>
        <w:rPr>
          <w:rFonts w:ascii="Arial" w:hAnsi="Arial" w:cs="Arial"/>
          <w:b/>
          <w:color w:val="auto"/>
          <w:sz w:val="28"/>
        </w:rPr>
      </w:pPr>
      <w:bookmarkStart w:id="16" w:name="_Toc520718303"/>
      <w:r w:rsidRPr="000F3534">
        <w:rPr>
          <w:rFonts w:ascii="Arial" w:hAnsi="Arial" w:cs="Arial"/>
          <w:b/>
          <w:color w:val="auto"/>
          <w:sz w:val="28"/>
        </w:rPr>
        <w:t>ENTENDIMIENTO ESTRATÉGICO</w:t>
      </w:r>
      <w:bookmarkEnd w:id="16"/>
    </w:p>
    <w:p w:rsidR="004C6161" w:rsidRPr="004C6161" w:rsidRDefault="004C6161" w:rsidP="004C6161">
      <w:pPr>
        <w:jc w:val="both"/>
        <w:rPr>
          <w:rFonts w:ascii="Arial" w:hAnsi="Arial" w:cs="Arial"/>
          <w:sz w:val="24"/>
          <w:szCs w:val="24"/>
        </w:rPr>
      </w:pPr>
    </w:p>
    <w:p w:rsidR="004C6161" w:rsidRPr="004C6161" w:rsidRDefault="00E527D3" w:rsidP="004C6161">
      <w:pPr>
        <w:jc w:val="both"/>
        <w:rPr>
          <w:rFonts w:ascii="Arial" w:hAnsi="Arial" w:cs="Arial"/>
          <w:sz w:val="24"/>
          <w:szCs w:val="24"/>
        </w:rPr>
      </w:pPr>
      <w:r>
        <w:rPr>
          <w:rFonts w:ascii="Arial" w:hAnsi="Arial" w:cs="Arial"/>
          <w:sz w:val="24"/>
          <w:szCs w:val="24"/>
        </w:rPr>
        <w:t>A continuación, se presenta</w:t>
      </w:r>
      <w:r w:rsidR="004C6161" w:rsidRPr="004C6161">
        <w:rPr>
          <w:rFonts w:ascii="Arial" w:hAnsi="Arial" w:cs="Arial"/>
          <w:sz w:val="24"/>
          <w:szCs w:val="24"/>
        </w:rPr>
        <w:t xml:space="preserve"> el análisis del modelo operativo y organizacional de la </w:t>
      </w:r>
      <w:r>
        <w:rPr>
          <w:rFonts w:ascii="Arial" w:hAnsi="Arial" w:cs="Arial"/>
          <w:sz w:val="24"/>
          <w:szCs w:val="24"/>
        </w:rPr>
        <w:t>Caja de la Vivienda Popular</w:t>
      </w:r>
      <w:r w:rsidR="004C6161" w:rsidRPr="004C6161">
        <w:rPr>
          <w:rFonts w:ascii="Arial" w:hAnsi="Arial" w:cs="Arial"/>
          <w:sz w:val="24"/>
          <w:szCs w:val="24"/>
        </w:rPr>
        <w:t>, las necesidades de información y la alineación de TI con los procesos de negocio institucionales.</w:t>
      </w:r>
    </w:p>
    <w:p w:rsidR="008A1E6E" w:rsidRPr="008A1E6E" w:rsidRDefault="004C6161" w:rsidP="008A1E6E">
      <w:pPr>
        <w:pStyle w:val="Ttulo1"/>
        <w:numPr>
          <w:ilvl w:val="1"/>
          <w:numId w:val="1"/>
        </w:numPr>
        <w:rPr>
          <w:rFonts w:ascii="Arial" w:hAnsi="Arial" w:cs="Arial"/>
          <w:b/>
          <w:color w:val="auto"/>
          <w:sz w:val="28"/>
        </w:rPr>
      </w:pPr>
      <w:bookmarkStart w:id="17" w:name="_Toc520718304"/>
      <w:r w:rsidRPr="008A1E6E">
        <w:rPr>
          <w:rFonts w:ascii="Arial" w:hAnsi="Arial" w:cs="Arial"/>
          <w:b/>
          <w:color w:val="auto"/>
          <w:sz w:val="28"/>
        </w:rPr>
        <w:t>Modelo operativo</w:t>
      </w:r>
      <w:bookmarkEnd w:id="17"/>
    </w:p>
    <w:p w:rsidR="008A1E6E" w:rsidRDefault="008A1E6E" w:rsidP="008A1E6E">
      <w:pPr>
        <w:ind w:firstLine="360"/>
        <w:jc w:val="both"/>
        <w:rPr>
          <w:rFonts w:ascii="Arial" w:hAnsi="Arial" w:cs="Arial"/>
          <w:sz w:val="24"/>
          <w:szCs w:val="24"/>
        </w:rPr>
      </w:pPr>
    </w:p>
    <w:p w:rsidR="004C6161" w:rsidRPr="004C6161" w:rsidRDefault="00F54FF2" w:rsidP="00F54FF2">
      <w:pPr>
        <w:ind w:left="360"/>
        <w:jc w:val="both"/>
        <w:rPr>
          <w:rFonts w:ascii="Arial" w:hAnsi="Arial" w:cs="Arial"/>
          <w:sz w:val="24"/>
          <w:szCs w:val="24"/>
        </w:rPr>
      </w:pPr>
      <w:r>
        <w:rPr>
          <w:rFonts w:ascii="Arial" w:hAnsi="Arial" w:cs="Arial"/>
          <w:sz w:val="24"/>
          <w:szCs w:val="24"/>
        </w:rPr>
        <w:t>A continuación, se presenta el análisis operativo y organizacional de la Caja de la Vivienda Popular, a través de los diferentes procesos institucionales:</w:t>
      </w:r>
    </w:p>
    <w:p w:rsidR="00651651" w:rsidRDefault="00651651" w:rsidP="00651651">
      <w:pPr>
        <w:pStyle w:val="Ttulo1"/>
        <w:ind w:firstLine="708"/>
        <w:rPr>
          <w:rFonts w:ascii="Arial" w:hAnsi="Arial" w:cs="Arial"/>
          <w:b/>
          <w:color w:val="auto"/>
          <w:sz w:val="22"/>
        </w:rPr>
      </w:pPr>
    </w:p>
    <w:p w:rsidR="004C6161" w:rsidRPr="001B68F7" w:rsidRDefault="004C6161" w:rsidP="001B68F7">
      <w:pPr>
        <w:ind w:left="708"/>
        <w:jc w:val="both"/>
        <w:rPr>
          <w:rFonts w:ascii="Arial" w:hAnsi="Arial" w:cs="Arial"/>
          <w:b/>
          <w:i/>
          <w:sz w:val="24"/>
          <w:szCs w:val="24"/>
        </w:rPr>
      </w:pPr>
      <w:r w:rsidRPr="001B68F7">
        <w:rPr>
          <w:rFonts w:ascii="Arial" w:hAnsi="Arial" w:cs="Arial"/>
          <w:b/>
          <w:i/>
          <w:sz w:val="24"/>
          <w:szCs w:val="24"/>
        </w:rPr>
        <w:t xml:space="preserve">Plan estratégico de la </w:t>
      </w:r>
      <w:r w:rsidR="008A1E6E" w:rsidRPr="001B68F7">
        <w:rPr>
          <w:rFonts w:ascii="Arial" w:hAnsi="Arial" w:cs="Arial"/>
          <w:b/>
          <w:i/>
          <w:sz w:val="24"/>
          <w:szCs w:val="24"/>
        </w:rPr>
        <w:t>Caja de Vivienda Popular</w:t>
      </w:r>
    </w:p>
    <w:p w:rsidR="00A561B3" w:rsidRDefault="00A561B3" w:rsidP="0079629A">
      <w:pPr>
        <w:ind w:left="708"/>
        <w:jc w:val="both"/>
        <w:rPr>
          <w:rFonts w:ascii="Arial" w:hAnsi="Arial" w:cs="Arial"/>
          <w:sz w:val="24"/>
          <w:szCs w:val="24"/>
        </w:rPr>
      </w:pPr>
    </w:p>
    <w:p w:rsidR="0079629A" w:rsidRPr="0079629A" w:rsidRDefault="0079629A" w:rsidP="0079629A">
      <w:pPr>
        <w:ind w:left="708"/>
        <w:jc w:val="both"/>
        <w:rPr>
          <w:rFonts w:ascii="Arial" w:hAnsi="Arial" w:cs="Arial"/>
          <w:sz w:val="24"/>
          <w:szCs w:val="24"/>
        </w:rPr>
      </w:pPr>
      <w:r>
        <w:rPr>
          <w:rFonts w:ascii="Arial" w:hAnsi="Arial" w:cs="Arial"/>
          <w:sz w:val="24"/>
          <w:szCs w:val="24"/>
        </w:rPr>
        <w:t xml:space="preserve">El Plan Estratégico de la Caja de la Vivienda Popular tiene como </w:t>
      </w:r>
      <w:r w:rsidRPr="0079629A">
        <w:rPr>
          <w:rFonts w:ascii="Arial" w:hAnsi="Arial" w:cs="Arial"/>
          <w:sz w:val="24"/>
          <w:szCs w:val="24"/>
        </w:rPr>
        <w:t>fin orientar los esfuerzos de gestión hacia la satisfacción de nuestros usuarios,</w:t>
      </w:r>
      <w:r>
        <w:rPr>
          <w:rFonts w:ascii="Arial" w:hAnsi="Arial" w:cs="Arial"/>
          <w:sz w:val="24"/>
          <w:szCs w:val="24"/>
        </w:rPr>
        <w:t xml:space="preserve"> </w:t>
      </w:r>
      <w:r w:rsidRPr="0079629A">
        <w:rPr>
          <w:rFonts w:ascii="Arial" w:hAnsi="Arial" w:cs="Arial"/>
          <w:sz w:val="24"/>
          <w:szCs w:val="24"/>
        </w:rPr>
        <w:t>funcionarios, contratistas y a partes interesadas, objeto de atención.</w:t>
      </w:r>
    </w:p>
    <w:p w:rsidR="0079629A" w:rsidRPr="0079629A" w:rsidRDefault="0079629A" w:rsidP="0079629A">
      <w:pPr>
        <w:ind w:left="708"/>
        <w:jc w:val="both"/>
        <w:rPr>
          <w:rFonts w:ascii="Arial" w:hAnsi="Arial" w:cs="Arial"/>
          <w:sz w:val="24"/>
          <w:szCs w:val="24"/>
        </w:rPr>
      </w:pPr>
      <w:r w:rsidRPr="0079629A">
        <w:rPr>
          <w:rFonts w:ascii="Arial" w:hAnsi="Arial" w:cs="Arial"/>
          <w:sz w:val="24"/>
          <w:szCs w:val="24"/>
        </w:rPr>
        <w:t>Este Plan Estratégico es coherente con el Plan de Desarrollo para Bogotá Distrito Capital – Bogotá,</w:t>
      </w:r>
      <w:r>
        <w:rPr>
          <w:rFonts w:ascii="Arial" w:hAnsi="Arial" w:cs="Arial"/>
          <w:sz w:val="24"/>
          <w:szCs w:val="24"/>
        </w:rPr>
        <w:t xml:space="preserve"> </w:t>
      </w:r>
      <w:r w:rsidRPr="0079629A">
        <w:rPr>
          <w:rFonts w:ascii="Arial" w:hAnsi="Arial" w:cs="Arial"/>
          <w:sz w:val="24"/>
          <w:szCs w:val="24"/>
        </w:rPr>
        <w:t>mejor para todos; el cual está enmarcado dentro de los procesos de cambio y fortalecimiento que</w:t>
      </w:r>
      <w:r>
        <w:rPr>
          <w:rFonts w:ascii="Arial" w:hAnsi="Arial" w:cs="Arial"/>
          <w:sz w:val="24"/>
          <w:szCs w:val="24"/>
        </w:rPr>
        <w:t xml:space="preserve"> </w:t>
      </w:r>
      <w:r w:rsidRPr="0079629A">
        <w:rPr>
          <w:rFonts w:ascii="Arial" w:hAnsi="Arial" w:cs="Arial"/>
          <w:sz w:val="24"/>
          <w:szCs w:val="24"/>
        </w:rPr>
        <w:t>requiere la Entidad y acorde a la normatividad vigente.</w:t>
      </w:r>
    </w:p>
    <w:p w:rsidR="008A1E6E" w:rsidRDefault="0079629A" w:rsidP="0079629A">
      <w:pPr>
        <w:ind w:left="708"/>
        <w:jc w:val="both"/>
        <w:rPr>
          <w:rFonts w:ascii="Arial" w:hAnsi="Arial" w:cs="Arial"/>
          <w:sz w:val="24"/>
          <w:szCs w:val="24"/>
        </w:rPr>
      </w:pPr>
      <w:r w:rsidRPr="0079629A">
        <w:rPr>
          <w:rFonts w:ascii="Arial" w:hAnsi="Arial" w:cs="Arial"/>
          <w:sz w:val="24"/>
          <w:szCs w:val="24"/>
        </w:rPr>
        <w:t>Adicionalmente, este documento hace parte del proceso estratégico “Gestión Estratégica”</w:t>
      </w:r>
    </w:p>
    <w:p w:rsidR="0079629A" w:rsidRDefault="0079629A" w:rsidP="00413B85">
      <w:pPr>
        <w:ind w:left="708"/>
        <w:jc w:val="both"/>
        <w:rPr>
          <w:rFonts w:ascii="Arial" w:hAnsi="Arial" w:cs="Arial"/>
          <w:sz w:val="24"/>
          <w:szCs w:val="24"/>
        </w:rPr>
      </w:pPr>
    </w:p>
    <w:p w:rsidR="004C6161" w:rsidRPr="00413B85" w:rsidRDefault="00413B85" w:rsidP="00413B85">
      <w:pPr>
        <w:ind w:left="708"/>
        <w:jc w:val="both"/>
        <w:rPr>
          <w:rFonts w:ascii="Arial" w:hAnsi="Arial" w:cs="Arial"/>
          <w:b/>
          <w:i/>
          <w:sz w:val="24"/>
          <w:szCs w:val="24"/>
        </w:rPr>
      </w:pPr>
      <w:r w:rsidRPr="00413B85">
        <w:rPr>
          <w:rFonts w:ascii="Arial" w:hAnsi="Arial" w:cs="Arial"/>
          <w:b/>
          <w:i/>
          <w:sz w:val="24"/>
          <w:szCs w:val="24"/>
        </w:rPr>
        <w:t>Misión</w:t>
      </w:r>
    </w:p>
    <w:p w:rsidR="00A561B3" w:rsidRDefault="00A561B3" w:rsidP="00413B85">
      <w:pPr>
        <w:ind w:left="708"/>
        <w:jc w:val="both"/>
        <w:rPr>
          <w:rFonts w:ascii="Arial" w:hAnsi="Arial" w:cs="Arial"/>
          <w:sz w:val="24"/>
          <w:szCs w:val="24"/>
        </w:rPr>
      </w:pPr>
    </w:p>
    <w:p w:rsidR="004C6161" w:rsidRPr="004C6161" w:rsidRDefault="004C6161" w:rsidP="00413B85">
      <w:pPr>
        <w:ind w:left="708"/>
        <w:jc w:val="both"/>
        <w:rPr>
          <w:rFonts w:ascii="Arial" w:hAnsi="Arial" w:cs="Arial"/>
          <w:sz w:val="24"/>
          <w:szCs w:val="24"/>
        </w:rPr>
      </w:pPr>
      <w:r w:rsidRPr="004C6161">
        <w:rPr>
          <w:rFonts w:ascii="Arial" w:hAnsi="Arial" w:cs="Arial"/>
          <w:sz w:val="24"/>
          <w:szCs w:val="24"/>
        </w:rPr>
        <w:t>Ejecutar las políticas de la Secretaría del Hábitat en los programas de Titulación de Predios, Mejoramiento de Vivienda, Mejoramiento de Barrios y Reasentamientos Humanos, mediante la aplicación de instrumentos técnicos, jurídicos, financieros y sociales con el propósito de elevar la calidad de vida de la población de estratos 1 y 2 que habita en barrios de origen informal o en zonas de riesgo, buscando incrementar el bienestar de sus habitantes, generando confianza en la ciudadanía, en la capacidad de ser mejores y vivir mejor.</w:t>
      </w:r>
    </w:p>
    <w:p w:rsidR="004C6161" w:rsidRPr="004C6161" w:rsidRDefault="004C6161" w:rsidP="00413B85">
      <w:pPr>
        <w:ind w:left="708"/>
        <w:jc w:val="both"/>
        <w:rPr>
          <w:rFonts w:ascii="Arial" w:hAnsi="Arial" w:cs="Arial"/>
          <w:sz w:val="24"/>
          <w:szCs w:val="24"/>
        </w:rPr>
      </w:pPr>
    </w:p>
    <w:p w:rsidR="004C6161" w:rsidRPr="00413B85" w:rsidRDefault="00413B85" w:rsidP="00413B85">
      <w:pPr>
        <w:ind w:left="708"/>
        <w:jc w:val="both"/>
        <w:rPr>
          <w:rFonts w:ascii="Arial" w:hAnsi="Arial" w:cs="Arial"/>
          <w:b/>
          <w:i/>
          <w:sz w:val="24"/>
          <w:szCs w:val="24"/>
        </w:rPr>
      </w:pPr>
      <w:r w:rsidRPr="00413B85">
        <w:rPr>
          <w:rFonts w:ascii="Arial" w:hAnsi="Arial" w:cs="Arial"/>
          <w:b/>
          <w:i/>
          <w:sz w:val="24"/>
          <w:szCs w:val="24"/>
        </w:rPr>
        <w:t>Visión</w:t>
      </w:r>
    </w:p>
    <w:p w:rsidR="00A561B3" w:rsidRDefault="00A561B3" w:rsidP="00413B85">
      <w:pPr>
        <w:ind w:left="708"/>
        <w:jc w:val="both"/>
        <w:rPr>
          <w:rFonts w:ascii="Arial" w:hAnsi="Arial" w:cs="Arial"/>
          <w:sz w:val="24"/>
          <w:szCs w:val="24"/>
        </w:rPr>
      </w:pPr>
    </w:p>
    <w:p w:rsidR="004C6161" w:rsidRPr="004C6161" w:rsidRDefault="004C6161" w:rsidP="00413B85">
      <w:pPr>
        <w:ind w:left="708"/>
        <w:jc w:val="both"/>
        <w:rPr>
          <w:rFonts w:ascii="Arial" w:hAnsi="Arial" w:cs="Arial"/>
          <w:sz w:val="24"/>
          <w:szCs w:val="24"/>
        </w:rPr>
      </w:pPr>
      <w:r w:rsidRPr="004C6161">
        <w:rPr>
          <w:rFonts w:ascii="Arial" w:hAnsi="Arial" w:cs="Arial"/>
          <w:sz w:val="24"/>
          <w:szCs w:val="24"/>
        </w:rPr>
        <w:t xml:space="preserve">Ser reconocida para el 2020 como la entidad pública líder en la ejecución de la política de hábitat a través de los programas de acompañamiento integral a la población de estratos 1 y 2 que habita en barrios de origen informal o en zonas de riesgo, mejorando el bienestar de nuestros usuarios y contribuyendo a lograr una Bogotá Mejor Para Todos” </w:t>
      </w:r>
    </w:p>
    <w:p w:rsidR="00413B85" w:rsidRDefault="00413B85" w:rsidP="00413B85">
      <w:pPr>
        <w:ind w:left="708"/>
        <w:jc w:val="both"/>
        <w:rPr>
          <w:rFonts w:ascii="Arial" w:hAnsi="Arial" w:cs="Arial"/>
          <w:sz w:val="24"/>
          <w:szCs w:val="24"/>
        </w:rPr>
      </w:pPr>
    </w:p>
    <w:p w:rsidR="004C6161" w:rsidRPr="00413B85" w:rsidRDefault="00413B85" w:rsidP="00413B85">
      <w:pPr>
        <w:ind w:left="708"/>
        <w:jc w:val="both"/>
        <w:rPr>
          <w:rFonts w:ascii="Arial" w:hAnsi="Arial" w:cs="Arial"/>
          <w:b/>
          <w:i/>
          <w:sz w:val="24"/>
          <w:szCs w:val="24"/>
        </w:rPr>
      </w:pPr>
      <w:r w:rsidRPr="00413B85">
        <w:rPr>
          <w:rFonts w:ascii="Arial" w:hAnsi="Arial" w:cs="Arial"/>
          <w:b/>
          <w:i/>
          <w:sz w:val="24"/>
          <w:szCs w:val="24"/>
        </w:rPr>
        <w:t>Objetivos Estratégicos</w:t>
      </w:r>
    </w:p>
    <w:p w:rsidR="00A561B3" w:rsidRDefault="00A561B3" w:rsidP="00A561B3">
      <w:pPr>
        <w:pStyle w:val="Prrafodelista"/>
        <w:ind w:left="1068"/>
        <w:jc w:val="both"/>
        <w:rPr>
          <w:rFonts w:ascii="Arial" w:hAnsi="Arial" w:cs="Arial"/>
          <w:sz w:val="24"/>
          <w:szCs w:val="24"/>
        </w:rPr>
      </w:pPr>
    </w:p>
    <w:p w:rsidR="004C6161" w:rsidRPr="00413B85" w:rsidRDefault="004C6161" w:rsidP="00413B85">
      <w:pPr>
        <w:pStyle w:val="Prrafodelista"/>
        <w:numPr>
          <w:ilvl w:val="0"/>
          <w:numId w:val="7"/>
        </w:numPr>
        <w:jc w:val="both"/>
        <w:rPr>
          <w:rFonts w:ascii="Arial" w:hAnsi="Arial" w:cs="Arial"/>
          <w:sz w:val="24"/>
          <w:szCs w:val="24"/>
        </w:rPr>
      </w:pPr>
      <w:r w:rsidRPr="00413B85">
        <w:rPr>
          <w:rFonts w:ascii="Arial" w:hAnsi="Arial" w:cs="Arial"/>
          <w:sz w:val="24"/>
          <w:szCs w:val="24"/>
        </w:rPr>
        <w:t xml:space="preserve">Ejecutar las políticas de la secretaria del Hábitat a través de los programas de Titulación de Predios, Mejoramiento de Viviendas, Mejoramiento de Barrios y Reasentamientos humanos conforme el Plan Distrital de Desarrollo vigente. </w:t>
      </w:r>
    </w:p>
    <w:p w:rsidR="004C6161" w:rsidRPr="004C6161" w:rsidRDefault="004C6161" w:rsidP="00413B85">
      <w:pPr>
        <w:pStyle w:val="Prrafodelista"/>
        <w:numPr>
          <w:ilvl w:val="0"/>
          <w:numId w:val="7"/>
        </w:numPr>
        <w:jc w:val="both"/>
        <w:rPr>
          <w:rFonts w:ascii="Arial" w:hAnsi="Arial" w:cs="Arial"/>
          <w:sz w:val="24"/>
          <w:szCs w:val="24"/>
        </w:rPr>
      </w:pPr>
      <w:r w:rsidRPr="004C6161">
        <w:rPr>
          <w:rFonts w:ascii="Arial" w:hAnsi="Arial" w:cs="Arial"/>
          <w:sz w:val="24"/>
          <w:szCs w:val="24"/>
        </w:rPr>
        <w:t>Promover la cultura de transparencia y probidad a través de una comunicación integral con las partes interesadas para construir relaciones de confianza.</w:t>
      </w:r>
    </w:p>
    <w:p w:rsidR="004C6161" w:rsidRPr="004C6161" w:rsidRDefault="004C6161" w:rsidP="00413B85">
      <w:pPr>
        <w:pStyle w:val="Prrafodelista"/>
        <w:numPr>
          <w:ilvl w:val="0"/>
          <w:numId w:val="7"/>
        </w:numPr>
        <w:jc w:val="both"/>
        <w:rPr>
          <w:rFonts w:ascii="Arial" w:hAnsi="Arial" w:cs="Arial"/>
          <w:sz w:val="24"/>
          <w:szCs w:val="24"/>
        </w:rPr>
      </w:pPr>
      <w:r w:rsidRPr="004C6161">
        <w:rPr>
          <w:rFonts w:ascii="Arial" w:hAnsi="Arial" w:cs="Arial"/>
          <w:sz w:val="24"/>
          <w:szCs w:val="24"/>
        </w:rPr>
        <w:t>Adoptar soluciones tecnológicas de punta que correspondan a las necesidades de la entidad y que contribuyan al alcance de las metas institucionales.</w:t>
      </w:r>
    </w:p>
    <w:p w:rsidR="004C6161" w:rsidRPr="004C6161" w:rsidRDefault="004C6161" w:rsidP="00413B85">
      <w:pPr>
        <w:pStyle w:val="Prrafodelista"/>
        <w:numPr>
          <w:ilvl w:val="0"/>
          <w:numId w:val="7"/>
        </w:numPr>
        <w:jc w:val="both"/>
        <w:rPr>
          <w:rFonts w:ascii="Arial" w:hAnsi="Arial" w:cs="Arial"/>
          <w:sz w:val="24"/>
          <w:szCs w:val="24"/>
        </w:rPr>
      </w:pPr>
      <w:r w:rsidRPr="004C6161">
        <w:rPr>
          <w:rFonts w:ascii="Arial" w:hAnsi="Arial" w:cs="Arial"/>
          <w:sz w:val="24"/>
          <w:szCs w:val="24"/>
        </w:rPr>
        <w:t>Desarrollar e implementar un Sistema Integrado de Gestión institucional basado en mejora continua.</w:t>
      </w:r>
    </w:p>
    <w:p w:rsidR="004C6161" w:rsidRPr="004C6161" w:rsidRDefault="004C6161" w:rsidP="00413B85">
      <w:pPr>
        <w:pStyle w:val="Prrafodelista"/>
        <w:numPr>
          <w:ilvl w:val="0"/>
          <w:numId w:val="7"/>
        </w:numPr>
        <w:jc w:val="both"/>
        <w:rPr>
          <w:rFonts w:ascii="Arial" w:hAnsi="Arial" w:cs="Arial"/>
          <w:sz w:val="24"/>
          <w:szCs w:val="24"/>
        </w:rPr>
      </w:pPr>
      <w:r w:rsidRPr="004C6161">
        <w:rPr>
          <w:rFonts w:ascii="Arial" w:hAnsi="Arial" w:cs="Arial"/>
          <w:sz w:val="24"/>
          <w:szCs w:val="24"/>
        </w:rPr>
        <w:t>Prestar un servicio adecuado a los ciudadanos satisfaciendo sus necesidades conforme a la misionalidad de la entidad.</w:t>
      </w:r>
    </w:p>
    <w:p w:rsidR="00A561B3" w:rsidRDefault="00A561B3" w:rsidP="002E50B2">
      <w:pPr>
        <w:ind w:left="708"/>
        <w:jc w:val="both"/>
        <w:rPr>
          <w:rFonts w:ascii="Arial" w:hAnsi="Arial" w:cs="Arial"/>
          <w:sz w:val="24"/>
          <w:szCs w:val="24"/>
        </w:rPr>
      </w:pPr>
    </w:p>
    <w:p w:rsidR="00A561B3" w:rsidRDefault="00A561B3" w:rsidP="002E50B2">
      <w:pPr>
        <w:ind w:left="708"/>
        <w:jc w:val="both"/>
        <w:rPr>
          <w:rFonts w:ascii="Arial" w:hAnsi="Arial" w:cs="Arial"/>
          <w:sz w:val="24"/>
          <w:szCs w:val="24"/>
        </w:rPr>
      </w:pPr>
    </w:p>
    <w:p w:rsidR="00324524" w:rsidRPr="00324524" w:rsidRDefault="00324524" w:rsidP="002E50B2">
      <w:pPr>
        <w:ind w:left="708"/>
        <w:jc w:val="both"/>
        <w:rPr>
          <w:rFonts w:ascii="Arial" w:hAnsi="Arial" w:cs="Arial"/>
          <w:b/>
          <w:i/>
          <w:sz w:val="24"/>
          <w:szCs w:val="24"/>
        </w:rPr>
      </w:pPr>
      <w:r w:rsidRPr="00324524">
        <w:rPr>
          <w:rFonts w:ascii="Arial" w:hAnsi="Arial" w:cs="Arial"/>
          <w:b/>
          <w:i/>
          <w:sz w:val="24"/>
          <w:szCs w:val="24"/>
        </w:rPr>
        <w:t>Mapa de Procesos</w:t>
      </w:r>
    </w:p>
    <w:p w:rsidR="00324524" w:rsidRDefault="00324524" w:rsidP="002E50B2">
      <w:pPr>
        <w:ind w:left="708"/>
        <w:jc w:val="both"/>
        <w:rPr>
          <w:rFonts w:ascii="Arial" w:hAnsi="Arial" w:cs="Arial"/>
          <w:sz w:val="24"/>
          <w:szCs w:val="24"/>
        </w:rPr>
      </w:pPr>
      <w:r>
        <w:rPr>
          <w:noProof/>
          <w:lang w:eastAsia="es-CO"/>
        </w:rPr>
        <w:drawing>
          <wp:inline distT="0" distB="0" distL="0" distR="0" wp14:anchorId="45497168" wp14:editId="2D908C22">
            <wp:extent cx="5003597" cy="3595641"/>
            <wp:effectExtent l="0" t="0" r="698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9304" cy="3599742"/>
                    </a:xfrm>
                    <a:prstGeom prst="rect">
                      <a:avLst/>
                    </a:prstGeom>
                  </pic:spPr>
                </pic:pic>
              </a:graphicData>
            </a:graphic>
          </wp:inline>
        </w:drawing>
      </w:r>
    </w:p>
    <w:p w:rsidR="00324524" w:rsidRDefault="00324524" w:rsidP="002E50B2">
      <w:pPr>
        <w:ind w:left="708"/>
        <w:jc w:val="both"/>
        <w:rPr>
          <w:rFonts w:ascii="Arial" w:hAnsi="Arial" w:cs="Arial"/>
          <w:sz w:val="24"/>
          <w:szCs w:val="24"/>
        </w:rPr>
      </w:pPr>
    </w:p>
    <w:p w:rsidR="00324524" w:rsidRPr="00324524" w:rsidRDefault="00324524" w:rsidP="00324524">
      <w:pPr>
        <w:ind w:left="708"/>
        <w:jc w:val="both"/>
        <w:rPr>
          <w:rFonts w:ascii="Arial" w:hAnsi="Arial" w:cs="Arial"/>
          <w:b/>
          <w:i/>
          <w:sz w:val="24"/>
          <w:szCs w:val="24"/>
        </w:rPr>
      </w:pPr>
      <w:r w:rsidRPr="00324524">
        <w:rPr>
          <w:rFonts w:ascii="Arial" w:hAnsi="Arial" w:cs="Arial"/>
          <w:b/>
          <w:i/>
          <w:sz w:val="24"/>
          <w:szCs w:val="24"/>
        </w:rPr>
        <w:t xml:space="preserve">Procesos </w:t>
      </w:r>
      <w:r>
        <w:rPr>
          <w:rFonts w:ascii="Arial" w:hAnsi="Arial" w:cs="Arial"/>
          <w:b/>
          <w:i/>
          <w:sz w:val="24"/>
          <w:szCs w:val="24"/>
        </w:rPr>
        <w:t>Estratégicos</w:t>
      </w:r>
    </w:p>
    <w:p w:rsidR="00A561B3" w:rsidRDefault="00A561B3" w:rsidP="00324524">
      <w:pPr>
        <w:ind w:left="708"/>
        <w:jc w:val="both"/>
        <w:rPr>
          <w:rFonts w:ascii="Arial" w:hAnsi="Arial" w:cs="Arial"/>
          <w:sz w:val="24"/>
          <w:szCs w:val="24"/>
        </w:rPr>
      </w:pPr>
    </w:p>
    <w:p w:rsidR="00324524" w:rsidRPr="00324524" w:rsidRDefault="00324524" w:rsidP="00324524">
      <w:pPr>
        <w:ind w:left="708"/>
        <w:jc w:val="both"/>
        <w:rPr>
          <w:rFonts w:ascii="Arial" w:hAnsi="Arial" w:cs="Arial"/>
          <w:sz w:val="24"/>
          <w:szCs w:val="24"/>
        </w:rPr>
      </w:pPr>
      <w:r w:rsidRPr="00324524">
        <w:rPr>
          <w:rFonts w:ascii="Arial" w:hAnsi="Arial" w:cs="Arial"/>
          <w:sz w:val="24"/>
          <w:szCs w:val="24"/>
        </w:rPr>
        <w:t xml:space="preserve">Incluyen los relativos al establecimiento de políticas y estrategias, fijación de objetivos, comunicación, disposición de recursos necesarios y revisiones por la Dirección. </w:t>
      </w:r>
    </w:p>
    <w:p w:rsidR="00324524" w:rsidRPr="00324524" w:rsidRDefault="00324524" w:rsidP="00324524">
      <w:pPr>
        <w:pStyle w:val="Prrafodelista"/>
        <w:numPr>
          <w:ilvl w:val="0"/>
          <w:numId w:val="8"/>
        </w:numPr>
        <w:jc w:val="both"/>
        <w:rPr>
          <w:rFonts w:ascii="Arial" w:hAnsi="Arial" w:cs="Arial"/>
          <w:sz w:val="24"/>
          <w:szCs w:val="24"/>
        </w:rPr>
      </w:pPr>
      <w:r w:rsidRPr="00324524">
        <w:rPr>
          <w:rFonts w:ascii="Arial" w:hAnsi="Arial" w:cs="Arial"/>
          <w:sz w:val="24"/>
          <w:szCs w:val="24"/>
        </w:rPr>
        <w:t>Proceso de Gestión Estratégica</w:t>
      </w:r>
    </w:p>
    <w:p w:rsidR="00324524" w:rsidRPr="00324524" w:rsidRDefault="00324524" w:rsidP="00324524">
      <w:pPr>
        <w:pStyle w:val="Prrafodelista"/>
        <w:numPr>
          <w:ilvl w:val="0"/>
          <w:numId w:val="8"/>
        </w:numPr>
        <w:jc w:val="both"/>
        <w:rPr>
          <w:rFonts w:ascii="Arial" w:hAnsi="Arial" w:cs="Arial"/>
          <w:sz w:val="24"/>
          <w:szCs w:val="24"/>
        </w:rPr>
      </w:pPr>
      <w:r w:rsidRPr="00324524">
        <w:rPr>
          <w:rFonts w:ascii="Arial" w:hAnsi="Arial" w:cs="Arial"/>
          <w:sz w:val="24"/>
          <w:szCs w:val="24"/>
        </w:rPr>
        <w:t>Proceso de Comunicaciones</w:t>
      </w:r>
    </w:p>
    <w:p w:rsidR="00324524" w:rsidRPr="00324524" w:rsidRDefault="00324524" w:rsidP="00324524">
      <w:pPr>
        <w:pStyle w:val="Prrafodelista"/>
        <w:numPr>
          <w:ilvl w:val="0"/>
          <w:numId w:val="8"/>
        </w:numPr>
        <w:jc w:val="both"/>
        <w:rPr>
          <w:rFonts w:ascii="Arial" w:hAnsi="Arial" w:cs="Arial"/>
          <w:sz w:val="24"/>
          <w:szCs w:val="24"/>
        </w:rPr>
      </w:pPr>
      <w:r w:rsidRPr="00324524">
        <w:rPr>
          <w:rFonts w:ascii="Arial" w:hAnsi="Arial" w:cs="Arial"/>
          <w:sz w:val="24"/>
          <w:szCs w:val="24"/>
        </w:rPr>
        <w:t>Proceso de Prevención del Daño Antijurídico y Representación Judicial</w:t>
      </w:r>
    </w:p>
    <w:p w:rsidR="00324524" w:rsidRPr="00324524" w:rsidRDefault="00324524" w:rsidP="00324524">
      <w:pPr>
        <w:pStyle w:val="Prrafodelista"/>
        <w:numPr>
          <w:ilvl w:val="0"/>
          <w:numId w:val="8"/>
        </w:numPr>
        <w:jc w:val="both"/>
        <w:rPr>
          <w:rFonts w:ascii="Arial" w:hAnsi="Arial" w:cs="Arial"/>
          <w:sz w:val="24"/>
          <w:szCs w:val="24"/>
        </w:rPr>
      </w:pPr>
      <w:r w:rsidRPr="00324524">
        <w:rPr>
          <w:rFonts w:ascii="Arial" w:hAnsi="Arial" w:cs="Arial"/>
          <w:sz w:val="24"/>
          <w:szCs w:val="24"/>
        </w:rPr>
        <w:t>Proceso de Gestión del Talento Humano</w:t>
      </w:r>
    </w:p>
    <w:p w:rsidR="00324524" w:rsidRPr="00324524" w:rsidRDefault="00324524" w:rsidP="00324524">
      <w:pPr>
        <w:pStyle w:val="Prrafodelista"/>
        <w:numPr>
          <w:ilvl w:val="0"/>
          <w:numId w:val="8"/>
        </w:numPr>
        <w:jc w:val="both"/>
        <w:rPr>
          <w:rFonts w:ascii="Arial" w:hAnsi="Arial" w:cs="Arial"/>
          <w:sz w:val="24"/>
          <w:szCs w:val="24"/>
        </w:rPr>
      </w:pPr>
      <w:r w:rsidRPr="00324524">
        <w:rPr>
          <w:rFonts w:ascii="Arial" w:hAnsi="Arial" w:cs="Arial"/>
          <w:sz w:val="24"/>
          <w:szCs w:val="24"/>
        </w:rPr>
        <w:t>Proceso de Gestión de Tecnología de la información y Comunicaciones</w:t>
      </w:r>
    </w:p>
    <w:p w:rsidR="00324524" w:rsidRDefault="00324524" w:rsidP="00324524">
      <w:pPr>
        <w:ind w:left="708"/>
        <w:jc w:val="both"/>
        <w:rPr>
          <w:rFonts w:ascii="Arial" w:hAnsi="Arial" w:cs="Arial"/>
          <w:sz w:val="24"/>
          <w:szCs w:val="24"/>
        </w:rPr>
      </w:pPr>
    </w:p>
    <w:p w:rsidR="00324524" w:rsidRPr="00324524" w:rsidRDefault="00324524" w:rsidP="00324524">
      <w:pPr>
        <w:ind w:left="708"/>
        <w:jc w:val="both"/>
        <w:rPr>
          <w:rFonts w:ascii="Arial" w:hAnsi="Arial" w:cs="Arial"/>
          <w:b/>
          <w:i/>
          <w:sz w:val="24"/>
          <w:szCs w:val="24"/>
        </w:rPr>
      </w:pPr>
      <w:r w:rsidRPr="00324524">
        <w:rPr>
          <w:rFonts w:ascii="Arial" w:hAnsi="Arial" w:cs="Arial"/>
          <w:b/>
          <w:i/>
          <w:sz w:val="24"/>
          <w:szCs w:val="24"/>
        </w:rPr>
        <w:t>Procesos Misionales</w:t>
      </w:r>
    </w:p>
    <w:p w:rsidR="00A561B3" w:rsidRDefault="00A561B3" w:rsidP="00324524">
      <w:pPr>
        <w:ind w:left="708"/>
        <w:jc w:val="both"/>
        <w:rPr>
          <w:rFonts w:ascii="Arial" w:hAnsi="Arial" w:cs="Arial"/>
          <w:sz w:val="24"/>
          <w:szCs w:val="24"/>
        </w:rPr>
      </w:pPr>
    </w:p>
    <w:p w:rsidR="00324524" w:rsidRPr="00324524" w:rsidRDefault="00324524" w:rsidP="00324524">
      <w:pPr>
        <w:ind w:left="708"/>
        <w:jc w:val="both"/>
        <w:rPr>
          <w:rFonts w:ascii="Arial" w:hAnsi="Arial" w:cs="Arial"/>
          <w:sz w:val="24"/>
          <w:szCs w:val="24"/>
        </w:rPr>
      </w:pPr>
      <w:r w:rsidRPr="00324524">
        <w:rPr>
          <w:rFonts w:ascii="Arial" w:hAnsi="Arial" w:cs="Arial"/>
          <w:sz w:val="24"/>
          <w:szCs w:val="24"/>
        </w:rPr>
        <w:t xml:space="preserve">Incluyen todos aquellos que proporcionan el resultado previsto por la entidad en el cumplimiento del objeto social o razón de ser. </w:t>
      </w:r>
    </w:p>
    <w:p w:rsidR="00324524" w:rsidRPr="00324524" w:rsidRDefault="00324524" w:rsidP="00324524">
      <w:pPr>
        <w:pStyle w:val="Prrafodelista"/>
        <w:numPr>
          <w:ilvl w:val="0"/>
          <w:numId w:val="8"/>
        </w:numPr>
        <w:jc w:val="both"/>
        <w:rPr>
          <w:rFonts w:ascii="Arial" w:hAnsi="Arial" w:cs="Arial"/>
          <w:sz w:val="24"/>
          <w:szCs w:val="24"/>
        </w:rPr>
      </w:pPr>
      <w:r w:rsidRPr="00324524">
        <w:rPr>
          <w:rFonts w:ascii="Arial" w:hAnsi="Arial" w:cs="Arial"/>
          <w:sz w:val="24"/>
          <w:szCs w:val="24"/>
        </w:rPr>
        <w:t>Proceso de Reasentamientos</w:t>
      </w:r>
    </w:p>
    <w:p w:rsidR="00324524" w:rsidRPr="00324524" w:rsidRDefault="00324524" w:rsidP="00324524">
      <w:pPr>
        <w:pStyle w:val="Prrafodelista"/>
        <w:numPr>
          <w:ilvl w:val="0"/>
          <w:numId w:val="8"/>
        </w:numPr>
        <w:jc w:val="both"/>
        <w:rPr>
          <w:rFonts w:ascii="Arial" w:hAnsi="Arial" w:cs="Arial"/>
          <w:sz w:val="24"/>
          <w:szCs w:val="24"/>
        </w:rPr>
      </w:pPr>
      <w:r w:rsidRPr="00324524">
        <w:rPr>
          <w:rFonts w:ascii="Arial" w:hAnsi="Arial" w:cs="Arial"/>
          <w:sz w:val="24"/>
          <w:szCs w:val="24"/>
        </w:rPr>
        <w:t>Proceso de Urbanizaciones y Titulación</w:t>
      </w:r>
    </w:p>
    <w:p w:rsidR="00324524" w:rsidRPr="00324524" w:rsidRDefault="00324524" w:rsidP="00324524">
      <w:pPr>
        <w:pStyle w:val="Prrafodelista"/>
        <w:numPr>
          <w:ilvl w:val="0"/>
          <w:numId w:val="8"/>
        </w:numPr>
        <w:jc w:val="both"/>
        <w:rPr>
          <w:rFonts w:ascii="Arial" w:hAnsi="Arial" w:cs="Arial"/>
          <w:sz w:val="24"/>
          <w:szCs w:val="24"/>
        </w:rPr>
      </w:pPr>
      <w:r w:rsidRPr="00324524">
        <w:rPr>
          <w:rFonts w:ascii="Arial" w:hAnsi="Arial" w:cs="Arial"/>
          <w:sz w:val="24"/>
          <w:szCs w:val="24"/>
        </w:rPr>
        <w:t>Proceso de Mejoramiento de Vivienda</w:t>
      </w:r>
    </w:p>
    <w:p w:rsidR="00324524" w:rsidRPr="00324524" w:rsidRDefault="00324524" w:rsidP="00324524">
      <w:pPr>
        <w:pStyle w:val="Prrafodelista"/>
        <w:numPr>
          <w:ilvl w:val="0"/>
          <w:numId w:val="8"/>
        </w:numPr>
        <w:jc w:val="both"/>
        <w:rPr>
          <w:rFonts w:ascii="Arial" w:hAnsi="Arial" w:cs="Arial"/>
          <w:sz w:val="24"/>
          <w:szCs w:val="24"/>
        </w:rPr>
      </w:pPr>
      <w:r w:rsidRPr="00324524">
        <w:rPr>
          <w:rFonts w:ascii="Arial" w:hAnsi="Arial" w:cs="Arial"/>
          <w:sz w:val="24"/>
          <w:szCs w:val="24"/>
        </w:rPr>
        <w:t>Proceso de Mejoramiento de Barrios</w:t>
      </w:r>
    </w:p>
    <w:p w:rsidR="00324524" w:rsidRPr="00324524" w:rsidRDefault="00324524" w:rsidP="00324524">
      <w:pPr>
        <w:pStyle w:val="Prrafodelista"/>
        <w:numPr>
          <w:ilvl w:val="0"/>
          <w:numId w:val="8"/>
        </w:numPr>
        <w:jc w:val="both"/>
        <w:rPr>
          <w:rFonts w:ascii="Arial" w:hAnsi="Arial" w:cs="Arial"/>
          <w:sz w:val="24"/>
          <w:szCs w:val="24"/>
        </w:rPr>
      </w:pPr>
      <w:r w:rsidRPr="00324524">
        <w:rPr>
          <w:rFonts w:ascii="Arial" w:hAnsi="Arial" w:cs="Arial"/>
          <w:sz w:val="24"/>
          <w:szCs w:val="24"/>
        </w:rPr>
        <w:t>Proceso de Servicio al Ciudadano</w:t>
      </w:r>
    </w:p>
    <w:p w:rsidR="00324524" w:rsidRDefault="00324524" w:rsidP="00324524">
      <w:pPr>
        <w:ind w:left="708"/>
        <w:jc w:val="both"/>
        <w:rPr>
          <w:rFonts w:ascii="Arial" w:hAnsi="Arial" w:cs="Arial"/>
          <w:sz w:val="24"/>
          <w:szCs w:val="24"/>
        </w:rPr>
      </w:pPr>
    </w:p>
    <w:p w:rsidR="00324524" w:rsidRPr="00324524" w:rsidRDefault="00324524" w:rsidP="00324524">
      <w:pPr>
        <w:ind w:left="708"/>
        <w:jc w:val="both"/>
        <w:rPr>
          <w:rFonts w:ascii="Arial" w:hAnsi="Arial" w:cs="Arial"/>
          <w:b/>
          <w:i/>
          <w:sz w:val="24"/>
          <w:szCs w:val="24"/>
        </w:rPr>
      </w:pPr>
      <w:r w:rsidRPr="00324524">
        <w:rPr>
          <w:rFonts w:ascii="Arial" w:hAnsi="Arial" w:cs="Arial"/>
          <w:b/>
          <w:i/>
          <w:sz w:val="24"/>
          <w:szCs w:val="24"/>
        </w:rPr>
        <w:t xml:space="preserve">Procesos </w:t>
      </w:r>
      <w:r>
        <w:rPr>
          <w:rFonts w:ascii="Arial" w:hAnsi="Arial" w:cs="Arial"/>
          <w:b/>
          <w:i/>
          <w:sz w:val="24"/>
          <w:szCs w:val="24"/>
        </w:rPr>
        <w:t>d</w:t>
      </w:r>
      <w:r w:rsidRPr="00324524">
        <w:rPr>
          <w:rFonts w:ascii="Arial" w:hAnsi="Arial" w:cs="Arial"/>
          <w:b/>
          <w:i/>
          <w:sz w:val="24"/>
          <w:szCs w:val="24"/>
        </w:rPr>
        <w:t>e Apoyo</w:t>
      </w:r>
    </w:p>
    <w:p w:rsidR="00A561B3" w:rsidRDefault="00A561B3" w:rsidP="00324524">
      <w:pPr>
        <w:ind w:left="708"/>
        <w:jc w:val="both"/>
        <w:rPr>
          <w:rFonts w:ascii="Arial" w:hAnsi="Arial" w:cs="Arial"/>
          <w:sz w:val="24"/>
          <w:szCs w:val="24"/>
        </w:rPr>
      </w:pPr>
    </w:p>
    <w:p w:rsidR="00324524" w:rsidRPr="00324524" w:rsidRDefault="00324524" w:rsidP="00324524">
      <w:pPr>
        <w:ind w:left="708"/>
        <w:jc w:val="both"/>
        <w:rPr>
          <w:rFonts w:ascii="Arial" w:hAnsi="Arial" w:cs="Arial"/>
          <w:sz w:val="24"/>
          <w:szCs w:val="24"/>
        </w:rPr>
      </w:pPr>
      <w:r w:rsidRPr="00324524">
        <w:rPr>
          <w:rFonts w:ascii="Arial" w:hAnsi="Arial" w:cs="Arial"/>
          <w:sz w:val="24"/>
          <w:szCs w:val="24"/>
        </w:rPr>
        <w:t xml:space="preserve">Incluyen aquellos que proveen los recursos necesarios para el desarrollo de los procesos estratégicos, misionales y de evaluación. </w:t>
      </w:r>
    </w:p>
    <w:p w:rsidR="00324524" w:rsidRPr="00324524" w:rsidRDefault="00324524" w:rsidP="00324524">
      <w:pPr>
        <w:pStyle w:val="Prrafodelista"/>
        <w:numPr>
          <w:ilvl w:val="0"/>
          <w:numId w:val="8"/>
        </w:numPr>
        <w:jc w:val="both"/>
        <w:rPr>
          <w:rFonts w:ascii="Arial" w:hAnsi="Arial" w:cs="Arial"/>
          <w:sz w:val="24"/>
          <w:szCs w:val="24"/>
        </w:rPr>
      </w:pPr>
      <w:r w:rsidRPr="00324524">
        <w:rPr>
          <w:rFonts w:ascii="Arial" w:hAnsi="Arial" w:cs="Arial"/>
          <w:sz w:val="24"/>
          <w:szCs w:val="24"/>
        </w:rPr>
        <w:t>Proceso de Gestión Documental</w:t>
      </w:r>
    </w:p>
    <w:p w:rsidR="00324524" w:rsidRPr="00324524" w:rsidRDefault="00324524" w:rsidP="00324524">
      <w:pPr>
        <w:pStyle w:val="Prrafodelista"/>
        <w:numPr>
          <w:ilvl w:val="0"/>
          <w:numId w:val="8"/>
        </w:numPr>
        <w:jc w:val="both"/>
        <w:rPr>
          <w:rFonts w:ascii="Arial" w:hAnsi="Arial" w:cs="Arial"/>
          <w:sz w:val="24"/>
          <w:szCs w:val="24"/>
        </w:rPr>
      </w:pPr>
      <w:r w:rsidRPr="00324524">
        <w:rPr>
          <w:rFonts w:ascii="Arial" w:hAnsi="Arial" w:cs="Arial"/>
          <w:sz w:val="24"/>
          <w:szCs w:val="24"/>
        </w:rPr>
        <w:t>Proceso de Gestión Administrativa</w:t>
      </w:r>
    </w:p>
    <w:p w:rsidR="00324524" w:rsidRPr="00324524" w:rsidRDefault="00324524" w:rsidP="00324524">
      <w:pPr>
        <w:pStyle w:val="Prrafodelista"/>
        <w:numPr>
          <w:ilvl w:val="0"/>
          <w:numId w:val="8"/>
        </w:numPr>
        <w:jc w:val="both"/>
        <w:rPr>
          <w:rFonts w:ascii="Arial" w:hAnsi="Arial" w:cs="Arial"/>
          <w:sz w:val="24"/>
          <w:szCs w:val="24"/>
        </w:rPr>
      </w:pPr>
      <w:r w:rsidRPr="00324524">
        <w:rPr>
          <w:rFonts w:ascii="Arial" w:hAnsi="Arial" w:cs="Arial"/>
          <w:sz w:val="24"/>
          <w:szCs w:val="24"/>
        </w:rPr>
        <w:t>Proceso de Adquisición de Bienes y Servicios</w:t>
      </w:r>
    </w:p>
    <w:p w:rsidR="00324524" w:rsidRPr="00324524" w:rsidRDefault="00324524" w:rsidP="00324524">
      <w:pPr>
        <w:pStyle w:val="Prrafodelista"/>
        <w:numPr>
          <w:ilvl w:val="0"/>
          <w:numId w:val="8"/>
        </w:numPr>
        <w:jc w:val="both"/>
        <w:rPr>
          <w:rFonts w:ascii="Arial" w:hAnsi="Arial" w:cs="Arial"/>
          <w:sz w:val="24"/>
          <w:szCs w:val="24"/>
        </w:rPr>
      </w:pPr>
      <w:r w:rsidRPr="00324524">
        <w:rPr>
          <w:rFonts w:ascii="Arial" w:hAnsi="Arial" w:cs="Arial"/>
          <w:sz w:val="24"/>
          <w:szCs w:val="24"/>
        </w:rPr>
        <w:t>Proceso de Gestión Financiera</w:t>
      </w:r>
    </w:p>
    <w:p w:rsidR="00324524" w:rsidRDefault="00324524" w:rsidP="00324524">
      <w:pPr>
        <w:ind w:left="708"/>
        <w:jc w:val="both"/>
        <w:rPr>
          <w:rFonts w:ascii="Arial" w:hAnsi="Arial" w:cs="Arial"/>
          <w:sz w:val="24"/>
          <w:szCs w:val="24"/>
        </w:rPr>
      </w:pPr>
    </w:p>
    <w:p w:rsidR="00324524" w:rsidRPr="00324524" w:rsidRDefault="00324524" w:rsidP="00324524">
      <w:pPr>
        <w:ind w:left="708"/>
        <w:jc w:val="both"/>
        <w:rPr>
          <w:rFonts w:ascii="Arial" w:hAnsi="Arial" w:cs="Arial"/>
          <w:b/>
          <w:i/>
          <w:sz w:val="24"/>
          <w:szCs w:val="24"/>
        </w:rPr>
      </w:pPr>
      <w:r w:rsidRPr="00324524">
        <w:rPr>
          <w:rFonts w:ascii="Arial" w:hAnsi="Arial" w:cs="Arial"/>
          <w:b/>
          <w:i/>
          <w:sz w:val="24"/>
          <w:szCs w:val="24"/>
        </w:rPr>
        <w:t xml:space="preserve">Procesos </w:t>
      </w:r>
      <w:r>
        <w:rPr>
          <w:rFonts w:ascii="Arial" w:hAnsi="Arial" w:cs="Arial"/>
          <w:b/>
          <w:i/>
          <w:sz w:val="24"/>
          <w:szCs w:val="24"/>
        </w:rPr>
        <w:t>d</w:t>
      </w:r>
      <w:r w:rsidRPr="00324524">
        <w:rPr>
          <w:rFonts w:ascii="Arial" w:hAnsi="Arial" w:cs="Arial"/>
          <w:b/>
          <w:i/>
          <w:sz w:val="24"/>
          <w:szCs w:val="24"/>
        </w:rPr>
        <w:t xml:space="preserve">e Evaluación </w:t>
      </w:r>
    </w:p>
    <w:p w:rsidR="00A561B3" w:rsidRDefault="00A561B3" w:rsidP="00324524">
      <w:pPr>
        <w:ind w:left="708"/>
        <w:jc w:val="both"/>
        <w:rPr>
          <w:rFonts w:ascii="Arial" w:hAnsi="Arial" w:cs="Arial"/>
          <w:sz w:val="24"/>
          <w:szCs w:val="24"/>
        </w:rPr>
      </w:pPr>
    </w:p>
    <w:p w:rsidR="00324524" w:rsidRPr="00324524" w:rsidRDefault="00324524" w:rsidP="00324524">
      <w:pPr>
        <w:ind w:left="708"/>
        <w:jc w:val="both"/>
        <w:rPr>
          <w:rFonts w:ascii="Arial" w:hAnsi="Arial" w:cs="Arial"/>
          <w:sz w:val="24"/>
          <w:szCs w:val="24"/>
        </w:rPr>
      </w:pPr>
      <w:r w:rsidRPr="00324524">
        <w:rPr>
          <w:rFonts w:ascii="Arial" w:hAnsi="Arial" w:cs="Arial"/>
          <w:sz w:val="24"/>
          <w:szCs w:val="24"/>
        </w:rPr>
        <w:t xml:space="preserve">Incluyen aquellos necesarios para medir y recopilar datos para el análisis del desempeño y la mejora de la eficacia, eficiencia y efectividad, y son una parte integral de los procesos estratégicos, de apoyo y los misionales. </w:t>
      </w:r>
    </w:p>
    <w:p w:rsidR="00324524" w:rsidRPr="00324524" w:rsidRDefault="00324524" w:rsidP="00324524">
      <w:pPr>
        <w:pStyle w:val="Prrafodelista"/>
        <w:numPr>
          <w:ilvl w:val="0"/>
          <w:numId w:val="8"/>
        </w:numPr>
        <w:jc w:val="both"/>
        <w:rPr>
          <w:rFonts w:ascii="Arial" w:hAnsi="Arial" w:cs="Arial"/>
          <w:sz w:val="24"/>
          <w:szCs w:val="24"/>
        </w:rPr>
      </w:pPr>
      <w:r w:rsidRPr="00324524">
        <w:rPr>
          <w:rFonts w:ascii="Arial" w:hAnsi="Arial" w:cs="Arial"/>
          <w:sz w:val="24"/>
          <w:szCs w:val="24"/>
        </w:rPr>
        <w:t xml:space="preserve">Proceso de Gestión del Control Interno Disciplinario </w:t>
      </w:r>
    </w:p>
    <w:p w:rsidR="00324524" w:rsidRPr="00324524" w:rsidRDefault="00324524" w:rsidP="00324524">
      <w:pPr>
        <w:pStyle w:val="Prrafodelista"/>
        <w:numPr>
          <w:ilvl w:val="0"/>
          <w:numId w:val="8"/>
        </w:numPr>
        <w:jc w:val="both"/>
        <w:rPr>
          <w:rFonts w:ascii="Arial" w:hAnsi="Arial" w:cs="Arial"/>
          <w:sz w:val="24"/>
          <w:szCs w:val="24"/>
        </w:rPr>
      </w:pPr>
      <w:r w:rsidRPr="00324524">
        <w:rPr>
          <w:rFonts w:ascii="Arial" w:hAnsi="Arial" w:cs="Arial"/>
          <w:sz w:val="24"/>
          <w:szCs w:val="24"/>
        </w:rPr>
        <w:t xml:space="preserve"> Proceso de Evaluación de la Gestión</w:t>
      </w:r>
    </w:p>
    <w:p w:rsidR="003D748F" w:rsidRDefault="003D748F" w:rsidP="002E50B2">
      <w:pPr>
        <w:ind w:left="708"/>
        <w:jc w:val="both"/>
        <w:rPr>
          <w:rFonts w:ascii="Arial" w:hAnsi="Arial" w:cs="Arial"/>
          <w:sz w:val="24"/>
          <w:szCs w:val="24"/>
        </w:rPr>
      </w:pPr>
    </w:p>
    <w:p w:rsidR="003D748F" w:rsidRPr="003D748F" w:rsidRDefault="003D748F" w:rsidP="003D748F">
      <w:pPr>
        <w:ind w:left="708"/>
        <w:jc w:val="both"/>
        <w:rPr>
          <w:rFonts w:ascii="Arial" w:hAnsi="Arial" w:cs="Arial"/>
          <w:b/>
          <w:i/>
          <w:sz w:val="24"/>
          <w:szCs w:val="24"/>
        </w:rPr>
      </w:pPr>
      <w:r w:rsidRPr="003D748F">
        <w:rPr>
          <w:rFonts w:ascii="Arial" w:hAnsi="Arial" w:cs="Arial"/>
          <w:b/>
          <w:i/>
          <w:sz w:val="24"/>
          <w:szCs w:val="24"/>
        </w:rPr>
        <w:t xml:space="preserve">Política </w:t>
      </w:r>
      <w:r>
        <w:rPr>
          <w:rFonts w:ascii="Arial" w:hAnsi="Arial" w:cs="Arial"/>
          <w:b/>
          <w:i/>
          <w:sz w:val="24"/>
          <w:szCs w:val="24"/>
        </w:rPr>
        <w:t>d</w:t>
      </w:r>
      <w:r w:rsidRPr="003D748F">
        <w:rPr>
          <w:rFonts w:ascii="Arial" w:hAnsi="Arial" w:cs="Arial"/>
          <w:b/>
          <w:i/>
          <w:sz w:val="24"/>
          <w:szCs w:val="24"/>
        </w:rPr>
        <w:t xml:space="preserve">el Sistema Integrado </w:t>
      </w:r>
      <w:r>
        <w:rPr>
          <w:rFonts w:ascii="Arial" w:hAnsi="Arial" w:cs="Arial"/>
          <w:b/>
          <w:i/>
          <w:sz w:val="24"/>
          <w:szCs w:val="24"/>
        </w:rPr>
        <w:t>d</w:t>
      </w:r>
      <w:r w:rsidRPr="003D748F">
        <w:rPr>
          <w:rFonts w:ascii="Arial" w:hAnsi="Arial" w:cs="Arial"/>
          <w:b/>
          <w:i/>
          <w:sz w:val="24"/>
          <w:szCs w:val="24"/>
        </w:rPr>
        <w:t>e Gestión</w:t>
      </w:r>
    </w:p>
    <w:p w:rsidR="00A561B3" w:rsidRDefault="00A561B3" w:rsidP="003D748F">
      <w:pPr>
        <w:ind w:left="708"/>
        <w:jc w:val="both"/>
        <w:rPr>
          <w:rFonts w:ascii="Arial" w:hAnsi="Arial" w:cs="Arial"/>
          <w:sz w:val="24"/>
          <w:szCs w:val="24"/>
        </w:rPr>
      </w:pPr>
    </w:p>
    <w:p w:rsidR="003D748F" w:rsidRDefault="003D748F" w:rsidP="003D748F">
      <w:pPr>
        <w:ind w:left="708"/>
        <w:jc w:val="both"/>
        <w:rPr>
          <w:rFonts w:ascii="Arial" w:hAnsi="Arial" w:cs="Arial"/>
          <w:sz w:val="24"/>
          <w:szCs w:val="24"/>
        </w:rPr>
      </w:pPr>
      <w:r w:rsidRPr="003D748F">
        <w:rPr>
          <w:rFonts w:ascii="Arial" w:hAnsi="Arial" w:cs="Arial"/>
          <w:sz w:val="24"/>
          <w:szCs w:val="24"/>
        </w:rPr>
        <w:t>La CAJA DE LA VIVIENDA POPULAR, como entidad ejecutora de las políticas de la Secretaria del</w:t>
      </w:r>
      <w:r>
        <w:rPr>
          <w:rFonts w:ascii="Arial" w:hAnsi="Arial" w:cs="Arial"/>
          <w:sz w:val="24"/>
          <w:szCs w:val="24"/>
        </w:rPr>
        <w:t xml:space="preserve"> </w:t>
      </w:r>
      <w:r w:rsidRPr="003D748F">
        <w:rPr>
          <w:rFonts w:ascii="Arial" w:hAnsi="Arial" w:cs="Arial"/>
          <w:sz w:val="24"/>
          <w:szCs w:val="24"/>
        </w:rPr>
        <w:t>Hábitat a través de los programas de Titulación de Predios, Mejoramiento de Viviendas,</w:t>
      </w:r>
      <w:r>
        <w:rPr>
          <w:rFonts w:ascii="Arial" w:hAnsi="Arial" w:cs="Arial"/>
          <w:sz w:val="24"/>
          <w:szCs w:val="24"/>
        </w:rPr>
        <w:t xml:space="preserve"> </w:t>
      </w:r>
      <w:r w:rsidRPr="003D748F">
        <w:rPr>
          <w:rFonts w:ascii="Arial" w:hAnsi="Arial" w:cs="Arial"/>
          <w:sz w:val="24"/>
          <w:szCs w:val="24"/>
        </w:rPr>
        <w:t>Mejoramiento de Barrios y Reasentamientos propiciará una mejor calidad de vida y bienestar en la</w:t>
      </w:r>
      <w:r>
        <w:rPr>
          <w:rFonts w:ascii="Arial" w:hAnsi="Arial" w:cs="Arial"/>
          <w:sz w:val="24"/>
          <w:szCs w:val="24"/>
        </w:rPr>
        <w:t xml:space="preserve"> </w:t>
      </w:r>
      <w:r w:rsidRPr="003D748F">
        <w:rPr>
          <w:rFonts w:ascii="Arial" w:hAnsi="Arial" w:cs="Arial"/>
          <w:sz w:val="24"/>
          <w:szCs w:val="24"/>
        </w:rPr>
        <w:t>población perteneciente a los estratos 1 y 2, o su equivalente. En este sentido orienta sus</w:t>
      </w:r>
      <w:r>
        <w:rPr>
          <w:rFonts w:ascii="Arial" w:hAnsi="Arial" w:cs="Arial"/>
          <w:sz w:val="24"/>
          <w:szCs w:val="24"/>
        </w:rPr>
        <w:t xml:space="preserve"> </w:t>
      </w:r>
      <w:r w:rsidRPr="003D748F">
        <w:rPr>
          <w:rFonts w:ascii="Arial" w:hAnsi="Arial" w:cs="Arial"/>
          <w:sz w:val="24"/>
          <w:szCs w:val="24"/>
        </w:rPr>
        <w:t>esfuerzos al cumplimiento de los requisitos legales vigentes aplicables, búsqueda de la satisfacción</w:t>
      </w:r>
      <w:r>
        <w:rPr>
          <w:rFonts w:ascii="Arial" w:hAnsi="Arial" w:cs="Arial"/>
          <w:sz w:val="24"/>
          <w:szCs w:val="24"/>
        </w:rPr>
        <w:t xml:space="preserve"> </w:t>
      </w:r>
      <w:r w:rsidRPr="003D748F">
        <w:rPr>
          <w:rFonts w:ascii="Arial" w:hAnsi="Arial" w:cs="Arial"/>
          <w:sz w:val="24"/>
          <w:szCs w:val="24"/>
        </w:rPr>
        <w:t>de los usuarios y partes interesadas, la prevención y mitigación de los impactos ambientales y</w:t>
      </w:r>
      <w:r>
        <w:rPr>
          <w:rFonts w:ascii="Arial" w:hAnsi="Arial" w:cs="Arial"/>
          <w:sz w:val="24"/>
          <w:szCs w:val="24"/>
        </w:rPr>
        <w:t xml:space="preserve"> </w:t>
      </w:r>
      <w:r w:rsidRPr="003D748F">
        <w:rPr>
          <w:rFonts w:ascii="Arial" w:hAnsi="Arial" w:cs="Arial"/>
          <w:sz w:val="24"/>
          <w:szCs w:val="24"/>
        </w:rPr>
        <w:t>sociales significativos; prevención de condiciones y factores que influyan negativamente sobre la</w:t>
      </w:r>
      <w:r>
        <w:rPr>
          <w:rFonts w:ascii="Arial" w:hAnsi="Arial" w:cs="Arial"/>
          <w:sz w:val="24"/>
          <w:szCs w:val="24"/>
        </w:rPr>
        <w:t xml:space="preserve"> </w:t>
      </w:r>
      <w:r w:rsidRPr="003D748F">
        <w:rPr>
          <w:rFonts w:ascii="Arial" w:hAnsi="Arial" w:cs="Arial"/>
          <w:sz w:val="24"/>
          <w:szCs w:val="24"/>
        </w:rPr>
        <w:t>salud y seguridad del personal de la entidad; evaluación de la eficacia de la gestión; protección de</w:t>
      </w:r>
      <w:r>
        <w:rPr>
          <w:rFonts w:ascii="Arial" w:hAnsi="Arial" w:cs="Arial"/>
          <w:sz w:val="24"/>
          <w:szCs w:val="24"/>
        </w:rPr>
        <w:t xml:space="preserve"> </w:t>
      </w:r>
      <w:r w:rsidRPr="003D748F">
        <w:rPr>
          <w:rFonts w:ascii="Arial" w:hAnsi="Arial" w:cs="Arial"/>
          <w:sz w:val="24"/>
          <w:szCs w:val="24"/>
        </w:rPr>
        <w:t>la confidencialidad, integridad, disponibilidad y autenticidad y acceso ágil de los activos de</w:t>
      </w:r>
      <w:r>
        <w:rPr>
          <w:rFonts w:ascii="Arial" w:hAnsi="Arial" w:cs="Arial"/>
          <w:sz w:val="24"/>
          <w:szCs w:val="24"/>
        </w:rPr>
        <w:t xml:space="preserve"> </w:t>
      </w:r>
      <w:r w:rsidRPr="003D748F">
        <w:rPr>
          <w:rFonts w:ascii="Arial" w:hAnsi="Arial" w:cs="Arial"/>
          <w:sz w:val="24"/>
          <w:szCs w:val="24"/>
        </w:rPr>
        <w:t>información; preservación y conservación de documentos de archivo y de la memoria institucional;</w:t>
      </w:r>
      <w:r>
        <w:rPr>
          <w:rFonts w:ascii="Arial" w:hAnsi="Arial" w:cs="Arial"/>
          <w:sz w:val="24"/>
          <w:szCs w:val="24"/>
        </w:rPr>
        <w:t xml:space="preserve"> </w:t>
      </w:r>
      <w:r w:rsidRPr="003D748F">
        <w:rPr>
          <w:rFonts w:ascii="Arial" w:hAnsi="Arial" w:cs="Arial"/>
          <w:sz w:val="24"/>
          <w:szCs w:val="24"/>
        </w:rPr>
        <w:t>y búsqueda de escenarios de participación con partes interesadas. Para asegurar el cumplimiento</w:t>
      </w:r>
      <w:r>
        <w:rPr>
          <w:rFonts w:ascii="Arial" w:hAnsi="Arial" w:cs="Arial"/>
          <w:sz w:val="24"/>
          <w:szCs w:val="24"/>
        </w:rPr>
        <w:t xml:space="preserve"> </w:t>
      </w:r>
      <w:r w:rsidRPr="003D748F">
        <w:rPr>
          <w:rFonts w:ascii="Arial" w:hAnsi="Arial" w:cs="Arial"/>
          <w:sz w:val="24"/>
          <w:szCs w:val="24"/>
        </w:rPr>
        <w:t>de ésta política, la Alta Dirección brindará los recursos necesarios para el mantenimiento del</w:t>
      </w:r>
      <w:r>
        <w:rPr>
          <w:rFonts w:ascii="Arial" w:hAnsi="Arial" w:cs="Arial"/>
          <w:sz w:val="24"/>
          <w:szCs w:val="24"/>
        </w:rPr>
        <w:t xml:space="preserve"> </w:t>
      </w:r>
      <w:r w:rsidRPr="003D748F">
        <w:rPr>
          <w:rFonts w:ascii="Arial" w:hAnsi="Arial" w:cs="Arial"/>
          <w:sz w:val="24"/>
          <w:szCs w:val="24"/>
        </w:rPr>
        <w:t>Sistema Integrado de Gestión, de tal forma que se asegure una mejora continua.</w:t>
      </w:r>
    </w:p>
    <w:p w:rsidR="003D748F" w:rsidRDefault="003D748F" w:rsidP="002E50B2">
      <w:pPr>
        <w:ind w:left="708"/>
        <w:jc w:val="both"/>
        <w:rPr>
          <w:rFonts w:ascii="Arial" w:hAnsi="Arial" w:cs="Arial"/>
          <w:sz w:val="24"/>
          <w:szCs w:val="24"/>
        </w:rPr>
      </w:pPr>
    </w:p>
    <w:p w:rsidR="0034076B" w:rsidRPr="0034076B" w:rsidRDefault="0034076B" w:rsidP="0034076B">
      <w:pPr>
        <w:ind w:left="708"/>
        <w:jc w:val="both"/>
        <w:rPr>
          <w:rFonts w:ascii="Arial" w:hAnsi="Arial" w:cs="Arial"/>
          <w:b/>
          <w:i/>
          <w:sz w:val="24"/>
          <w:szCs w:val="24"/>
        </w:rPr>
      </w:pPr>
      <w:r w:rsidRPr="0034076B">
        <w:rPr>
          <w:rFonts w:ascii="Arial" w:hAnsi="Arial" w:cs="Arial"/>
          <w:b/>
          <w:i/>
          <w:sz w:val="24"/>
          <w:szCs w:val="24"/>
        </w:rPr>
        <w:t xml:space="preserve">Política </w:t>
      </w:r>
      <w:r>
        <w:rPr>
          <w:rFonts w:ascii="Arial" w:hAnsi="Arial" w:cs="Arial"/>
          <w:b/>
          <w:i/>
          <w:sz w:val="24"/>
          <w:szCs w:val="24"/>
        </w:rPr>
        <w:t>d</w:t>
      </w:r>
      <w:r w:rsidRPr="0034076B">
        <w:rPr>
          <w:rFonts w:ascii="Arial" w:hAnsi="Arial" w:cs="Arial"/>
          <w:b/>
          <w:i/>
          <w:sz w:val="24"/>
          <w:szCs w:val="24"/>
        </w:rPr>
        <w:t xml:space="preserve">e Administración </w:t>
      </w:r>
      <w:r>
        <w:rPr>
          <w:rFonts w:ascii="Arial" w:hAnsi="Arial" w:cs="Arial"/>
          <w:b/>
          <w:i/>
          <w:sz w:val="24"/>
          <w:szCs w:val="24"/>
        </w:rPr>
        <w:t>d</w:t>
      </w:r>
      <w:r w:rsidRPr="0034076B">
        <w:rPr>
          <w:rFonts w:ascii="Arial" w:hAnsi="Arial" w:cs="Arial"/>
          <w:b/>
          <w:i/>
          <w:sz w:val="24"/>
          <w:szCs w:val="24"/>
        </w:rPr>
        <w:t>el Riesgo</w:t>
      </w:r>
    </w:p>
    <w:p w:rsidR="00A561B3" w:rsidRDefault="00A561B3" w:rsidP="0034076B">
      <w:pPr>
        <w:ind w:left="708"/>
        <w:jc w:val="both"/>
        <w:rPr>
          <w:rFonts w:ascii="Arial" w:hAnsi="Arial" w:cs="Arial"/>
          <w:sz w:val="24"/>
          <w:szCs w:val="24"/>
        </w:rPr>
      </w:pPr>
    </w:p>
    <w:p w:rsidR="0034076B" w:rsidRDefault="0034076B" w:rsidP="0034076B">
      <w:pPr>
        <w:ind w:left="708"/>
        <w:jc w:val="both"/>
        <w:rPr>
          <w:rFonts w:ascii="Arial" w:hAnsi="Arial" w:cs="Arial"/>
          <w:sz w:val="24"/>
          <w:szCs w:val="24"/>
        </w:rPr>
      </w:pPr>
      <w:r w:rsidRPr="0034076B">
        <w:rPr>
          <w:rFonts w:ascii="Arial" w:hAnsi="Arial" w:cs="Arial"/>
          <w:sz w:val="24"/>
          <w:szCs w:val="24"/>
        </w:rPr>
        <w:t>La Caja de la Vivienda Popular, manteniendo la integralidad de sus procesos desarrolla para toda</w:t>
      </w:r>
      <w:r>
        <w:rPr>
          <w:rFonts w:ascii="Arial" w:hAnsi="Arial" w:cs="Arial"/>
          <w:sz w:val="24"/>
          <w:szCs w:val="24"/>
        </w:rPr>
        <w:t xml:space="preserve"> </w:t>
      </w:r>
      <w:r w:rsidRPr="0034076B">
        <w:rPr>
          <w:rFonts w:ascii="Arial" w:hAnsi="Arial" w:cs="Arial"/>
          <w:sz w:val="24"/>
          <w:szCs w:val="24"/>
        </w:rPr>
        <w:t>la entidad una Política de Administración del Riesgo, donde se identifican y administran los</w:t>
      </w:r>
      <w:r>
        <w:rPr>
          <w:rFonts w:ascii="Arial" w:hAnsi="Arial" w:cs="Arial"/>
          <w:sz w:val="24"/>
          <w:szCs w:val="24"/>
        </w:rPr>
        <w:t xml:space="preserve"> </w:t>
      </w:r>
      <w:r w:rsidRPr="0034076B">
        <w:rPr>
          <w:rFonts w:ascii="Arial" w:hAnsi="Arial" w:cs="Arial"/>
          <w:sz w:val="24"/>
          <w:szCs w:val="24"/>
        </w:rPr>
        <w:t>eventos potenciales que pueden afectar el logro de los resultados en sus estrategias hacia la</w:t>
      </w:r>
      <w:r>
        <w:rPr>
          <w:rFonts w:ascii="Arial" w:hAnsi="Arial" w:cs="Arial"/>
          <w:sz w:val="24"/>
          <w:szCs w:val="24"/>
        </w:rPr>
        <w:t xml:space="preserve"> </w:t>
      </w:r>
      <w:r w:rsidRPr="0034076B">
        <w:rPr>
          <w:rFonts w:ascii="Arial" w:hAnsi="Arial" w:cs="Arial"/>
          <w:sz w:val="24"/>
          <w:szCs w:val="24"/>
        </w:rPr>
        <w:t>consecución de las metas, ejecutando las políticas de la Secretaría del Hábitat en los programas de</w:t>
      </w:r>
      <w:r>
        <w:rPr>
          <w:rFonts w:ascii="Arial" w:hAnsi="Arial" w:cs="Arial"/>
          <w:sz w:val="24"/>
          <w:szCs w:val="24"/>
        </w:rPr>
        <w:t xml:space="preserve"> </w:t>
      </w:r>
      <w:r w:rsidRPr="0034076B">
        <w:rPr>
          <w:rFonts w:ascii="Arial" w:hAnsi="Arial" w:cs="Arial"/>
          <w:sz w:val="24"/>
          <w:szCs w:val="24"/>
        </w:rPr>
        <w:t>Titulación de Predios, Mejoramiento de Vivienda, Mejoramiento de Barrios y Reasentamientos</w:t>
      </w:r>
      <w:r>
        <w:rPr>
          <w:rFonts w:ascii="Arial" w:hAnsi="Arial" w:cs="Arial"/>
          <w:sz w:val="24"/>
          <w:szCs w:val="24"/>
        </w:rPr>
        <w:t xml:space="preserve"> </w:t>
      </w:r>
      <w:r w:rsidRPr="0034076B">
        <w:rPr>
          <w:rFonts w:ascii="Arial" w:hAnsi="Arial" w:cs="Arial"/>
          <w:sz w:val="24"/>
          <w:szCs w:val="24"/>
        </w:rPr>
        <w:t>Humanos. El ciclo de la gestión integral de riesgos comprende actividades de identificación,</w:t>
      </w:r>
      <w:r>
        <w:rPr>
          <w:rFonts w:ascii="Arial" w:hAnsi="Arial" w:cs="Arial"/>
          <w:sz w:val="24"/>
          <w:szCs w:val="24"/>
        </w:rPr>
        <w:t xml:space="preserve"> </w:t>
      </w:r>
      <w:r w:rsidRPr="0034076B">
        <w:rPr>
          <w:rFonts w:ascii="Arial" w:hAnsi="Arial" w:cs="Arial"/>
          <w:sz w:val="24"/>
          <w:szCs w:val="24"/>
        </w:rPr>
        <w:t>medición, control, monitoreo, comunicación y divulgación de los riesgos a todas las áreas de la</w:t>
      </w:r>
      <w:r>
        <w:rPr>
          <w:rFonts w:ascii="Arial" w:hAnsi="Arial" w:cs="Arial"/>
          <w:sz w:val="24"/>
          <w:szCs w:val="24"/>
        </w:rPr>
        <w:t xml:space="preserve"> </w:t>
      </w:r>
      <w:r w:rsidRPr="0034076B">
        <w:rPr>
          <w:rFonts w:ascii="Arial" w:hAnsi="Arial" w:cs="Arial"/>
          <w:sz w:val="24"/>
          <w:szCs w:val="24"/>
        </w:rPr>
        <w:t>organización, de manera que se cumpla con el propósito de mitigar la ocurrencia de impactos</w:t>
      </w:r>
      <w:r>
        <w:rPr>
          <w:rFonts w:ascii="Arial" w:hAnsi="Arial" w:cs="Arial"/>
          <w:sz w:val="24"/>
          <w:szCs w:val="24"/>
        </w:rPr>
        <w:t xml:space="preserve"> </w:t>
      </w:r>
      <w:r w:rsidRPr="0034076B">
        <w:rPr>
          <w:rFonts w:ascii="Arial" w:hAnsi="Arial" w:cs="Arial"/>
          <w:sz w:val="24"/>
          <w:szCs w:val="24"/>
        </w:rPr>
        <w:t>negativos, logrando así cumplir con la Misión de la Caja, ofreciendo a la población de estratos 1 y 2</w:t>
      </w:r>
      <w:r>
        <w:rPr>
          <w:rFonts w:ascii="Arial" w:hAnsi="Arial" w:cs="Arial"/>
          <w:sz w:val="24"/>
          <w:szCs w:val="24"/>
        </w:rPr>
        <w:t xml:space="preserve"> </w:t>
      </w:r>
      <w:r w:rsidRPr="0034076B">
        <w:rPr>
          <w:rFonts w:ascii="Arial" w:hAnsi="Arial" w:cs="Arial"/>
          <w:sz w:val="24"/>
          <w:szCs w:val="24"/>
        </w:rPr>
        <w:t>o su equivalente, que habita en barrios de origen informal o en zonas de riesgo una mejor calidad</w:t>
      </w:r>
      <w:r>
        <w:rPr>
          <w:rFonts w:ascii="Arial" w:hAnsi="Arial" w:cs="Arial"/>
          <w:sz w:val="24"/>
          <w:szCs w:val="24"/>
        </w:rPr>
        <w:t xml:space="preserve"> </w:t>
      </w:r>
      <w:r w:rsidRPr="0034076B">
        <w:rPr>
          <w:rFonts w:ascii="Arial" w:hAnsi="Arial" w:cs="Arial"/>
          <w:sz w:val="24"/>
          <w:szCs w:val="24"/>
        </w:rPr>
        <w:t>de vida.</w:t>
      </w:r>
      <w:r w:rsidRPr="0034076B">
        <w:rPr>
          <w:rFonts w:ascii="Arial" w:hAnsi="Arial" w:cs="Arial"/>
          <w:sz w:val="24"/>
          <w:szCs w:val="24"/>
        </w:rPr>
        <w:cr/>
      </w:r>
    </w:p>
    <w:p w:rsidR="0034076B" w:rsidRPr="009B3413" w:rsidRDefault="009B3413" w:rsidP="0034076B">
      <w:pPr>
        <w:ind w:left="708"/>
        <w:jc w:val="both"/>
        <w:rPr>
          <w:rFonts w:ascii="Arial" w:hAnsi="Arial" w:cs="Arial"/>
          <w:b/>
          <w:i/>
          <w:sz w:val="24"/>
          <w:szCs w:val="24"/>
        </w:rPr>
      </w:pPr>
      <w:r w:rsidRPr="009B3413">
        <w:rPr>
          <w:rFonts w:ascii="Arial" w:hAnsi="Arial" w:cs="Arial"/>
          <w:b/>
          <w:i/>
          <w:sz w:val="24"/>
          <w:szCs w:val="24"/>
        </w:rPr>
        <w:t>Organigrama</w:t>
      </w:r>
    </w:p>
    <w:p w:rsidR="003D748F" w:rsidRDefault="00CE4891" w:rsidP="002E50B2">
      <w:pPr>
        <w:ind w:left="708"/>
        <w:jc w:val="both"/>
        <w:rPr>
          <w:rFonts w:ascii="Arial" w:hAnsi="Arial" w:cs="Arial"/>
          <w:sz w:val="24"/>
          <w:szCs w:val="24"/>
        </w:rPr>
      </w:pPr>
      <w:r>
        <w:rPr>
          <w:noProof/>
          <w:lang w:eastAsia="es-CO"/>
        </w:rPr>
        <w:drawing>
          <wp:inline distT="0" distB="0" distL="0" distR="0" wp14:anchorId="1D5CB6AA" wp14:editId="08D86816">
            <wp:extent cx="4978546" cy="2731973"/>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2213" cy="2733985"/>
                    </a:xfrm>
                    <a:prstGeom prst="rect">
                      <a:avLst/>
                    </a:prstGeom>
                  </pic:spPr>
                </pic:pic>
              </a:graphicData>
            </a:graphic>
          </wp:inline>
        </w:drawing>
      </w:r>
    </w:p>
    <w:p w:rsidR="004C6161" w:rsidRPr="004C6161" w:rsidRDefault="002E50B2" w:rsidP="002E50B2">
      <w:pPr>
        <w:ind w:left="708"/>
        <w:jc w:val="both"/>
        <w:rPr>
          <w:rFonts w:ascii="Arial" w:hAnsi="Arial" w:cs="Arial"/>
          <w:sz w:val="24"/>
          <w:szCs w:val="24"/>
        </w:rPr>
      </w:pPr>
      <w:r>
        <w:rPr>
          <w:rFonts w:ascii="Arial" w:hAnsi="Arial" w:cs="Arial"/>
          <w:sz w:val="24"/>
          <w:szCs w:val="24"/>
        </w:rPr>
        <w:t xml:space="preserve">Este Plan Estratégico fue adoptado mediante </w:t>
      </w:r>
      <w:r w:rsidR="004C6161" w:rsidRPr="004C6161">
        <w:rPr>
          <w:rFonts w:ascii="Arial" w:hAnsi="Arial" w:cs="Arial"/>
          <w:sz w:val="24"/>
          <w:szCs w:val="24"/>
        </w:rPr>
        <w:t xml:space="preserve">Resolución 764 del 14 de </w:t>
      </w:r>
      <w:r w:rsidRPr="004C6161">
        <w:rPr>
          <w:rFonts w:ascii="Arial" w:hAnsi="Arial" w:cs="Arial"/>
          <w:sz w:val="24"/>
          <w:szCs w:val="24"/>
        </w:rPr>
        <w:t>febrero</w:t>
      </w:r>
      <w:r w:rsidR="004C6161" w:rsidRPr="004C6161">
        <w:rPr>
          <w:rFonts w:ascii="Arial" w:hAnsi="Arial" w:cs="Arial"/>
          <w:sz w:val="24"/>
          <w:szCs w:val="24"/>
        </w:rPr>
        <w:t xml:space="preserve"> del 2017</w:t>
      </w:r>
      <w:r>
        <w:rPr>
          <w:rFonts w:ascii="Arial" w:hAnsi="Arial" w:cs="Arial"/>
          <w:sz w:val="24"/>
          <w:szCs w:val="24"/>
        </w:rPr>
        <w:t>.</w:t>
      </w:r>
    </w:p>
    <w:p w:rsidR="004C6161" w:rsidRPr="004C6161" w:rsidRDefault="004C6161" w:rsidP="004C6161">
      <w:pPr>
        <w:jc w:val="both"/>
        <w:rPr>
          <w:rFonts w:ascii="Arial" w:hAnsi="Arial" w:cs="Arial"/>
          <w:sz w:val="24"/>
          <w:szCs w:val="24"/>
        </w:rPr>
      </w:pPr>
    </w:p>
    <w:p w:rsidR="004C6161" w:rsidRDefault="004C6161" w:rsidP="00651651">
      <w:pPr>
        <w:pStyle w:val="Ttulo1"/>
        <w:numPr>
          <w:ilvl w:val="1"/>
          <w:numId w:val="1"/>
        </w:numPr>
        <w:rPr>
          <w:rFonts w:ascii="Arial" w:hAnsi="Arial" w:cs="Arial"/>
          <w:b/>
          <w:color w:val="auto"/>
          <w:sz w:val="28"/>
        </w:rPr>
      </w:pPr>
      <w:bookmarkStart w:id="18" w:name="_Toc520718305"/>
      <w:r w:rsidRPr="00651651">
        <w:rPr>
          <w:rFonts w:ascii="Arial" w:hAnsi="Arial" w:cs="Arial"/>
          <w:b/>
          <w:color w:val="auto"/>
          <w:sz w:val="28"/>
        </w:rPr>
        <w:t>Necesidades de información</w:t>
      </w:r>
      <w:bookmarkEnd w:id="18"/>
    </w:p>
    <w:p w:rsidR="00651651" w:rsidRDefault="00651651" w:rsidP="00651651">
      <w:pPr>
        <w:ind w:left="360"/>
        <w:jc w:val="both"/>
        <w:rPr>
          <w:rFonts w:ascii="Arial" w:hAnsi="Arial" w:cs="Arial"/>
          <w:sz w:val="24"/>
          <w:szCs w:val="24"/>
        </w:rPr>
      </w:pPr>
    </w:p>
    <w:p w:rsidR="006A1BFE" w:rsidRPr="006A1BFE" w:rsidRDefault="00EB1DCB" w:rsidP="006A1BFE">
      <w:pPr>
        <w:ind w:left="360"/>
        <w:jc w:val="both"/>
        <w:rPr>
          <w:rFonts w:ascii="Arial" w:hAnsi="Arial" w:cs="Arial"/>
          <w:sz w:val="24"/>
          <w:szCs w:val="24"/>
        </w:rPr>
      </w:pPr>
      <w:r>
        <w:rPr>
          <w:rFonts w:ascii="Arial" w:hAnsi="Arial" w:cs="Arial"/>
          <w:sz w:val="24"/>
          <w:szCs w:val="24"/>
        </w:rPr>
        <w:t xml:space="preserve">Con el propósito de dar respuesta a las funciones y objetivos estratégicos, la Caja de la Vivienda Popular, como Entidad del Distrito que propende por la transparencia y la participación ciudadana, debe dar manejo a información relacionada con </w:t>
      </w:r>
      <w:r w:rsidRPr="00EB1DCB">
        <w:rPr>
          <w:rFonts w:ascii="Arial" w:hAnsi="Arial" w:cs="Arial"/>
          <w:sz w:val="24"/>
          <w:szCs w:val="24"/>
        </w:rPr>
        <w:t>peticiones, quejas, reclamos,</w:t>
      </w:r>
      <w:r>
        <w:rPr>
          <w:rFonts w:ascii="Arial" w:hAnsi="Arial" w:cs="Arial"/>
          <w:sz w:val="24"/>
          <w:szCs w:val="24"/>
        </w:rPr>
        <w:t xml:space="preserve"> sugerencias, etc., a los cuales debe dar respuesta en los términos legales establecidos. Así mismo, recibe solicitudes de información de otras Entidades que interactúan entre sí, no solo para el sector Hábitat, </w:t>
      </w:r>
      <w:r w:rsidR="006A1BFE" w:rsidRPr="006A1BFE">
        <w:rPr>
          <w:rFonts w:ascii="Arial" w:hAnsi="Arial" w:cs="Arial"/>
          <w:sz w:val="24"/>
          <w:szCs w:val="24"/>
        </w:rPr>
        <w:t xml:space="preserve">a fin de ser reutilizados como información pública y crear servicios derivados de los mismos. </w:t>
      </w:r>
    </w:p>
    <w:p w:rsidR="006A1BFE" w:rsidRPr="006A1BFE" w:rsidRDefault="006A1BFE" w:rsidP="006A1BFE">
      <w:pPr>
        <w:ind w:left="360"/>
        <w:jc w:val="both"/>
        <w:rPr>
          <w:rFonts w:ascii="Arial" w:hAnsi="Arial" w:cs="Arial"/>
          <w:sz w:val="24"/>
          <w:szCs w:val="24"/>
        </w:rPr>
      </w:pPr>
      <w:r w:rsidRPr="006A1BFE">
        <w:rPr>
          <w:rFonts w:ascii="Arial" w:hAnsi="Arial" w:cs="Arial"/>
          <w:sz w:val="24"/>
          <w:szCs w:val="24"/>
        </w:rPr>
        <w:t>La Caja de la Vivienda Popular aporta datos abiertos e información misional al proyecto IDECA (Infraestructura de Datos Espaciales de Bogotá) la cual facilita la disposición, acceso y uso de la información geográfica de la ciudad a todas las entidades del Distrito y a la ciudadanía en general, en los temas de Mejoramiento de Barrios, Mejoramiento de Vivienda, Reasentamientos Humanos y Titulación Predial.</w:t>
      </w:r>
    </w:p>
    <w:p w:rsidR="006A1BFE" w:rsidRDefault="006A1BFE" w:rsidP="006A1BFE">
      <w:pPr>
        <w:ind w:left="360"/>
        <w:jc w:val="both"/>
        <w:rPr>
          <w:rFonts w:ascii="Arial" w:hAnsi="Arial" w:cs="Arial"/>
          <w:sz w:val="24"/>
          <w:szCs w:val="24"/>
        </w:rPr>
      </w:pPr>
      <w:r w:rsidRPr="006A1BFE">
        <w:rPr>
          <w:rFonts w:ascii="Arial" w:hAnsi="Arial" w:cs="Arial"/>
          <w:sz w:val="24"/>
          <w:szCs w:val="24"/>
        </w:rPr>
        <w:t>Esta información se puede consultar en el Portal de Mapas de Bogotá (http://mapas.bogota.gov.co) y el Apps 'TuBogotá' que además de beneficiar a la gestión pública permite a la ciudadanía acceder desde diferentes plataformas a información georeferenciada para diferentes temas de la ciudad.</w:t>
      </w:r>
    </w:p>
    <w:p w:rsidR="006A1BFE" w:rsidRDefault="006A1BFE" w:rsidP="006A1BFE">
      <w:pPr>
        <w:ind w:left="360"/>
        <w:jc w:val="both"/>
        <w:rPr>
          <w:rFonts w:ascii="Arial" w:hAnsi="Arial" w:cs="Arial"/>
          <w:sz w:val="24"/>
          <w:szCs w:val="24"/>
        </w:rPr>
      </w:pPr>
      <w:r w:rsidRPr="006A1BFE">
        <w:rPr>
          <w:rFonts w:ascii="Arial" w:hAnsi="Arial" w:cs="Arial"/>
          <w:sz w:val="24"/>
          <w:szCs w:val="24"/>
        </w:rPr>
        <w:t>Los datos que se aportan a la plataforma IDECA se pueden consultar individualmente por proyecto, teniendo como valor agregado archivos en formato .pdf de la georeferenciación periódica de los mismos.</w:t>
      </w:r>
    </w:p>
    <w:p w:rsidR="002B0D9E" w:rsidRDefault="002B0D9E" w:rsidP="006A1BFE">
      <w:pPr>
        <w:ind w:left="360"/>
        <w:jc w:val="both"/>
        <w:rPr>
          <w:rFonts w:ascii="Arial" w:hAnsi="Arial" w:cs="Arial"/>
          <w:sz w:val="24"/>
          <w:szCs w:val="24"/>
        </w:rPr>
      </w:pPr>
    </w:p>
    <w:p w:rsidR="002B0D9E" w:rsidRDefault="008110C0" w:rsidP="002B0D9E">
      <w:pPr>
        <w:pStyle w:val="Ttulo1"/>
        <w:numPr>
          <w:ilvl w:val="1"/>
          <w:numId w:val="1"/>
        </w:numPr>
        <w:rPr>
          <w:rFonts w:ascii="Arial" w:hAnsi="Arial" w:cs="Arial"/>
          <w:b/>
          <w:color w:val="auto"/>
          <w:sz w:val="28"/>
        </w:rPr>
      </w:pPr>
      <w:bookmarkStart w:id="19" w:name="_Toc520718306"/>
      <w:r>
        <w:rPr>
          <w:rFonts w:ascii="Arial" w:hAnsi="Arial" w:cs="Arial"/>
          <w:b/>
          <w:color w:val="auto"/>
          <w:sz w:val="28"/>
        </w:rPr>
        <w:t>Alineación con Procesos</w:t>
      </w:r>
      <w:bookmarkEnd w:id="19"/>
    </w:p>
    <w:p w:rsidR="00993E3F" w:rsidRDefault="00993E3F" w:rsidP="006A1BFE">
      <w:pPr>
        <w:ind w:left="360"/>
        <w:jc w:val="both"/>
        <w:rPr>
          <w:rFonts w:ascii="Arial" w:hAnsi="Arial" w:cs="Arial"/>
          <w:sz w:val="24"/>
          <w:szCs w:val="24"/>
        </w:rPr>
      </w:pPr>
    </w:p>
    <w:p w:rsidR="002B0D9E" w:rsidRDefault="002B0D9E" w:rsidP="002B0D9E">
      <w:pPr>
        <w:ind w:left="360"/>
        <w:jc w:val="both"/>
        <w:rPr>
          <w:rFonts w:ascii="Arial" w:hAnsi="Arial" w:cs="Arial"/>
          <w:sz w:val="24"/>
          <w:szCs w:val="24"/>
        </w:rPr>
      </w:pPr>
      <w:r>
        <w:rPr>
          <w:rFonts w:ascii="Arial" w:hAnsi="Arial" w:cs="Arial"/>
          <w:sz w:val="24"/>
          <w:szCs w:val="24"/>
        </w:rPr>
        <w:t>En cuanto a los procesos Misionales de la Caja de la Vivienda Popular, estos también generan información propósitos específicos, descritos a continuación:</w:t>
      </w:r>
    </w:p>
    <w:p w:rsidR="00A561B3" w:rsidRDefault="00A561B3" w:rsidP="002B0D9E">
      <w:pPr>
        <w:ind w:left="360"/>
        <w:jc w:val="both"/>
        <w:rPr>
          <w:rFonts w:ascii="Arial" w:hAnsi="Arial" w:cs="Arial"/>
          <w:sz w:val="24"/>
          <w:szCs w:val="24"/>
        </w:rPr>
      </w:pPr>
    </w:p>
    <w:p w:rsidR="006A1BFE" w:rsidRPr="00623AE6" w:rsidRDefault="00623AE6" w:rsidP="006A1BFE">
      <w:pPr>
        <w:ind w:left="360"/>
        <w:jc w:val="both"/>
        <w:rPr>
          <w:rFonts w:ascii="Arial" w:hAnsi="Arial" w:cs="Arial"/>
          <w:b/>
          <w:i/>
          <w:sz w:val="24"/>
          <w:szCs w:val="24"/>
        </w:rPr>
      </w:pPr>
      <w:r w:rsidRPr="00623AE6">
        <w:rPr>
          <w:rFonts w:ascii="Arial" w:hAnsi="Arial" w:cs="Arial"/>
          <w:b/>
          <w:i/>
          <w:sz w:val="24"/>
          <w:szCs w:val="24"/>
        </w:rPr>
        <w:t xml:space="preserve">Reasentamientos Humanos Localizados </w:t>
      </w:r>
      <w:r>
        <w:rPr>
          <w:rFonts w:ascii="Arial" w:hAnsi="Arial" w:cs="Arial"/>
          <w:b/>
          <w:i/>
          <w:sz w:val="24"/>
          <w:szCs w:val="24"/>
        </w:rPr>
        <w:t>e</w:t>
      </w:r>
      <w:r w:rsidRPr="00623AE6">
        <w:rPr>
          <w:rFonts w:ascii="Arial" w:hAnsi="Arial" w:cs="Arial"/>
          <w:b/>
          <w:i/>
          <w:sz w:val="24"/>
          <w:szCs w:val="24"/>
        </w:rPr>
        <w:t xml:space="preserve">n Zonas </w:t>
      </w:r>
      <w:r>
        <w:rPr>
          <w:rFonts w:ascii="Arial" w:hAnsi="Arial" w:cs="Arial"/>
          <w:b/>
          <w:i/>
          <w:sz w:val="24"/>
          <w:szCs w:val="24"/>
        </w:rPr>
        <w:t>d</w:t>
      </w:r>
      <w:r w:rsidRPr="00623AE6">
        <w:rPr>
          <w:rFonts w:ascii="Arial" w:hAnsi="Arial" w:cs="Arial"/>
          <w:b/>
          <w:i/>
          <w:sz w:val="24"/>
          <w:szCs w:val="24"/>
        </w:rPr>
        <w:t>e Alto Riesgo</w:t>
      </w:r>
    </w:p>
    <w:p w:rsidR="006A1BFE" w:rsidRDefault="006A1BFE" w:rsidP="006A1BFE">
      <w:pPr>
        <w:ind w:left="360"/>
        <w:jc w:val="both"/>
        <w:rPr>
          <w:rFonts w:ascii="Arial" w:hAnsi="Arial" w:cs="Arial"/>
          <w:sz w:val="24"/>
          <w:szCs w:val="24"/>
        </w:rPr>
      </w:pPr>
      <w:r w:rsidRPr="006A1BFE">
        <w:rPr>
          <w:rFonts w:ascii="Arial" w:hAnsi="Arial" w:cs="Arial"/>
          <w:sz w:val="24"/>
          <w:szCs w:val="24"/>
        </w:rPr>
        <w:t xml:space="preserve">El proyecto busca proteger la vida de los hogares que están localizados en zonas de alto riesgo no mitigable por fenómenos de remoción en masa o en condición de riesgo por inundación, desbordamiento, </w:t>
      </w:r>
      <w:r w:rsidR="00E8412A" w:rsidRPr="006A1BFE">
        <w:rPr>
          <w:rFonts w:ascii="Arial" w:hAnsi="Arial" w:cs="Arial"/>
          <w:sz w:val="24"/>
          <w:szCs w:val="24"/>
        </w:rPr>
        <w:t>crecientes súbitos</w:t>
      </w:r>
      <w:r w:rsidRPr="006A1BFE">
        <w:rPr>
          <w:rFonts w:ascii="Arial" w:hAnsi="Arial" w:cs="Arial"/>
          <w:sz w:val="24"/>
          <w:szCs w:val="24"/>
        </w:rPr>
        <w:t xml:space="preserve"> o avenidas torrenciales, trasladándolos a una alternativa habitacional legal y económicamente viable, técnicamente segura y ambientalmente salubre.</w:t>
      </w:r>
    </w:p>
    <w:p w:rsidR="00A561B3" w:rsidRPr="006A1BFE" w:rsidRDefault="00A561B3" w:rsidP="006A1BFE">
      <w:pPr>
        <w:ind w:left="360"/>
        <w:jc w:val="both"/>
        <w:rPr>
          <w:rFonts w:ascii="Arial" w:hAnsi="Arial" w:cs="Arial"/>
          <w:sz w:val="24"/>
          <w:szCs w:val="24"/>
        </w:rPr>
      </w:pPr>
    </w:p>
    <w:p w:rsidR="00993E3F" w:rsidRPr="00993E3F" w:rsidRDefault="00993E3F" w:rsidP="00993E3F">
      <w:pPr>
        <w:ind w:left="360"/>
        <w:jc w:val="both"/>
        <w:rPr>
          <w:rFonts w:ascii="Arial" w:hAnsi="Arial" w:cs="Arial"/>
          <w:b/>
          <w:i/>
          <w:sz w:val="24"/>
          <w:szCs w:val="24"/>
        </w:rPr>
      </w:pPr>
      <w:r w:rsidRPr="00993E3F">
        <w:rPr>
          <w:rFonts w:ascii="Arial" w:hAnsi="Arial" w:cs="Arial"/>
          <w:b/>
          <w:i/>
          <w:sz w:val="24"/>
          <w:szCs w:val="24"/>
        </w:rPr>
        <w:t xml:space="preserve">Dirección </w:t>
      </w:r>
      <w:r>
        <w:rPr>
          <w:rFonts w:ascii="Arial" w:hAnsi="Arial" w:cs="Arial"/>
          <w:b/>
          <w:i/>
          <w:sz w:val="24"/>
          <w:szCs w:val="24"/>
        </w:rPr>
        <w:t>d</w:t>
      </w:r>
      <w:r w:rsidRPr="00993E3F">
        <w:rPr>
          <w:rFonts w:ascii="Arial" w:hAnsi="Arial" w:cs="Arial"/>
          <w:b/>
          <w:i/>
          <w:sz w:val="24"/>
          <w:szCs w:val="24"/>
        </w:rPr>
        <w:t xml:space="preserve">e Mejoramiento </w:t>
      </w:r>
      <w:r>
        <w:rPr>
          <w:rFonts w:ascii="Arial" w:hAnsi="Arial" w:cs="Arial"/>
          <w:b/>
          <w:i/>
          <w:sz w:val="24"/>
          <w:szCs w:val="24"/>
        </w:rPr>
        <w:t>d</w:t>
      </w:r>
      <w:r w:rsidRPr="00993E3F">
        <w:rPr>
          <w:rFonts w:ascii="Arial" w:hAnsi="Arial" w:cs="Arial"/>
          <w:b/>
          <w:i/>
          <w:sz w:val="24"/>
          <w:szCs w:val="24"/>
        </w:rPr>
        <w:t>e Vivienda</w:t>
      </w:r>
    </w:p>
    <w:p w:rsidR="006A1BFE" w:rsidRDefault="00993E3F" w:rsidP="00993E3F">
      <w:pPr>
        <w:ind w:left="360"/>
        <w:jc w:val="both"/>
        <w:rPr>
          <w:rFonts w:ascii="Arial" w:hAnsi="Arial" w:cs="Arial"/>
          <w:sz w:val="24"/>
          <w:szCs w:val="24"/>
        </w:rPr>
      </w:pPr>
      <w:r w:rsidRPr="00993E3F">
        <w:rPr>
          <w:rFonts w:ascii="Arial" w:hAnsi="Arial" w:cs="Arial"/>
          <w:sz w:val="24"/>
          <w:szCs w:val="24"/>
        </w:rPr>
        <w:t>El proyecto busca mejorar las condiciones constructivas, de desempeño frente a sismos y de habitabilidad de las viviendas que se hayan construido sin licencia de construcción, incluyendo la construcción en sitio propio, de predios localizados en las áreas prioritarias de intervención de Mejoramiento Integral, o en otros sectores de interés de la entidad, con el fin de garantizar el derecho a la vida y a una vivienda adecuada.</w:t>
      </w:r>
    </w:p>
    <w:p w:rsidR="00A561B3" w:rsidRDefault="00A561B3" w:rsidP="00993E3F">
      <w:pPr>
        <w:ind w:left="360"/>
        <w:jc w:val="both"/>
        <w:rPr>
          <w:rFonts w:ascii="Arial" w:hAnsi="Arial" w:cs="Arial"/>
          <w:sz w:val="24"/>
          <w:szCs w:val="24"/>
        </w:rPr>
      </w:pPr>
    </w:p>
    <w:p w:rsidR="00993E3F" w:rsidRPr="00993E3F" w:rsidRDefault="00993E3F" w:rsidP="00993E3F">
      <w:pPr>
        <w:ind w:left="360"/>
        <w:jc w:val="both"/>
        <w:rPr>
          <w:rFonts w:ascii="Arial" w:hAnsi="Arial" w:cs="Arial"/>
          <w:b/>
          <w:i/>
          <w:sz w:val="24"/>
          <w:szCs w:val="24"/>
        </w:rPr>
      </w:pPr>
      <w:r w:rsidRPr="00993E3F">
        <w:rPr>
          <w:rFonts w:ascii="Arial" w:hAnsi="Arial" w:cs="Arial"/>
          <w:b/>
          <w:i/>
          <w:sz w:val="24"/>
          <w:szCs w:val="24"/>
        </w:rPr>
        <w:t xml:space="preserve">Dirección </w:t>
      </w:r>
      <w:r>
        <w:rPr>
          <w:rFonts w:ascii="Arial" w:hAnsi="Arial" w:cs="Arial"/>
          <w:b/>
          <w:i/>
          <w:sz w:val="24"/>
          <w:szCs w:val="24"/>
        </w:rPr>
        <w:t>d</w:t>
      </w:r>
      <w:r w:rsidRPr="00993E3F">
        <w:rPr>
          <w:rFonts w:ascii="Arial" w:hAnsi="Arial" w:cs="Arial"/>
          <w:b/>
          <w:i/>
          <w:sz w:val="24"/>
          <w:szCs w:val="24"/>
        </w:rPr>
        <w:t xml:space="preserve">e Mejoramiento Integral </w:t>
      </w:r>
      <w:r>
        <w:rPr>
          <w:rFonts w:ascii="Arial" w:hAnsi="Arial" w:cs="Arial"/>
          <w:b/>
          <w:i/>
          <w:sz w:val="24"/>
          <w:szCs w:val="24"/>
        </w:rPr>
        <w:t>d</w:t>
      </w:r>
      <w:r w:rsidRPr="00993E3F">
        <w:rPr>
          <w:rFonts w:ascii="Arial" w:hAnsi="Arial" w:cs="Arial"/>
          <w:b/>
          <w:i/>
          <w:sz w:val="24"/>
          <w:szCs w:val="24"/>
        </w:rPr>
        <w:t>e Barrios</w:t>
      </w:r>
    </w:p>
    <w:p w:rsidR="00993E3F" w:rsidRDefault="00993E3F" w:rsidP="00993E3F">
      <w:pPr>
        <w:ind w:left="360"/>
        <w:jc w:val="both"/>
        <w:rPr>
          <w:rFonts w:ascii="Arial" w:hAnsi="Arial" w:cs="Arial"/>
          <w:sz w:val="24"/>
          <w:szCs w:val="24"/>
        </w:rPr>
      </w:pPr>
      <w:r w:rsidRPr="00993E3F">
        <w:rPr>
          <w:rFonts w:ascii="Arial" w:hAnsi="Arial" w:cs="Arial"/>
          <w:sz w:val="24"/>
          <w:szCs w:val="24"/>
        </w:rPr>
        <w:t>El proyecto apunta a definir e implementar estrategias de intervención que garanticen la atención del componente de vivienda en los procesos de mejoramiento integral de barrios en las áreas priorizadas por el sector Hábitat, mediante acciones conjuntas, articuladas y sostenibles que contribuyan al desarrollo y consolidación en zonas con alta vulnerabilidad del Distrito Capital, con repercusión en el desarrollo urbano de la ciudad y/o entorno a escala barrial de origen informal, en estratos 1 y 2.</w:t>
      </w:r>
    </w:p>
    <w:p w:rsidR="00A561B3" w:rsidRDefault="00A561B3" w:rsidP="00993E3F">
      <w:pPr>
        <w:ind w:left="360"/>
        <w:jc w:val="both"/>
        <w:rPr>
          <w:rFonts w:ascii="Arial" w:hAnsi="Arial" w:cs="Arial"/>
          <w:sz w:val="24"/>
          <w:szCs w:val="24"/>
        </w:rPr>
      </w:pPr>
    </w:p>
    <w:p w:rsidR="007779AA" w:rsidRPr="007779AA" w:rsidRDefault="007779AA" w:rsidP="007779AA">
      <w:pPr>
        <w:ind w:left="360"/>
        <w:jc w:val="both"/>
        <w:rPr>
          <w:rFonts w:ascii="Arial" w:hAnsi="Arial" w:cs="Arial"/>
          <w:b/>
          <w:i/>
          <w:sz w:val="24"/>
          <w:szCs w:val="24"/>
        </w:rPr>
      </w:pPr>
      <w:r w:rsidRPr="007779AA">
        <w:rPr>
          <w:rFonts w:ascii="Arial" w:hAnsi="Arial" w:cs="Arial"/>
          <w:b/>
          <w:i/>
          <w:sz w:val="24"/>
          <w:szCs w:val="24"/>
        </w:rPr>
        <w:t xml:space="preserve">Dirección </w:t>
      </w:r>
      <w:r>
        <w:rPr>
          <w:rFonts w:ascii="Arial" w:hAnsi="Arial" w:cs="Arial"/>
          <w:b/>
          <w:i/>
          <w:sz w:val="24"/>
          <w:szCs w:val="24"/>
        </w:rPr>
        <w:t>d</w:t>
      </w:r>
      <w:r w:rsidRPr="007779AA">
        <w:rPr>
          <w:rFonts w:ascii="Arial" w:hAnsi="Arial" w:cs="Arial"/>
          <w:b/>
          <w:i/>
          <w:sz w:val="24"/>
          <w:szCs w:val="24"/>
        </w:rPr>
        <w:t xml:space="preserve">e Urbanizaciones </w:t>
      </w:r>
      <w:r>
        <w:rPr>
          <w:rFonts w:ascii="Arial" w:hAnsi="Arial" w:cs="Arial"/>
          <w:b/>
          <w:i/>
          <w:sz w:val="24"/>
          <w:szCs w:val="24"/>
        </w:rPr>
        <w:t>y</w:t>
      </w:r>
      <w:r w:rsidRPr="007779AA">
        <w:rPr>
          <w:rFonts w:ascii="Arial" w:hAnsi="Arial" w:cs="Arial"/>
          <w:b/>
          <w:i/>
          <w:sz w:val="24"/>
          <w:szCs w:val="24"/>
        </w:rPr>
        <w:t xml:space="preserve"> Titulación</w:t>
      </w:r>
    </w:p>
    <w:p w:rsidR="007779AA" w:rsidRPr="006A1BFE" w:rsidRDefault="007779AA" w:rsidP="007779AA">
      <w:pPr>
        <w:ind w:left="360"/>
        <w:jc w:val="both"/>
        <w:rPr>
          <w:rFonts w:ascii="Arial" w:hAnsi="Arial" w:cs="Arial"/>
          <w:sz w:val="24"/>
          <w:szCs w:val="24"/>
        </w:rPr>
      </w:pPr>
      <w:r w:rsidRPr="007779AA">
        <w:rPr>
          <w:rFonts w:ascii="Arial" w:hAnsi="Arial" w:cs="Arial"/>
          <w:sz w:val="24"/>
          <w:szCs w:val="24"/>
        </w:rPr>
        <w:t>El proyecto tiene como objeto acompañar técnica, jurídica y socialmente a las familias asentadas en predios públicos o privados, ocupados con viviendas de interés social para que obtengan el título de propiedad y puedan acceder a los beneficios que otorga la ciudad legal.</w:t>
      </w:r>
    </w:p>
    <w:p w:rsidR="004C6161" w:rsidRPr="004C6161" w:rsidRDefault="006A1BFE" w:rsidP="006A1BFE">
      <w:pPr>
        <w:ind w:left="360"/>
        <w:jc w:val="both"/>
        <w:rPr>
          <w:rFonts w:ascii="Arial" w:hAnsi="Arial" w:cs="Arial"/>
          <w:sz w:val="24"/>
          <w:szCs w:val="24"/>
        </w:rPr>
      </w:pPr>
      <w:r w:rsidRPr="006A1BFE">
        <w:rPr>
          <w:rFonts w:ascii="Arial" w:hAnsi="Arial" w:cs="Arial"/>
          <w:sz w:val="24"/>
          <w:szCs w:val="24"/>
        </w:rPr>
        <w:t xml:space="preserve"> </w:t>
      </w:r>
      <w:r w:rsidR="004C6161" w:rsidRPr="004C6161">
        <w:rPr>
          <w:rFonts w:ascii="Arial" w:hAnsi="Arial" w:cs="Arial"/>
          <w:sz w:val="24"/>
          <w:szCs w:val="24"/>
        </w:rPr>
        <w:t xml:space="preserve">  </w:t>
      </w:r>
    </w:p>
    <w:p w:rsidR="004C6161" w:rsidRPr="00E444D4" w:rsidRDefault="004C6161" w:rsidP="00CC7C0D">
      <w:pPr>
        <w:pStyle w:val="Ttulo1"/>
        <w:numPr>
          <w:ilvl w:val="0"/>
          <w:numId w:val="1"/>
        </w:numPr>
        <w:rPr>
          <w:rFonts w:ascii="Arial" w:hAnsi="Arial" w:cs="Arial"/>
          <w:b/>
          <w:color w:val="auto"/>
          <w:sz w:val="28"/>
        </w:rPr>
      </w:pPr>
      <w:bookmarkStart w:id="20" w:name="_Toc520718307"/>
      <w:r w:rsidRPr="00E444D4">
        <w:rPr>
          <w:rFonts w:ascii="Arial" w:hAnsi="Arial" w:cs="Arial"/>
          <w:b/>
          <w:color w:val="auto"/>
          <w:sz w:val="28"/>
        </w:rPr>
        <w:t>MODELO DE GESTIÓN DE TI</w:t>
      </w:r>
      <w:bookmarkEnd w:id="20"/>
    </w:p>
    <w:p w:rsidR="004C6161" w:rsidRPr="00E15FF0" w:rsidRDefault="004C6161" w:rsidP="004C6161">
      <w:pPr>
        <w:jc w:val="both"/>
        <w:rPr>
          <w:rFonts w:ascii="Arial" w:hAnsi="Arial" w:cs="Arial"/>
          <w:sz w:val="24"/>
          <w:szCs w:val="24"/>
        </w:rPr>
      </w:pPr>
    </w:p>
    <w:p w:rsidR="00E15FF0" w:rsidRDefault="00E15FF0" w:rsidP="00E15FF0">
      <w:pPr>
        <w:jc w:val="both"/>
        <w:rPr>
          <w:rFonts w:ascii="Arial" w:hAnsi="Arial" w:cs="Arial"/>
          <w:sz w:val="24"/>
          <w:szCs w:val="24"/>
        </w:rPr>
      </w:pPr>
      <w:r w:rsidRPr="00E15FF0">
        <w:rPr>
          <w:rFonts w:ascii="Arial" w:hAnsi="Arial" w:cs="Arial"/>
          <w:sz w:val="24"/>
          <w:szCs w:val="24"/>
        </w:rPr>
        <w:t xml:space="preserve">A continuación, se </w:t>
      </w:r>
      <w:r>
        <w:rPr>
          <w:rFonts w:ascii="Arial" w:hAnsi="Arial" w:cs="Arial"/>
          <w:sz w:val="24"/>
          <w:szCs w:val="24"/>
        </w:rPr>
        <w:t xml:space="preserve">presenta </w:t>
      </w:r>
      <w:r w:rsidRPr="00E15FF0">
        <w:rPr>
          <w:rFonts w:ascii="Arial" w:hAnsi="Arial" w:cs="Arial"/>
          <w:sz w:val="24"/>
          <w:szCs w:val="24"/>
        </w:rPr>
        <w:t xml:space="preserve">el modelo de gestión de TI de la </w:t>
      </w:r>
      <w:r>
        <w:rPr>
          <w:rFonts w:ascii="Arial" w:hAnsi="Arial" w:cs="Arial"/>
          <w:sz w:val="24"/>
          <w:szCs w:val="24"/>
        </w:rPr>
        <w:t>Caja de la Vivienda Popular</w:t>
      </w:r>
      <w:r w:rsidRPr="00E15FF0">
        <w:rPr>
          <w:rFonts w:ascii="Arial" w:hAnsi="Arial" w:cs="Arial"/>
          <w:sz w:val="24"/>
          <w:szCs w:val="24"/>
        </w:rPr>
        <w:t xml:space="preserve">, desde el punto de vista de cada uno de los dominios </w:t>
      </w:r>
      <w:r>
        <w:rPr>
          <w:rFonts w:ascii="Arial" w:hAnsi="Arial" w:cs="Arial"/>
          <w:sz w:val="24"/>
          <w:szCs w:val="24"/>
        </w:rPr>
        <w:t xml:space="preserve">del Marco de Referencia de Arquitectura Empresarial: </w:t>
      </w:r>
      <w:r w:rsidRPr="00E15FF0">
        <w:rPr>
          <w:rFonts w:ascii="Arial" w:hAnsi="Arial" w:cs="Arial"/>
          <w:sz w:val="24"/>
          <w:szCs w:val="24"/>
        </w:rPr>
        <w:t>Estrategia TI,</w:t>
      </w:r>
      <w:r>
        <w:rPr>
          <w:rFonts w:ascii="Arial" w:hAnsi="Arial" w:cs="Arial"/>
          <w:sz w:val="24"/>
          <w:szCs w:val="24"/>
        </w:rPr>
        <w:t xml:space="preserve"> </w:t>
      </w:r>
      <w:r w:rsidRPr="00E15FF0">
        <w:rPr>
          <w:rFonts w:ascii="Arial" w:hAnsi="Arial" w:cs="Arial"/>
          <w:sz w:val="24"/>
          <w:szCs w:val="24"/>
        </w:rPr>
        <w:t>Gobierno, Gestión de Información, Sistemas de Información, Servicios tecnológicos y Uso</w:t>
      </w:r>
      <w:r>
        <w:rPr>
          <w:rFonts w:ascii="Arial" w:hAnsi="Arial" w:cs="Arial"/>
          <w:sz w:val="24"/>
          <w:szCs w:val="24"/>
        </w:rPr>
        <w:t xml:space="preserve"> </w:t>
      </w:r>
      <w:r w:rsidRPr="00E15FF0">
        <w:rPr>
          <w:rFonts w:ascii="Arial" w:hAnsi="Arial" w:cs="Arial"/>
          <w:sz w:val="24"/>
          <w:szCs w:val="24"/>
        </w:rPr>
        <w:t>y Apropiación</w:t>
      </w:r>
      <w:r>
        <w:rPr>
          <w:rFonts w:ascii="Arial" w:hAnsi="Arial" w:cs="Arial"/>
          <w:sz w:val="24"/>
          <w:szCs w:val="24"/>
        </w:rPr>
        <w:t>.</w:t>
      </w:r>
    </w:p>
    <w:p w:rsidR="004C6161" w:rsidRPr="004C6161" w:rsidRDefault="00E15FF0" w:rsidP="00E15FF0">
      <w:pPr>
        <w:jc w:val="both"/>
        <w:rPr>
          <w:rFonts w:ascii="Arial" w:hAnsi="Arial" w:cs="Arial"/>
          <w:sz w:val="24"/>
          <w:szCs w:val="24"/>
        </w:rPr>
      </w:pPr>
      <w:r>
        <w:rPr>
          <w:rFonts w:ascii="Arial" w:hAnsi="Arial" w:cs="Arial"/>
          <w:sz w:val="24"/>
          <w:szCs w:val="24"/>
        </w:rPr>
        <w:t>Ésta estrategia se encuentra alineada</w:t>
      </w:r>
      <w:r w:rsidRPr="00E15FF0">
        <w:rPr>
          <w:rFonts w:ascii="Arial" w:hAnsi="Arial" w:cs="Arial"/>
          <w:sz w:val="24"/>
          <w:szCs w:val="24"/>
        </w:rPr>
        <w:t xml:space="preserve"> con la estrategia </w:t>
      </w:r>
      <w:r>
        <w:rPr>
          <w:rFonts w:ascii="Arial" w:hAnsi="Arial" w:cs="Arial"/>
          <w:sz w:val="24"/>
          <w:szCs w:val="24"/>
        </w:rPr>
        <w:t>institucional y permite</w:t>
      </w:r>
      <w:r w:rsidRPr="00E15FF0">
        <w:rPr>
          <w:rFonts w:ascii="Arial" w:hAnsi="Arial" w:cs="Arial"/>
          <w:sz w:val="24"/>
          <w:szCs w:val="24"/>
        </w:rPr>
        <w:t xml:space="preserve"> desarrollar una gestión que genera</w:t>
      </w:r>
      <w:r>
        <w:rPr>
          <w:rFonts w:ascii="Arial" w:hAnsi="Arial" w:cs="Arial"/>
          <w:sz w:val="24"/>
          <w:szCs w:val="24"/>
        </w:rPr>
        <w:t xml:space="preserve"> </w:t>
      </w:r>
      <w:r w:rsidRPr="00E15FF0">
        <w:rPr>
          <w:rFonts w:ascii="Arial" w:hAnsi="Arial" w:cs="Arial"/>
          <w:sz w:val="24"/>
          <w:szCs w:val="24"/>
        </w:rPr>
        <w:t xml:space="preserve">valor estratégico </w:t>
      </w:r>
      <w:r>
        <w:rPr>
          <w:rFonts w:ascii="Arial" w:hAnsi="Arial" w:cs="Arial"/>
          <w:sz w:val="24"/>
          <w:szCs w:val="24"/>
        </w:rPr>
        <w:t xml:space="preserve">tanto </w:t>
      </w:r>
      <w:r w:rsidRPr="00E15FF0">
        <w:rPr>
          <w:rFonts w:ascii="Arial" w:hAnsi="Arial" w:cs="Arial"/>
          <w:sz w:val="24"/>
          <w:szCs w:val="24"/>
        </w:rPr>
        <w:t xml:space="preserve">para la entidad </w:t>
      </w:r>
      <w:r>
        <w:rPr>
          <w:rFonts w:ascii="Arial" w:hAnsi="Arial" w:cs="Arial"/>
          <w:sz w:val="24"/>
          <w:szCs w:val="24"/>
        </w:rPr>
        <w:t xml:space="preserve">como para </w:t>
      </w:r>
      <w:r w:rsidRPr="00E15FF0">
        <w:rPr>
          <w:rFonts w:ascii="Arial" w:hAnsi="Arial" w:cs="Arial"/>
          <w:sz w:val="24"/>
          <w:szCs w:val="24"/>
        </w:rPr>
        <w:t xml:space="preserve">el sector, </w:t>
      </w:r>
      <w:r>
        <w:rPr>
          <w:rFonts w:ascii="Arial" w:hAnsi="Arial" w:cs="Arial"/>
          <w:sz w:val="24"/>
          <w:szCs w:val="24"/>
        </w:rPr>
        <w:t>permitiendo</w:t>
      </w:r>
      <w:r w:rsidRPr="00E15FF0">
        <w:rPr>
          <w:rFonts w:ascii="Arial" w:hAnsi="Arial" w:cs="Arial"/>
          <w:sz w:val="24"/>
          <w:szCs w:val="24"/>
        </w:rPr>
        <w:t xml:space="preserve"> contribuir al mejoramiento de</w:t>
      </w:r>
      <w:r>
        <w:rPr>
          <w:rFonts w:ascii="Arial" w:hAnsi="Arial" w:cs="Arial"/>
          <w:sz w:val="24"/>
          <w:szCs w:val="24"/>
        </w:rPr>
        <w:t xml:space="preserve"> </w:t>
      </w:r>
      <w:r w:rsidRPr="00E15FF0">
        <w:rPr>
          <w:rFonts w:ascii="Arial" w:hAnsi="Arial" w:cs="Arial"/>
          <w:sz w:val="24"/>
          <w:szCs w:val="24"/>
        </w:rPr>
        <w:t xml:space="preserve">la gestión sectorial </w:t>
      </w:r>
      <w:r>
        <w:rPr>
          <w:rFonts w:ascii="Arial" w:hAnsi="Arial" w:cs="Arial"/>
          <w:sz w:val="24"/>
          <w:szCs w:val="24"/>
        </w:rPr>
        <w:t xml:space="preserve">y contemplando </w:t>
      </w:r>
      <w:r w:rsidRPr="004C6161">
        <w:rPr>
          <w:rFonts w:ascii="Arial" w:hAnsi="Arial" w:cs="Arial"/>
          <w:sz w:val="24"/>
          <w:szCs w:val="24"/>
        </w:rPr>
        <w:t xml:space="preserve">la tecnología </w:t>
      </w:r>
      <w:r>
        <w:rPr>
          <w:rFonts w:ascii="Arial" w:hAnsi="Arial" w:cs="Arial"/>
          <w:sz w:val="24"/>
          <w:szCs w:val="24"/>
        </w:rPr>
        <w:t>como contribuyente directo en</w:t>
      </w:r>
      <w:r w:rsidRPr="004C6161">
        <w:rPr>
          <w:rFonts w:ascii="Arial" w:hAnsi="Arial" w:cs="Arial"/>
          <w:sz w:val="24"/>
          <w:szCs w:val="24"/>
        </w:rPr>
        <w:t xml:space="preserve"> </w:t>
      </w:r>
      <w:r>
        <w:rPr>
          <w:rFonts w:ascii="Arial" w:hAnsi="Arial" w:cs="Arial"/>
          <w:sz w:val="24"/>
          <w:szCs w:val="24"/>
        </w:rPr>
        <w:t>el mejoramiento de la gestión,</w:t>
      </w:r>
      <w:r w:rsidRPr="00E15FF0">
        <w:rPr>
          <w:rFonts w:ascii="Arial" w:hAnsi="Arial" w:cs="Arial"/>
          <w:sz w:val="24"/>
          <w:szCs w:val="24"/>
        </w:rPr>
        <w:t xml:space="preserve"> alcanzando una mayor eficiencia y transparencia en su ejecución, y</w:t>
      </w:r>
      <w:r>
        <w:rPr>
          <w:rFonts w:ascii="Arial" w:hAnsi="Arial" w:cs="Arial"/>
          <w:sz w:val="24"/>
          <w:szCs w:val="24"/>
        </w:rPr>
        <w:t xml:space="preserve"> </w:t>
      </w:r>
      <w:r w:rsidRPr="00E15FF0">
        <w:rPr>
          <w:rFonts w:ascii="Arial" w:hAnsi="Arial" w:cs="Arial"/>
          <w:sz w:val="24"/>
          <w:szCs w:val="24"/>
        </w:rPr>
        <w:t>brindando información objetiva y oportuna para la toma de decisiones en todos los</w:t>
      </w:r>
      <w:r>
        <w:rPr>
          <w:rFonts w:ascii="Arial" w:hAnsi="Arial" w:cs="Arial"/>
          <w:sz w:val="24"/>
          <w:szCs w:val="24"/>
        </w:rPr>
        <w:t xml:space="preserve"> </w:t>
      </w:r>
      <w:r w:rsidRPr="00E15FF0">
        <w:rPr>
          <w:rFonts w:ascii="Arial" w:hAnsi="Arial" w:cs="Arial"/>
          <w:sz w:val="24"/>
          <w:szCs w:val="24"/>
        </w:rPr>
        <w:t>niveles</w:t>
      </w:r>
      <w:r w:rsidR="004C6161" w:rsidRPr="00E15FF0">
        <w:rPr>
          <w:rFonts w:ascii="Arial" w:hAnsi="Arial" w:cs="Arial"/>
          <w:sz w:val="24"/>
          <w:szCs w:val="24"/>
        </w:rPr>
        <w:t>.</w:t>
      </w:r>
    </w:p>
    <w:p w:rsidR="004C6161" w:rsidRPr="004C6161" w:rsidRDefault="004C6161" w:rsidP="004C6161">
      <w:pPr>
        <w:jc w:val="both"/>
        <w:rPr>
          <w:rFonts w:ascii="Arial" w:hAnsi="Arial" w:cs="Arial"/>
          <w:sz w:val="24"/>
          <w:szCs w:val="24"/>
        </w:rPr>
      </w:pPr>
    </w:p>
    <w:p w:rsidR="004C6161" w:rsidRPr="00DC044F" w:rsidRDefault="004C6161" w:rsidP="00DC044F">
      <w:pPr>
        <w:pStyle w:val="Ttulo1"/>
        <w:numPr>
          <w:ilvl w:val="1"/>
          <w:numId w:val="1"/>
        </w:numPr>
        <w:rPr>
          <w:rFonts w:ascii="Arial" w:hAnsi="Arial" w:cs="Arial"/>
          <w:b/>
          <w:color w:val="auto"/>
          <w:sz w:val="28"/>
        </w:rPr>
      </w:pPr>
      <w:bookmarkStart w:id="21" w:name="_Toc520718308"/>
      <w:r w:rsidRPr="00DC044F">
        <w:rPr>
          <w:rFonts w:ascii="Arial" w:hAnsi="Arial" w:cs="Arial"/>
          <w:b/>
          <w:color w:val="auto"/>
          <w:sz w:val="28"/>
        </w:rPr>
        <w:t>Estrategia de TI</w:t>
      </w:r>
      <w:bookmarkEnd w:id="21"/>
    </w:p>
    <w:p w:rsidR="00DC044F" w:rsidRDefault="00DC044F" w:rsidP="004C6161">
      <w:pPr>
        <w:jc w:val="both"/>
        <w:rPr>
          <w:rFonts w:ascii="Arial" w:hAnsi="Arial" w:cs="Arial"/>
          <w:sz w:val="24"/>
          <w:szCs w:val="24"/>
        </w:rPr>
      </w:pPr>
    </w:p>
    <w:p w:rsidR="004C6161" w:rsidRPr="004C6161" w:rsidRDefault="004C6161" w:rsidP="00DC044F">
      <w:pPr>
        <w:ind w:left="360"/>
        <w:jc w:val="both"/>
        <w:rPr>
          <w:rFonts w:ascii="Arial" w:hAnsi="Arial" w:cs="Arial"/>
          <w:sz w:val="24"/>
          <w:szCs w:val="24"/>
        </w:rPr>
      </w:pPr>
      <w:r w:rsidRPr="004C6161">
        <w:rPr>
          <w:rFonts w:ascii="Arial" w:hAnsi="Arial" w:cs="Arial"/>
          <w:sz w:val="24"/>
          <w:szCs w:val="24"/>
        </w:rPr>
        <w:t>Se debe describir la estrategia de TI, que garantice la generación de valor estratégico para la institución pública, el sector y territorio. La estrategia de TI decide las acciones que le permitirán a una entidad cumplir con sus objetivos estratégicos. La estrategia debe cumplir con los siguientes principios:</w:t>
      </w:r>
    </w:p>
    <w:p w:rsidR="004C6161" w:rsidRDefault="004C6161" w:rsidP="00DC044F">
      <w:pPr>
        <w:ind w:left="360"/>
        <w:jc w:val="both"/>
        <w:rPr>
          <w:rFonts w:ascii="Arial" w:hAnsi="Arial" w:cs="Arial"/>
          <w:sz w:val="24"/>
          <w:szCs w:val="24"/>
        </w:rPr>
      </w:pPr>
    </w:p>
    <w:p w:rsidR="00D75278" w:rsidRPr="00D75278" w:rsidRDefault="00D75278" w:rsidP="00DC044F">
      <w:pPr>
        <w:ind w:left="360"/>
        <w:jc w:val="both"/>
        <w:rPr>
          <w:rFonts w:ascii="Arial" w:hAnsi="Arial" w:cs="Arial"/>
          <w:sz w:val="24"/>
          <w:szCs w:val="24"/>
        </w:rPr>
      </w:pPr>
      <w:r w:rsidRPr="00D75278">
        <w:rPr>
          <w:rFonts w:ascii="Arial" w:hAnsi="Arial" w:cs="Arial"/>
          <w:sz w:val="24"/>
          <w:szCs w:val="24"/>
        </w:rPr>
        <w:t xml:space="preserve">Se </w:t>
      </w:r>
      <w:r w:rsidR="00FA00A6">
        <w:rPr>
          <w:rFonts w:ascii="Arial" w:hAnsi="Arial" w:cs="Arial"/>
          <w:sz w:val="24"/>
          <w:szCs w:val="24"/>
        </w:rPr>
        <w:t xml:space="preserve">propone la siguiente estrategia para </w:t>
      </w:r>
      <w:r w:rsidRPr="00D75278">
        <w:rPr>
          <w:rFonts w:ascii="Arial" w:hAnsi="Arial" w:cs="Arial"/>
          <w:sz w:val="24"/>
          <w:szCs w:val="24"/>
        </w:rPr>
        <w:t xml:space="preserve">ser desarrollada </w:t>
      </w:r>
      <w:r w:rsidR="00FA00A6">
        <w:rPr>
          <w:rFonts w:ascii="Arial" w:hAnsi="Arial" w:cs="Arial"/>
          <w:sz w:val="24"/>
          <w:szCs w:val="24"/>
        </w:rPr>
        <w:t xml:space="preserve">durante los </w:t>
      </w:r>
      <w:r w:rsidRPr="00D75278">
        <w:rPr>
          <w:rFonts w:ascii="Arial" w:hAnsi="Arial" w:cs="Arial"/>
          <w:sz w:val="24"/>
          <w:szCs w:val="24"/>
        </w:rPr>
        <w:t>cuatro años</w:t>
      </w:r>
      <w:r w:rsidR="00FA00A6">
        <w:rPr>
          <w:rFonts w:ascii="Arial" w:hAnsi="Arial" w:cs="Arial"/>
          <w:sz w:val="24"/>
          <w:szCs w:val="24"/>
        </w:rPr>
        <w:t xml:space="preserve"> de la actual administración, </w:t>
      </w:r>
      <w:r w:rsidRPr="00D75278">
        <w:rPr>
          <w:rFonts w:ascii="Arial" w:hAnsi="Arial" w:cs="Arial"/>
          <w:sz w:val="24"/>
          <w:szCs w:val="24"/>
        </w:rPr>
        <w:t xml:space="preserve">teniendo </w:t>
      </w:r>
      <w:r w:rsidR="00FA00A6">
        <w:rPr>
          <w:rFonts w:ascii="Arial" w:hAnsi="Arial" w:cs="Arial"/>
          <w:sz w:val="24"/>
          <w:szCs w:val="24"/>
        </w:rPr>
        <w:t xml:space="preserve">en cuenta </w:t>
      </w:r>
      <w:r w:rsidRPr="00D75278">
        <w:rPr>
          <w:rFonts w:ascii="Arial" w:hAnsi="Arial" w:cs="Arial"/>
          <w:sz w:val="24"/>
          <w:szCs w:val="24"/>
        </w:rPr>
        <w:t xml:space="preserve">que </w:t>
      </w:r>
      <w:r w:rsidR="00FA00A6">
        <w:rPr>
          <w:rFonts w:ascii="Arial" w:hAnsi="Arial" w:cs="Arial"/>
          <w:sz w:val="24"/>
          <w:szCs w:val="24"/>
        </w:rPr>
        <w:t xml:space="preserve">se deberá realizar una </w:t>
      </w:r>
      <w:r w:rsidRPr="00D75278">
        <w:rPr>
          <w:rFonts w:ascii="Arial" w:hAnsi="Arial" w:cs="Arial"/>
          <w:sz w:val="24"/>
          <w:szCs w:val="24"/>
        </w:rPr>
        <w:t xml:space="preserve">actualización anualmente, </w:t>
      </w:r>
      <w:r w:rsidR="00FA00A6">
        <w:rPr>
          <w:rFonts w:ascii="Arial" w:hAnsi="Arial" w:cs="Arial"/>
          <w:sz w:val="24"/>
          <w:szCs w:val="24"/>
        </w:rPr>
        <w:t xml:space="preserve">considerando los diferentes </w:t>
      </w:r>
      <w:r w:rsidRPr="00D75278">
        <w:rPr>
          <w:rFonts w:ascii="Arial" w:hAnsi="Arial" w:cs="Arial"/>
          <w:sz w:val="24"/>
          <w:szCs w:val="24"/>
        </w:rPr>
        <w:t xml:space="preserve">replanteamientos estratégicos de la institución. </w:t>
      </w:r>
      <w:r w:rsidR="007D0610">
        <w:rPr>
          <w:rFonts w:ascii="Arial" w:hAnsi="Arial" w:cs="Arial"/>
          <w:sz w:val="24"/>
          <w:szCs w:val="24"/>
        </w:rPr>
        <w:t xml:space="preserve">Esto </w:t>
      </w:r>
      <w:r w:rsidRPr="00D75278">
        <w:rPr>
          <w:rFonts w:ascii="Arial" w:hAnsi="Arial" w:cs="Arial"/>
          <w:sz w:val="24"/>
          <w:szCs w:val="24"/>
        </w:rPr>
        <w:t xml:space="preserve">permitirá </w:t>
      </w:r>
      <w:r w:rsidR="007D0610">
        <w:rPr>
          <w:rFonts w:ascii="Arial" w:hAnsi="Arial" w:cs="Arial"/>
          <w:sz w:val="24"/>
          <w:szCs w:val="24"/>
        </w:rPr>
        <w:t xml:space="preserve">mantener </w:t>
      </w:r>
      <w:r w:rsidRPr="00D75278">
        <w:rPr>
          <w:rFonts w:ascii="Arial" w:hAnsi="Arial" w:cs="Arial"/>
          <w:sz w:val="24"/>
          <w:szCs w:val="24"/>
        </w:rPr>
        <w:t>una permanente</w:t>
      </w:r>
      <w:r w:rsidR="007D0610">
        <w:rPr>
          <w:rFonts w:ascii="Arial" w:hAnsi="Arial" w:cs="Arial"/>
          <w:sz w:val="24"/>
          <w:szCs w:val="24"/>
        </w:rPr>
        <w:t xml:space="preserve"> </w:t>
      </w:r>
      <w:r w:rsidRPr="00D75278">
        <w:rPr>
          <w:rFonts w:ascii="Arial" w:hAnsi="Arial" w:cs="Arial"/>
          <w:sz w:val="24"/>
          <w:szCs w:val="24"/>
        </w:rPr>
        <w:t xml:space="preserve">alineación con los planes de la entidad, e incorporar de forma oportuna nuevos </w:t>
      </w:r>
      <w:r w:rsidR="007D0610">
        <w:rPr>
          <w:rFonts w:ascii="Arial" w:hAnsi="Arial" w:cs="Arial"/>
          <w:sz w:val="24"/>
          <w:szCs w:val="24"/>
        </w:rPr>
        <w:t>proyectos tecnológico</w:t>
      </w:r>
      <w:r w:rsidRPr="00D75278">
        <w:rPr>
          <w:rFonts w:ascii="Arial" w:hAnsi="Arial" w:cs="Arial"/>
          <w:sz w:val="24"/>
          <w:szCs w:val="24"/>
        </w:rPr>
        <w:t xml:space="preserve">s a la gestión de la </w:t>
      </w:r>
      <w:r w:rsidR="007D0610">
        <w:rPr>
          <w:rFonts w:ascii="Arial" w:hAnsi="Arial" w:cs="Arial"/>
          <w:sz w:val="24"/>
          <w:szCs w:val="24"/>
        </w:rPr>
        <w:t>Caja de la Vivienda Popular</w:t>
      </w:r>
      <w:r w:rsidRPr="00D75278">
        <w:rPr>
          <w:rFonts w:ascii="Arial" w:hAnsi="Arial" w:cs="Arial"/>
          <w:sz w:val="24"/>
          <w:szCs w:val="24"/>
        </w:rPr>
        <w:t>.</w:t>
      </w:r>
    </w:p>
    <w:p w:rsidR="00DC044F" w:rsidRDefault="00DC044F" w:rsidP="00DC044F">
      <w:pPr>
        <w:ind w:left="360"/>
        <w:jc w:val="both"/>
        <w:rPr>
          <w:rFonts w:ascii="Arial" w:hAnsi="Arial" w:cs="Arial"/>
          <w:sz w:val="24"/>
          <w:szCs w:val="24"/>
        </w:rPr>
      </w:pPr>
    </w:p>
    <w:p w:rsidR="00D75278" w:rsidRPr="00D75278" w:rsidRDefault="007D0610" w:rsidP="00DC044F">
      <w:pPr>
        <w:ind w:left="360"/>
        <w:jc w:val="both"/>
        <w:rPr>
          <w:rFonts w:ascii="Arial" w:hAnsi="Arial" w:cs="Arial"/>
          <w:sz w:val="24"/>
          <w:szCs w:val="24"/>
        </w:rPr>
      </w:pPr>
      <w:r w:rsidRPr="007D0610">
        <w:rPr>
          <w:rFonts w:ascii="Arial" w:hAnsi="Arial" w:cs="Arial"/>
          <w:sz w:val="24"/>
          <w:szCs w:val="24"/>
        </w:rPr>
        <w:t xml:space="preserve">De acuerdo a lo establecido en el marco de referencia </w:t>
      </w:r>
      <w:r>
        <w:rPr>
          <w:rFonts w:ascii="Arial" w:hAnsi="Arial" w:cs="Arial"/>
          <w:sz w:val="24"/>
          <w:szCs w:val="24"/>
        </w:rPr>
        <w:t>de Arquitectura Empresarial, l</w:t>
      </w:r>
      <w:r w:rsidR="00D75278" w:rsidRPr="00D75278">
        <w:rPr>
          <w:rFonts w:ascii="Arial" w:hAnsi="Arial" w:cs="Arial"/>
          <w:sz w:val="24"/>
          <w:szCs w:val="24"/>
        </w:rPr>
        <w:t>a estrategia TI se guiará</w:t>
      </w:r>
      <w:r>
        <w:rPr>
          <w:rFonts w:ascii="Arial" w:hAnsi="Arial" w:cs="Arial"/>
          <w:sz w:val="24"/>
          <w:szCs w:val="24"/>
        </w:rPr>
        <w:t xml:space="preserve"> por los siguientes principios:</w:t>
      </w:r>
    </w:p>
    <w:p w:rsidR="007D0610" w:rsidRDefault="007D0610" w:rsidP="00DC044F">
      <w:pPr>
        <w:keepNext/>
        <w:ind w:left="360"/>
        <w:jc w:val="both"/>
      </w:pPr>
      <w:r>
        <w:rPr>
          <w:noProof/>
          <w:color w:val="000000"/>
          <w:sz w:val="20"/>
          <w:szCs w:val="20"/>
          <w:lang w:eastAsia="es-CO"/>
        </w:rPr>
        <w:drawing>
          <wp:inline distT="0" distB="0" distL="0" distR="0" wp14:anchorId="711DBCAD" wp14:editId="1CDC2AE4">
            <wp:extent cx="4692140" cy="2644521"/>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4692140" cy="2644521"/>
                    </a:xfrm>
                    <a:prstGeom prst="rect">
                      <a:avLst/>
                    </a:prstGeom>
                    <a:ln/>
                  </pic:spPr>
                </pic:pic>
              </a:graphicData>
            </a:graphic>
          </wp:inline>
        </w:drawing>
      </w:r>
    </w:p>
    <w:p w:rsidR="007D0610" w:rsidRDefault="007D0610" w:rsidP="00DC044F">
      <w:pPr>
        <w:pStyle w:val="Descripcin"/>
        <w:ind w:left="360"/>
        <w:jc w:val="center"/>
      </w:pPr>
      <w:r>
        <w:t xml:space="preserve">Ilustración </w:t>
      </w:r>
      <w:fldSimple w:instr=" SEQ Ilustración \* ARABIC ">
        <w:r>
          <w:rPr>
            <w:noProof/>
          </w:rPr>
          <w:t>1</w:t>
        </w:r>
      </w:fldSimple>
      <w:r>
        <w:t xml:space="preserve"> Principios </w:t>
      </w:r>
      <w:r w:rsidRPr="004368DA">
        <w:t>que debe cumplir una Estrategia de TI</w:t>
      </w:r>
    </w:p>
    <w:p w:rsidR="00DC044F" w:rsidRDefault="00DC044F" w:rsidP="00DC044F">
      <w:pPr>
        <w:ind w:left="360"/>
        <w:jc w:val="both"/>
        <w:rPr>
          <w:rFonts w:ascii="Arial" w:hAnsi="Arial" w:cs="Arial"/>
          <w:sz w:val="24"/>
          <w:szCs w:val="24"/>
        </w:rPr>
      </w:pPr>
    </w:p>
    <w:p w:rsidR="007D0610" w:rsidRDefault="00844029" w:rsidP="00DC044F">
      <w:pPr>
        <w:ind w:left="360"/>
        <w:jc w:val="both"/>
        <w:rPr>
          <w:rFonts w:ascii="Arial" w:hAnsi="Arial" w:cs="Arial"/>
          <w:sz w:val="24"/>
          <w:szCs w:val="24"/>
        </w:rPr>
      </w:pPr>
      <w:r>
        <w:rPr>
          <w:rFonts w:ascii="Arial" w:hAnsi="Arial" w:cs="Arial"/>
          <w:sz w:val="24"/>
          <w:szCs w:val="24"/>
        </w:rPr>
        <w:t>Aunado a lo anterior, la estrategia de Tecnología para la Caja de la Vivienda Popular consiste en</w:t>
      </w:r>
      <w:r w:rsidR="00970B17">
        <w:rPr>
          <w:rFonts w:ascii="Arial" w:hAnsi="Arial" w:cs="Arial"/>
          <w:sz w:val="24"/>
          <w:szCs w:val="24"/>
        </w:rPr>
        <w:t xml:space="preserve"> garantizar el cumplimiento del objetivo estratégico fundamentado en a</w:t>
      </w:r>
      <w:r w:rsidRPr="00844029">
        <w:rPr>
          <w:rFonts w:ascii="Arial" w:hAnsi="Arial" w:cs="Arial"/>
          <w:sz w:val="24"/>
          <w:szCs w:val="24"/>
        </w:rPr>
        <w:t>doptar soluciones</w:t>
      </w:r>
      <w:r>
        <w:rPr>
          <w:rFonts w:ascii="Arial" w:hAnsi="Arial" w:cs="Arial"/>
          <w:sz w:val="24"/>
          <w:szCs w:val="24"/>
        </w:rPr>
        <w:t xml:space="preserve"> </w:t>
      </w:r>
      <w:r w:rsidRPr="00844029">
        <w:rPr>
          <w:rFonts w:ascii="Arial" w:hAnsi="Arial" w:cs="Arial"/>
          <w:sz w:val="24"/>
          <w:szCs w:val="24"/>
        </w:rPr>
        <w:t>tecnológicas de punta que</w:t>
      </w:r>
      <w:r>
        <w:rPr>
          <w:rFonts w:ascii="Arial" w:hAnsi="Arial" w:cs="Arial"/>
          <w:sz w:val="24"/>
          <w:szCs w:val="24"/>
        </w:rPr>
        <w:t xml:space="preserve"> </w:t>
      </w:r>
      <w:r w:rsidRPr="00844029">
        <w:rPr>
          <w:rFonts w:ascii="Arial" w:hAnsi="Arial" w:cs="Arial"/>
          <w:sz w:val="24"/>
          <w:szCs w:val="24"/>
        </w:rPr>
        <w:t>correspondan a las</w:t>
      </w:r>
      <w:r>
        <w:rPr>
          <w:rFonts w:ascii="Arial" w:hAnsi="Arial" w:cs="Arial"/>
          <w:sz w:val="24"/>
          <w:szCs w:val="24"/>
        </w:rPr>
        <w:t xml:space="preserve"> </w:t>
      </w:r>
      <w:r w:rsidRPr="00844029">
        <w:rPr>
          <w:rFonts w:ascii="Arial" w:hAnsi="Arial" w:cs="Arial"/>
          <w:sz w:val="24"/>
          <w:szCs w:val="24"/>
        </w:rPr>
        <w:t>necesidades de la entidad y</w:t>
      </w:r>
      <w:r>
        <w:rPr>
          <w:rFonts w:ascii="Arial" w:hAnsi="Arial" w:cs="Arial"/>
          <w:sz w:val="24"/>
          <w:szCs w:val="24"/>
        </w:rPr>
        <w:t xml:space="preserve"> </w:t>
      </w:r>
      <w:r w:rsidRPr="00844029">
        <w:rPr>
          <w:rFonts w:ascii="Arial" w:hAnsi="Arial" w:cs="Arial"/>
          <w:sz w:val="24"/>
          <w:szCs w:val="24"/>
        </w:rPr>
        <w:t>que contribuyan al alcance</w:t>
      </w:r>
      <w:r>
        <w:rPr>
          <w:rFonts w:ascii="Arial" w:hAnsi="Arial" w:cs="Arial"/>
          <w:sz w:val="24"/>
          <w:szCs w:val="24"/>
        </w:rPr>
        <w:t xml:space="preserve"> </w:t>
      </w:r>
      <w:r w:rsidRPr="00844029">
        <w:rPr>
          <w:rFonts w:ascii="Arial" w:hAnsi="Arial" w:cs="Arial"/>
          <w:sz w:val="24"/>
          <w:szCs w:val="24"/>
        </w:rPr>
        <w:t>de las metas institucionales</w:t>
      </w:r>
    </w:p>
    <w:p w:rsidR="007D0610" w:rsidRPr="004C6161" w:rsidRDefault="007D0610" w:rsidP="00DC044F">
      <w:pPr>
        <w:ind w:left="360"/>
        <w:jc w:val="both"/>
        <w:rPr>
          <w:rFonts w:ascii="Arial" w:hAnsi="Arial" w:cs="Arial"/>
          <w:sz w:val="24"/>
          <w:szCs w:val="24"/>
        </w:rPr>
      </w:pPr>
    </w:p>
    <w:p w:rsidR="004C6161" w:rsidRPr="00DC044F" w:rsidRDefault="00386DD0" w:rsidP="00156694">
      <w:pPr>
        <w:pStyle w:val="Ttulo1"/>
        <w:numPr>
          <w:ilvl w:val="2"/>
          <w:numId w:val="1"/>
        </w:numPr>
        <w:tabs>
          <w:tab w:val="left" w:pos="1560"/>
        </w:tabs>
        <w:rPr>
          <w:rFonts w:ascii="Arial" w:hAnsi="Arial" w:cs="Arial"/>
          <w:b/>
          <w:color w:val="auto"/>
          <w:sz w:val="28"/>
        </w:rPr>
      </w:pPr>
      <w:bookmarkStart w:id="22" w:name="_Toc520718309"/>
      <w:r>
        <w:rPr>
          <w:rFonts w:ascii="Arial" w:hAnsi="Arial" w:cs="Arial"/>
          <w:b/>
          <w:color w:val="auto"/>
          <w:sz w:val="28"/>
        </w:rPr>
        <w:t>O</w:t>
      </w:r>
      <w:r w:rsidR="004C6161" w:rsidRPr="00DC044F">
        <w:rPr>
          <w:rFonts w:ascii="Arial" w:hAnsi="Arial" w:cs="Arial"/>
          <w:b/>
          <w:color w:val="auto"/>
          <w:sz w:val="28"/>
        </w:rPr>
        <w:t>bjetivos estratégicos de TI</w:t>
      </w:r>
      <w:bookmarkEnd w:id="22"/>
    </w:p>
    <w:p w:rsidR="004C6161" w:rsidRPr="004C6161" w:rsidRDefault="004C6161" w:rsidP="00156694">
      <w:pPr>
        <w:ind w:left="708"/>
        <w:jc w:val="both"/>
        <w:rPr>
          <w:rFonts w:ascii="Arial" w:hAnsi="Arial" w:cs="Arial"/>
          <w:sz w:val="24"/>
          <w:szCs w:val="24"/>
        </w:rPr>
      </w:pPr>
    </w:p>
    <w:p w:rsidR="004C6161" w:rsidRDefault="00156694" w:rsidP="00156694">
      <w:pPr>
        <w:ind w:left="720"/>
        <w:jc w:val="both"/>
        <w:rPr>
          <w:rFonts w:ascii="Arial" w:hAnsi="Arial" w:cs="Arial"/>
          <w:sz w:val="24"/>
          <w:szCs w:val="24"/>
        </w:rPr>
      </w:pPr>
      <w:r>
        <w:rPr>
          <w:rFonts w:ascii="Arial" w:hAnsi="Arial" w:cs="Arial"/>
          <w:sz w:val="24"/>
          <w:szCs w:val="24"/>
        </w:rPr>
        <w:t>El Objetivo General consiste en f</w:t>
      </w:r>
      <w:r w:rsidR="00970B17" w:rsidRPr="00970B17">
        <w:rPr>
          <w:rFonts w:ascii="Arial" w:hAnsi="Arial" w:cs="Arial"/>
          <w:sz w:val="24"/>
          <w:szCs w:val="24"/>
        </w:rPr>
        <w:t>ortalecer, innovar e integrar las soluciones tecnológicas en la entidad, que permitan generar información de calidad, con oportunidad y confiablidad, y que sirva de base en la toma de decisiones gerenciales, apalancadas en una infraestructura tecnológica adecuada y un soporte integral.</w:t>
      </w:r>
    </w:p>
    <w:p w:rsidR="00156694" w:rsidRDefault="00156694" w:rsidP="00156694">
      <w:pPr>
        <w:ind w:left="720"/>
        <w:jc w:val="both"/>
        <w:rPr>
          <w:rFonts w:ascii="Arial" w:hAnsi="Arial" w:cs="Arial"/>
          <w:sz w:val="24"/>
          <w:szCs w:val="24"/>
        </w:rPr>
      </w:pPr>
      <w:r>
        <w:rPr>
          <w:rFonts w:ascii="Arial" w:hAnsi="Arial" w:cs="Arial"/>
          <w:sz w:val="24"/>
          <w:szCs w:val="24"/>
        </w:rPr>
        <w:t>Para el logro de dicho objetivo, se plantean los siguientes objetivos específicos:</w:t>
      </w:r>
    </w:p>
    <w:p w:rsidR="00970B17" w:rsidRDefault="00156694" w:rsidP="004C6161">
      <w:pPr>
        <w:jc w:val="both"/>
        <w:rPr>
          <w:rFonts w:ascii="Arial" w:hAnsi="Arial" w:cs="Arial"/>
          <w:sz w:val="24"/>
          <w:szCs w:val="24"/>
        </w:rPr>
      </w:pPr>
      <w:r>
        <w:rPr>
          <w:rFonts w:ascii="Arial" w:hAnsi="Arial" w:cs="Arial"/>
          <w:sz w:val="24"/>
          <w:szCs w:val="24"/>
        </w:rPr>
        <w:tab/>
      </w:r>
    </w:p>
    <w:p w:rsidR="004C39CA" w:rsidRDefault="004C39CA" w:rsidP="00970B17">
      <w:pPr>
        <w:pStyle w:val="Prrafodelista"/>
        <w:numPr>
          <w:ilvl w:val="0"/>
          <w:numId w:val="9"/>
        </w:numPr>
        <w:jc w:val="both"/>
        <w:rPr>
          <w:rFonts w:ascii="Arial" w:hAnsi="Arial" w:cs="Arial"/>
          <w:sz w:val="24"/>
          <w:szCs w:val="24"/>
        </w:rPr>
      </w:pPr>
      <w:r>
        <w:rPr>
          <w:rFonts w:ascii="Arial" w:hAnsi="Arial" w:cs="Arial"/>
          <w:sz w:val="24"/>
          <w:szCs w:val="24"/>
        </w:rPr>
        <w:t>Implementar y mantener la estructura Gobierno de TI en la Entidad, que facilite la gestión de proyectos tecnológicos.</w:t>
      </w:r>
    </w:p>
    <w:p w:rsidR="004C39CA" w:rsidRDefault="004C39CA" w:rsidP="00970B17">
      <w:pPr>
        <w:pStyle w:val="Prrafodelista"/>
        <w:numPr>
          <w:ilvl w:val="0"/>
          <w:numId w:val="9"/>
        </w:numPr>
        <w:jc w:val="both"/>
        <w:rPr>
          <w:rFonts w:ascii="Arial" w:hAnsi="Arial" w:cs="Arial"/>
          <w:sz w:val="24"/>
          <w:szCs w:val="24"/>
        </w:rPr>
      </w:pPr>
      <w:r>
        <w:rPr>
          <w:rFonts w:ascii="Arial" w:hAnsi="Arial" w:cs="Arial"/>
          <w:sz w:val="24"/>
          <w:szCs w:val="24"/>
        </w:rPr>
        <w:t>Definir procedimientos estructurados</w:t>
      </w:r>
      <w:r w:rsidRPr="00970B17">
        <w:rPr>
          <w:rFonts w:ascii="Arial" w:hAnsi="Arial" w:cs="Arial"/>
          <w:sz w:val="24"/>
          <w:szCs w:val="24"/>
        </w:rPr>
        <w:t xml:space="preserve"> </w:t>
      </w:r>
      <w:r>
        <w:rPr>
          <w:rFonts w:ascii="Arial" w:hAnsi="Arial" w:cs="Arial"/>
          <w:sz w:val="24"/>
          <w:szCs w:val="24"/>
        </w:rPr>
        <w:t>que apalanquen las diferentes iniciativas que requieran apoyo tecnológico en el desarrollo de los diferentes procesos de la entidad.</w:t>
      </w:r>
    </w:p>
    <w:p w:rsidR="004C39CA" w:rsidRDefault="00890493" w:rsidP="00970B17">
      <w:pPr>
        <w:pStyle w:val="Prrafodelista"/>
        <w:numPr>
          <w:ilvl w:val="0"/>
          <w:numId w:val="9"/>
        </w:numPr>
        <w:jc w:val="both"/>
        <w:rPr>
          <w:rFonts w:ascii="Arial" w:hAnsi="Arial" w:cs="Arial"/>
          <w:sz w:val="24"/>
          <w:szCs w:val="24"/>
        </w:rPr>
      </w:pPr>
      <w:r>
        <w:rPr>
          <w:rFonts w:ascii="Arial" w:hAnsi="Arial" w:cs="Arial"/>
          <w:sz w:val="24"/>
          <w:szCs w:val="24"/>
        </w:rPr>
        <w:t>Definir planes de acción que faciliten la implementación de la Política de Gobierno Digital en la Caja de la Vivienda Popular.</w:t>
      </w:r>
    </w:p>
    <w:p w:rsidR="0058159F" w:rsidRDefault="0058159F" w:rsidP="00970B17">
      <w:pPr>
        <w:pStyle w:val="Prrafodelista"/>
        <w:numPr>
          <w:ilvl w:val="0"/>
          <w:numId w:val="9"/>
        </w:numPr>
        <w:jc w:val="both"/>
        <w:rPr>
          <w:rFonts w:ascii="Arial" w:hAnsi="Arial" w:cs="Arial"/>
          <w:sz w:val="24"/>
          <w:szCs w:val="24"/>
        </w:rPr>
      </w:pPr>
      <w:r>
        <w:rPr>
          <w:rFonts w:ascii="Arial" w:hAnsi="Arial" w:cs="Arial"/>
          <w:sz w:val="24"/>
          <w:szCs w:val="24"/>
        </w:rPr>
        <w:t xml:space="preserve">Generar lineamientos que fortalezcan la Seguridad de la Información, garantizando </w:t>
      </w:r>
      <w:r w:rsidR="006660FC">
        <w:rPr>
          <w:rFonts w:ascii="Arial" w:hAnsi="Arial" w:cs="Arial"/>
          <w:sz w:val="24"/>
          <w:szCs w:val="24"/>
        </w:rPr>
        <w:t>la protección de los datos, la disponibilidad y confiabilidad en la información y los recursos tecnológicos.</w:t>
      </w:r>
    </w:p>
    <w:p w:rsidR="00970B17" w:rsidRPr="00970B17" w:rsidRDefault="00890493" w:rsidP="00970B17">
      <w:pPr>
        <w:pStyle w:val="Prrafodelista"/>
        <w:numPr>
          <w:ilvl w:val="0"/>
          <w:numId w:val="9"/>
        </w:numPr>
        <w:jc w:val="both"/>
        <w:rPr>
          <w:rFonts w:ascii="Arial" w:hAnsi="Arial" w:cs="Arial"/>
          <w:sz w:val="24"/>
          <w:szCs w:val="24"/>
        </w:rPr>
      </w:pPr>
      <w:r w:rsidRPr="00970B17">
        <w:rPr>
          <w:rFonts w:ascii="Arial" w:hAnsi="Arial" w:cs="Arial"/>
          <w:sz w:val="24"/>
          <w:szCs w:val="24"/>
        </w:rPr>
        <w:t xml:space="preserve">Modernizar la infraestructura </w:t>
      </w:r>
      <w:r>
        <w:rPr>
          <w:rFonts w:ascii="Arial" w:hAnsi="Arial" w:cs="Arial"/>
          <w:sz w:val="24"/>
          <w:szCs w:val="24"/>
        </w:rPr>
        <w:t xml:space="preserve">e </w:t>
      </w:r>
      <w:r w:rsidR="00C0318F">
        <w:rPr>
          <w:rFonts w:ascii="Arial" w:hAnsi="Arial" w:cs="Arial"/>
          <w:sz w:val="24"/>
          <w:szCs w:val="24"/>
        </w:rPr>
        <w:t xml:space="preserve">Implementar soluciones tecnológicas en la Caja de la Vivienda Popular, </w:t>
      </w:r>
      <w:r w:rsidR="00970B17" w:rsidRPr="00970B17">
        <w:rPr>
          <w:rFonts w:ascii="Arial" w:hAnsi="Arial" w:cs="Arial"/>
          <w:sz w:val="24"/>
          <w:szCs w:val="24"/>
        </w:rPr>
        <w:t>para el suministro de información con calida</w:t>
      </w:r>
      <w:r w:rsidR="004C39CA">
        <w:rPr>
          <w:rFonts w:ascii="Arial" w:hAnsi="Arial" w:cs="Arial"/>
          <w:sz w:val="24"/>
          <w:szCs w:val="24"/>
        </w:rPr>
        <w:t xml:space="preserve">d, oportunidad y confiabilidad, </w:t>
      </w:r>
      <w:r w:rsidR="004C39CA" w:rsidRPr="00970B17">
        <w:rPr>
          <w:rFonts w:ascii="Arial" w:hAnsi="Arial" w:cs="Arial"/>
          <w:sz w:val="24"/>
          <w:szCs w:val="24"/>
        </w:rPr>
        <w:t>facilitando la gestión de la entidad en el cumplimiento de su misión.</w:t>
      </w:r>
    </w:p>
    <w:p w:rsidR="00970B17" w:rsidRDefault="00970B17" w:rsidP="00156694">
      <w:pPr>
        <w:ind w:left="708"/>
        <w:jc w:val="both"/>
        <w:rPr>
          <w:rFonts w:ascii="Arial" w:hAnsi="Arial" w:cs="Arial"/>
          <w:sz w:val="24"/>
          <w:szCs w:val="24"/>
        </w:rPr>
      </w:pPr>
    </w:p>
    <w:p w:rsidR="00AD0491" w:rsidRDefault="0053214A" w:rsidP="00156694">
      <w:pPr>
        <w:ind w:left="708"/>
        <w:jc w:val="both"/>
        <w:rPr>
          <w:rFonts w:ascii="Arial" w:hAnsi="Arial" w:cs="Arial"/>
          <w:sz w:val="24"/>
          <w:szCs w:val="24"/>
        </w:rPr>
      </w:pPr>
      <w:r>
        <w:rPr>
          <w:rFonts w:ascii="Arial" w:hAnsi="Arial" w:cs="Arial"/>
          <w:sz w:val="24"/>
          <w:szCs w:val="24"/>
        </w:rPr>
        <w:t>En la tabla a continuación, se puede observar la alineación de cada uno de los objetivos, con los diferentes dominios presentados en el Marco de Referencia de Arquitectura Empresarial:</w:t>
      </w:r>
    </w:p>
    <w:p w:rsidR="0053214A" w:rsidRDefault="0053214A" w:rsidP="00156694">
      <w:pPr>
        <w:ind w:left="708"/>
        <w:jc w:val="both"/>
        <w:rPr>
          <w:rFonts w:ascii="Arial" w:hAnsi="Arial" w:cs="Arial"/>
          <w:sz w:val="24"/>
          <w:szCs w:val="24"/>
        </w:rPr>
      </w:pPr>
    </w:p>
    <w:p w:rsidR="0053214A" w:rsidRDefault="0053214A" w:rsidP="00156694">
      <w:pPr>
        <w:ind w:left="708"/>
        <w:jc w:val="both"/>
        <w:rPr>
          <w:rFonts w:ascii="Arial" w:hAnsi="Arial" w:cs="Arial"/>
          <w:sz w:val="24"/>
          <w:szCs w:val="24"/>
        </w:rPr>
      </w:pPr>
      <w:r w:rsidRPr="0053214A">
        <w:rPr>
          <w:noProof/>
          <w:lang w:eastAsia="es-CO"/>
        </w:rPr>
        <w:drawing>
          <wp:inline distT="0" distB="0" distL="0" distR="0" wp14:anchorId="456631FD" wp14:editId="7C98837C">
            <wp:extent cx="5431790" cy="318097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790" cy="3180970"/>
                    </a:xfrm>
                    <a:prstGeom prst="rect">
                      <a:avLst/>
                    </a:prstGeom>
                    <a:noFill/>
                    <a:ln>
                      <a:noFill/>
                    </a:ln>
                  </pic:spPr>
                </pic:pic>
              </a:graphicData>
            </a:graphic>
          </wp:inline>
        </w:drawing>
      </w:r>
    </w:p>
    <w:p w:rsidR="00970B17" w:rsidRDefault="00970B17" w:rsidP="00156694">
      <w:pPr>
        <w:ind w:left="708"/>
        <w:jc w:val="both"/>
        <w:rPr>
          <w:rFonts w:ascii="Arial" w:hAnsi="Arial" w:cs="Arial"/>
          <w:sz w:val="24"/>
          <w:szCs w:val="24"/>
        </w:rPr>
      </w:pPr>
    </w:p>
    <w:p w:rsidR="00013BE8" w:rsidRDefault="00013BE8" w:rsidP="004C6161">
      <w:pPr>
        <w:jc w:val="both"/>
        <w:rPr>
          <w:rFonts w:ascii="Arial" w:hAnsi="Arial" w:cs="Arial"/>
          <w:sz w:val="24"/>
          <w:szCs w:val="24"/>
        </w:rPr>
      </w:pPr>
    </w:p>
    <w:p w:rsidR="004C6161" w:rsidRPr="00013BE8" w:rsidRDefault="004C6161" w:rsidP="00013BE8">
      <w:pPr>
        <w:pStyle w:val="Ttulo1"/>
        <w:numPr>
          <w:ilvl w:val="2"/>
          <w:numId w:val="1"/>
        </w:numPr>
        <w:tabs>
          <w:tab w:val="left" w:pos="1560"/>
        </w:tabs>
        <w:rPr>
          <w:rFonts w:ascii="Arial" w:hAnsi="Arial" w:cs="Arial"/>
          <w:b/>
          <w:color w:val="auto"/>
          <w:sz w:val="28"/>
        </w:rPr>
      </w:pPr>
      <w:bookmarkStart w:id="23" w:name="_Toc520718310"/>
      <w:r w:rsidRPr="00013BE8">
        <w:rPr>
          <w:rFonts w:ascii="Arial" w:hAnsi="Arial" w:cs="Arial"/>
          <w:b/>
          <w:color w:val="auto"/>
          <w:sz w:val="28"/>
        </w:rPr>
        <w:t xml:space="preserve">Alineación de la estrategia de TI con </w:t>
      </w:r>
      <w:r w:rsidR="00813AAC">
        <w:rPr>
          <w:rFonts w:ascii="Arial" w:hAnsi="Arial" w:cs="Arial"/>
          <w:b/>
          <w:color w:val="auto"/>
          <w:sz w:val="28"/>
        </w:rPr>
        <w:t xml:space="preserve">la Entidad y con </w:t>
      </w:r>
      <w:r w:rsidRPr="00013BE8">
        <w:rPr>
          <w:rFonts w:ascii="Arial" w:hAnsi="Arial" w:cs="Arial"/>
          <w:b/>
          <w:color w:val="auto"/>
          <w:sz w:val="28"/>
        </w:rPr>
        <w:t>el plan sectorial o territorial</w:t>
      </w:r>
      <w:bookmarkEnd w:id="23"/>
    </w:p>
    <w:p w:rsidR="00DF3385" w:rsidRDefault="00DF3385" w:rsidP="00813AAC">
      <w:pPr>
        <w:ind w:left="708"/>
        <w:jc w:val="both"/>
        <w:rPr>
          <w:rFonts w:ascii="Arial" w:hAnsi="Arial" w:cs="Arial"/>
          <w:sz w:val="24"/>
          <w:szCs w:val="24"/>
        </w:rPr>
      </w:pPr>
    </w:p>
    <w:p w:rsidR="00813AAC" w:rsidRDefault="00813AAC" w:rsidP="00813AAC">
      <w:pPr>
        <w:ind w:left="708"/>
        <w:jc w:val="both"/>
        <w:rPr>
          <w:rFonts w:ascii="Arial" w:hAnsi="Arial" w:cs="Arial"/>
          <w:sz w:val="24"/>
          <w:szCs w:val="24"/>
        </w:rPr>
      </w:pPr>
      <w:r>
        <w:rPr>
          <w:rFonts w:ascii="Arial" w:hAnsi="Arial" w:cs="Arial"/>
          <w:sz w:val="24"/>
          <w:szCs w:val="24"/>
        </w:rPr>
        <w:t xml:space="preserve">En el siguiente gráfico, se presenta la alineación que tiene la estrategia definida para TI con respecto al Plan Estratégico de la Caja de la Vivienda Popular. </w:t>
      </w:r>
    </w:p>
    <w:p w:rsidR="00DF3385" w:rsidRDefault="00DF3385" w:rsidP="004C6161">
      <w:pPr>
        <w:jc w:val="both"/>
        <w:rPr>
          <w:rFonts w:ascii="Arial" w:hAnsi="Arial" w:cs="Arial"/>
          <w:sz w:val="24"/>
          <w:szCs w:val="24"/>
        </w:rPr>
      </w:pPr>
      <w:r w:rsidRPr="00DF3385">
        <w:rPr>
          <w:noProof/>
          <w:lang w:eastAsia="es-CO"/>
        </w:rPr>
        <w:drawing>
          <wp:inline distT="0" distB="0" distL="0" distR="0" wp14:anchorId="01F91E51" wp14:editId="4D0CBD0D">
            <wp:extent cx="5431790" cy="4951476"/>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1790" cy="4951476"/>
                    </a:xfrm>
                    <a:prstGeom prst="rect">
                      <a:avLst/>
                    </a:prstGeom>
                    <a:noFill/>
                    <a:ln>
                      <a:noFill/>
                    </a:ln>
                  </pic:spPr>
                </pic:pic>
              </a:graphicData>
            </a:graphic>
          </wp:inline>
        </w:drawing>
      </w:r>
    </w:p>
    <w:p w:rsidR="00DF3385" w:rsidRDefault="00DF3385" w:rsidP="004C6161">
      <w:pPr>
        <w:jc w:val="both"/>
        <w:rPr>
          <w:rFonts w:ascii="Arial" w:hAnsi="Arial" w:cs="Arial"/>
          <w:sz w:val="24"/>
          <w:szCs w:val="24"/>
        </w:rPr>
      </w:pPr>
    </w:p>
    <w:p w:rsidR="00813AAC" w:rsidRDefault="00813AAC" w:rsidP="00813AAC">
      <w:pPr>
        <w:ind w:left="708"/>
        <w:jc w:val="both"/>
        <w:rPr>
          <w:rFonts w:ascii="Arial" w:hAnsi="Arial" w:cs="Arial"/>
          <w:sz w:val="24"/>
          <w:szCs w:val="24"/>
        </w:rPr>
      </w:pPr>
      <w:r>
        <w:rPr>
          <w:rFonts w:ascii="Arial" w:hAnsi="Arial" w:cs="Arial"/>
          <w:sz w:val="24"/>
          <w:szCs w:val="24"/>
        </w:rPr>
        <w:t xml:space="preserve">Como se puede observar, cada uno de los objetivos del PETI se encuentra totalmente alineado con uno o más de los objetivos estratégicos de la Entidad, lo que garantiza </w:t>
      </w:r>
      <w:r w:rsidRPr="00813AAC">
        <w:rPr>
          <w:rFonts w:ascii="Arial" w:hAnsi="Arial" w:cs="Arial"/>
          <w:sz w:val="24"/>
          <w:szCs w:val="24"/>
        </w:rPr>
        <w:t>el cumplimiento del plan sectorial o territorial</w:t>
      </w:r>
      <w:r>
        <w:rPr>
          <w:rFonts w:ascii="Arial" w:hAnsi="Arial" w:cs="Arial"/>
          <w:sz w:val="24"/>
          <w:szCs w:val="24"/>
        </w:rPr>
        <w:t>.</w:t>
      </w:r>
    </w:p>
    <w:p w:rsidR="00A561B3" w:rsidRDefault="00A561B3" w:rsidP="00813AAC">
      <w:pPr>
        <w:ind w:left="708"/>
        <w:jc w:val="both"/>
        <w:rPr>
          <w:rFonts w:ascii="Arial" w:hAnsi="Arial" w:cs="Arial"/>
          <w:sz w:val="24"/>
          <w:szCs w:val="24"/>
        </w:rPr>
      </w:pPr>
    </w:p>
    <w:p w:rsidR="004C6161" w:rsidRPr="004C6161" w:rsidRDefault="00813AAC" w:rsidP="005574A0">
      <w:pPr>
        <w:ind w:left="708"/>
        <w:jc w:val="both"/>
        <w:rPr>
          <w:rFonts w:ascii="Arial" w:hAnsi="Arial" w:cs="Arial"/>
          <w:sz w:val="24"/>
          <w:szCs w:val="24"/>
        </w:rPr>
      </w:pPr>
      <w:r>
        <w:rPr>
          <w:rFonts w:ascii="Arial" w:hAnsi="Arial" w:cs="Arial"/>
          <w:sz w:val="24"/>
          <w:szCs w:val="24"/>
        </w:rPr>
        <w:t xml:space="preserve">Es importante destacar, que el Plan Estratégico de la Caja de la Vivienda Popular, </w:t>
      </w:r>
      <w:r w:rsidRPr="00813AAC">
        <w:rPr>
          <w:rFonts w:ascii="Arial" w:hAnsi="Arial" w:cs="Arial"/>
          <w:sz w:val="24"/>
          <w:szCs w:val="24"/>
        </w:rPr>
        <w:t>es coherente con el Plan de Desarrollo para Bogotá Distrito Capital – Bogotá,</w:t>
      </w:r>
      <w:r>
        <w:rPr>
          <w:rFonts w:ascii="Arial" w:hAnsi="Arial" w:cs="Arial"/>
          <w:sz w:val="24"/>
          <w:szCs w:val="24"/>
        </w:rPr>
        <w:t xml:space="preserve"> </w:t>
      </w:r>
      <w:r w:rsidRPr="00813AAC">
        <w:rPr>
          <w:rFonts w:ascii="Arial" w:hAnsi="Arial" w:cs="Arial"/>
          <w:sz w:val="24"/>
          <w:szCs w:val="24"/>
        </w:rPr>
        <w:t>mejor para todos; el cual está enmarcado dentro de los procesos de cambio y fortalecimiento que</w:t>
      </w:r>
      <w:r>
        <w:rPr>
          <w:rFonts w:ascii="Arial" w:hAnsi="Arial" w:cs="Arial"/>
          <w:sz w:val="24"/>
          <w:szCs w:val="24"/>
        </w:rPr>
        <w:t xml:space="preserve"> </w:t>
      </w:r>
      <w:r w:rsidRPr="00813AAC">
        <w:rPr>
          <w:rFonts w:ascii="Arial" w:hAnsi="Arial" w:cs="Arial"/>
          <w:sz w:val="24"/>
          <w:szCs w:val="24"/>
        </w:rPr>
        <w:t>requiere la Entidad y acorde a la normatividad vigente.</w:t>
      </w:r>
      <w:r w:rsidRPr="00813AAC">
        <w:rPr>
          <w:rFonts w:ascii="Arial" w:hAnsi="Arial" w:cs="Arial"/>
          <w:sz w:val="24"/>
          <w:szCs w:val="24"/>
        </w:rPr>
        <w:cr/>
      </w:r>
    </w:p>
    <w:p w:rsidR="004C6161" w:rsidRPr="005931CD" w:rsidRDefault="004C6161" w:rsidP="005931CD">
      <w:pPr>
        <w:pStyle w:val="Ttulo1"/>
        <w:numPr>
          <w:ilvl w:val="1"/>
          <w:numId w:val="1"/>
        </w:numPr>
        <w:rPr>
          <w:rFonts w:ascii="Arial" w:hAnsi="Arial" w:cs="Arial"/>
          <w:b/>
          <w:color w:val="auto"/>
          <w:sz w:val="28"/>
        </w:rPr>
      </w:pPr>
      <w:bookmarkStart w:id="24" w:name="_Toc520718311"/>
      <w:r w:rsidRPr="005931CD">
        <w:rPr>
          <w:rFonts w:ascii="Arial" w:hAnsi="Arial" w:cs="Arial"/>
          <w:b/>
          <w:color w:val="auto"/>
          <w:sz w:val="28"/>
        </w:rPr>
        <w:t>Gobierno de TI</w:t>
      </w:r>
      <w:bookmarkEnd w:id="24"/>
    </w:p>
    <w:p w:rsidR="005931CD" w:rsidRDefault="005931CD" w:rsidP="00A10FAA">
      <w:pPr>
        <w:ind w:left="360"/>
        <w:jc w:val="both"/>
        <w:rPr>
          <w:rFonts w:ascii="Arial" w:hAnsi="Arial" w:cs="Arial"/>
          <w:sz w:val="24"/>
          <w:szCs w:val="24"/>
        </w:rPr>
      </w:pPr>
    </w:p>
    <w:p w:rsidR="004C6161" w:rsidRDefault="008A4FF1" w:rsidP="008A4FF1">
      <w:pPr>
        <w:ind w:left="360"/>
        <w:jc w:val="both"/>
        <w:rPr>
          <w:rFonts w:ascii="Arial" w:hAnsi="Arial" w:cs="Arial"/>
          <w:sz w:val="24"/>
          <w:szCs w:val="24"/>
        </w:rPr>
      </w:pPr>
      <w:r>
        <w:rPr>
          <w:rFonts w:ascii="Arial" w:hAnsi="Arial" w:cs="Arial"/>
          <w:sz w:val="24"/>
          <w:szCs w:val="24"/>
        </w:rPr>
        <w:t>La Caja de la Vivienda Popular ha</w:t>
      </w:r>
      <w:r w:rsidRPr="008A4FF1">
        <w:rPr>
          <w:rFonts w:ascii="Arial" w:hAnsi="Arial" w:cs="Arial"/>
          <w:sz w:val="24"/>
          <w:szCs w:val="24"/>
        </w:rPr>
        <w:t xml:space="preserve"> adoptado los</w:t>
      </w:r>
      <w:r>
        <w:rPr>
          <w:rFonts w:ascii="Arial" w:hAnsi="Arial" w:cs="Arial"/>
          <w:sz w:val="24"/>
          <w:szCs w:val="24"/>
        </w:rPr>
        <w:t xml:space="preserve"> </w:t>
      </w:r>
      <w:r w:rsidRPr="008A4FF1">
        <w:rPr>
          <w:rFonts w:ascii="Arial" w:hAnsi="Arial" w:cs="Arial"/>
          <w:sz w:val="24"/>
          <w:szCs w:val="24"/>
        </w:rPr>
        <w:t>lineamientos y recomendaciones emitidas tanto por el Ministerio de Tecnologías de la</w:t>
      </w:r>
      <w:r>
        <w:rPr>
          <w:rFonts w:ascii="Arial" w:hAnsi="Arial" w:cs="Arial"/>
          <w:sz w:val="24"/>
          <w:szCs w:val="24"/>
        </w:rPr>
        <w:t xml:space="preserve"> </w:t>
      </w:r>
      <w:r w:rsidRPr="008A4FF1">
        <w:rPr>
          <w:rFonts w:ascii="Arial" w:hAnsi="Arial" w:cs="Arial"/>
          <w:sz w:val="24"/>
          <w:szCs w:val="24"/>
        </w:rPr>
        <w:t>información y las Comunicaciones MINTIC y el Departamento Administrativo de la</w:t>
      </w:r>
      <w:r>
        <w:rPr>
          <w:rFonts w:ascii="Arial" w:hAnsi="Arial" w:cs="Arial"/>
          <w:sz w:val="24"/>
          <w:szCs w:val="24"/>
        </w:rPr>
        <w:t xml:space="preserve"> </w:t>
      </w:r>
      <w:r w:rsidRPr="008A4FF1">
        <w:rPr>
          <w:rFonts w:ascii="Arial" w:hAnsi="Arial" w:cs="Arial"/>
          <w:sz w:val="24"/>
          <w:szCs w:val="24"/>
        </w:rPr>
        <w:t>Función Pública en cuanto a la estructura Organizacional de la Entidad</w:t>
      </w:r>
      <w:r>
        <w:rPr>
          <w:rFonts w:ascii="Arial" w:hAnsi="Arial" w:cs="Arial"/>
          <w:sz w:val="24"/>
          <w:szCs w:val="24"/>
        </w:rPr>
        <w:t>.</w:t>
      </w:r>
    </w:p>
    <w:p w:rsidR="008A4FF1" w:rsidRDefault="008A4FF1" w:rsidP="008A4FF1">
      <w:pPr>
        <w:ind w:left="360"/>
        <w:jc w:val="both"/>
        <w:rPr>
          <w:rFonts w:ascii="Arial" w:hAnsi="Arial" w:cs="Arial"/>
          <w:sz w:val="24"/>
          <w:szCs w:val="24"/>
        </w:rPr>
      </w:pPr>
      <w:r>
        <w:rPr>
          <w:rFonts w:ascii="Arial" w:hAnsi="Arial" w:cs="Arial"/>
          <w:sz w:val="24"/>
          <w:szCs w:val="24"/>
        </w:rPr>
        <w:t xml:space="preserve">De conformidad con lo anterior, mediante </w:t>
      </w:r>
      <w:r w:rsidR="00BA0A94" w:rsidRPr="00BA0A94">
        <w:rPr>
          <w:rFonts w:ascii="Arial" w:hAnsi="Arial" w:cs="Arial"/>
          <w:sz w:val="24"/>
          <w:szCs w:val="24"/>
        </w:rPr>
        <w:t>Acuerdo 12 del 16 de diciembre de 2016</w:t>
      </w:r>
      <w:r>
        <w:rPr>
          <w:rFonts w:ascii="Arial" w:hAnsi="Arial" w:cs="Arial"/>
          <w:sz w:val="24"/>
          <w:szCs w:val="24"/>
        </w:rPr>
        <w:t>,</w:t>
      </w:r>
      <w:r w:rsidR="00BA0A94" w:rsidRPr="00BA0A94">
        <w:rPr>
          <w:rFonts w:ascii="Arial" w:hAnsi="Arial" w:cs="Arial"/>
          <w:sz w:val="24"/>
          <w:szCs w:val="24"/>
        </w:rPr>
        <w:t xml:space="preserve"> se modifica la estructura organizacional de la Caja de la Vivienda Popular, creando la Oficina de las Tecnologías de la Información y las Comunicaciones y se determinan las funciones por dependencias</w:t>
      </w:r>
      <w:r>
        <w:rPr>
          <w:rFonts w:ascii="Arial" w:hAnsi="Arial" w:cs="Arial"/>
          <w:sz w:val="24"/>
          <w:szCs w:val="24"/>
        </w:rPr>
        <w:t>.</w:t>
      </w:r>
    </w:p>
    <w:p w:rsidR="007B5C04" w:rsidRDefault="008A4FF1" w:rsidP="008A4FF1">
      <w:pPr>
        <w:ind w:left="360"/>
        <w:jc w:val="both"/>
        <w:rPr>
          <w:rFonts w:ascii="Arial" w:hAnsi="Arial" w:cs="Arial"/>
          <w:sz w:val="24"/>
          <w:szCs w:val="24"/>
        </w:rPr>
      </w:pPr>
      <w:r>
        <w:rPr>
          <w:rFonts w:ascii="Arial" w:hAnsi="Arial" w:cs="Arial"/>
          <w:sz w:val="24"/>
          <w:szCs w:val="24"/>
        </w:rPr>
        <w:t>Posteriormente, mediante r</w:t>
      </w:r>
      <w:r w:rsidR="00BA0A94" w:rsidRPr="00BA0A94">
        <w:rPr>
          <w:rFonts w:ascii="Arial" w:hAnsi="Arial" w:cs="Arial"/>
          <w:sz w:val="24"/>
          <w:szCs w:val="24"/>
        </w:rPr>
        <w:t>esolución 3416 del 3 de Agosto de 2017</w:t>
      </w:r>
      <w:r>
        <w:rPr>
          <w:rFonts w:ascii="Arial" w:hAnsi="Arial" w:cs="Arial"/>
          <w:sz w:val="24"/>
          <w:szCs w:val="24"/>
        </w:rPr>
        <w:t xml:space="preserve">, </w:t>
      </w:r>
      <w:r w:rsidR="00BA0A94" w:rsidRPr="00BA0A94">
        <w:rPr>
          <w:rFonts w:ascii="Arial" w:hAnsi="Arial" w:cs="Arial"/>
          <w:sz w:val="24"/>
          <w:szCs w:val="24"/>
        </w:rPr>
        <w:t>se modifica el manual específico de funciones y de competencias laborales de la planta de empleados de la Caja de la Vivienda Popular y se crea el cargo de Jefe de Oficina para la Oficina TIC.</w:t>
      </w:r>
    </w:p>
    <w:p w:rsidR="008A5508" w:rsidRDefault="008A5508" w:rsidP="008A4FF1">
      <w:pPr>
        <w:ind w:left="360"/>
        <w:jc w:val="both"/>
        <w:rPr>
          <w:rFonts w:ascii="Arial" w:hAnsi="Arial" w:cs="Arial"/>
          <w:sz w:val="24"/>
          <w:szCs w:val="24"/>
        </w:rPr>
      </w:pPr>
    </w:p>
    <w:p w:rsidR="004C6161" w:rsidRPr="00276B8B" w:rsidRDefault="004C6161" w:rsidP="00276B8B">
      <w:pPr>
        <w:pStyle w:val="Ttulo1"/>
        <w:numPr>
          <w:ilvl w:val="2"/>
          <w:numId w:val="1"/>
        </w:numPr>
        <w:tabs>
          <w:tab w:val="left" w:pos="1560"/>
        </w:tabs>
        <w:rPr>
          <w:rFonts w:ascii="Arial" w:hAnsi="Arial" w:cs="Arial"/>
          <w:b/>
          <w:color w:val="auto"/>
          <w:sz w:val="28"/>
        </w:rPr>
      </w:pPr>
      <w:bookmarkStart w:id="25" w:name="_Toc520718312"/>
      <w:r w:rsidRPr="00276B8B">
        <w:rPr>
          <w:rFonts w:ascii="Arial" w:hAnsi="Arial" w:cs="Arial"/>
          <w:b/>
          <w:color w:val="auto"/>
          <w:sz w:val="28"/>
        </w:rPr>
        <w:t>Cadena de valor de TI</w:t>
      </w:r>
      <w:bookmarkEnd w:id="25"/>
    </w:p>
    <w:p w:rsidR="00BA0A94" w:rsidRDefault="00BA0A94" w:rsidP="00AD6C0E">
      <w:pPr>
        <w:ind w:left="360"/>
        <w:jc w:val="both"/>
        <w:rPr>
          <w:rFonts w:ascii="Arial" w:hAnsi="Arial" w:cs="Arial"/>
          <w:sz w:val="24"/>
          <w:szCs w:val="24"/>
        </w:rPr>
      </w:pPr>
    </w:p>
    <w:p w:rsidR="00AD6C0E" w:rsidRDefault="00786100" w:rsidP="00D701A9">
      <w:pPr>
        <w:ind w:left="708"/>
        <w:jc w:val="both"/>
        <w:rPr>
          <w:rFonts w:ascii="Arial" w:hAnsi="Arial" w:cs="Arial"/>
          <w:sz w:val="24"/>
          <w:szCs w:val="24"/>
        </w:rPr>
      </w:pPr>
      <w:r>
        <w:rPr>
          <w:rFonts w:ascii="Arial" w:hAnsi="Arial" w:cs="Arial"/>
          <w:sz w:val="24"/>
          <w:szCs w:val="24"/>
        </w:rPr>
        <w:t>La cadena de valor se representa en el mapa de procesos de la entidad, de acuerdo con el Plan Estratégico de la misma, en el cual se puede observar que existen cuatro categorías de procesos: Estratégicos, Misionales, de Apoyo y de Evaluación.</w:t>
      </w:r>
    </w:p>
    <w:p w:rsidR="00786100" w:rsidRDefault="00786100" w:rsidP="00D701A9">
      <w:pPr>
        <w:ind w:left="708"/>
        <w:jc w:val="both"/>
        <w:rPr>
          <w:rFonts w:ascii="Arial" w:hAnsi="Arial" w:cs="Arial"/>
          <w:sz w:val="24"/>
          <w:szCs w:val="24"/>
        </w:rPr>
      </w:pPr>
      <w:r>
        <w:rPr>
          <w:rFonts w:ascii="Arial" w:hAnsi="Arial" w:cs="Arial"/>
          <w:sz w:val="24"/>
          <w:szCs w:val="24"/>
        </w:rPr>
        <w:t>Así mismo, se puede apreciar que como entradas se reciben las necesidades y expectativas de las partes interesadas, así como también se genera como salidas necesidades y expectativas satisfechas, que a su vez pueden convertirse en nuevas entradas para la cadena de valor de la Entidad.</w:t>
      </w:r>
    </w:p>
    <w:p w:rsidR="00786100" w:rsidRDefault="00786100" w:rsidP="00D701A9">
      <w:pPr>
        <w:ind w:left="708"/>
        <w:jc w:val="both"/>
        <w:rPr>
          <w:rFonts w:ascii="Arial" w:hAnsi="Arial" w:cs="Arial"/>
          <w:sz w:val="24"/>
          <w:szCs w:val="24"/>
        </w:rPr>
      </w:pPr>
      <w:r>
        <w:rPr>
          <w:rFonts w:ascii="Arial" w:hAnsi="Arial" w:cs="Arial"/>
          <w:sz w:val="24"/>
          <w:szCs w:val="24"/>
        </w:rPr>
        <w:t>Mediante r</w:t>
      </w:r>
      <w:r w:rsidRPr="00786100">
        <w:rPr>
          <w:rFonts w:ascii="Arial" w:hAnsi="Arial" w:cs="Arial"/>
          <w:sz w:val="24"/>
          <w:szCs w:val="24"/>
        </w:rPr>
        <w:t>esolución 4978 del 29 de diciembre de 2017</w:t>
      </w:r>
      <w:r>
        <w:rPr>
          <w:rFonts w:ascii="Arial" w:hAnsi="Arial" w:cs="Arial"/>
          <w:sz w:val="24"/>
          <w:szCs w:val="24"/>
        </w:rPr>
        <w:t>, se modificó</w:t>
      </w:r>
      <w:r w:rsidRPr="00786100">
        <w:rPr>
          <w:rFonts w:ascii="Arial" w:hAnsi="Arial" w:cs="Arial"/>
          <w:sz w:val="24"/>
          <w:szCs w:val="24"/>
        </w:rPr>
        <w:t xml:space="preserve"> el Mapa de Procesos que integra el Plan Estratégico de la Caja de la Vivienda Popular. En este se incluye, entre otros, el nuevo proceso Gestión Tecnologías de la Información y las Comunicaciones, dentro del grupo de Procesos Estratégicos.</w:t>
      </w:r>
    </w:p>
    <w:p w:rsidR="00DD558C" w:rsidRDefault="00DD558C" w:rsidP="00DD558C">
      <w:pPr>
        <w:ind w:left="360"/>
        <w:jc w:val="both"/>
        <w:rPr>
          <w:rFonts w:ascii="Arial" w:hAnsi="Arial" w:cs="Arial"/>
          <w:sz w:val="24"/>
          <w:szCs w:val="24"/>
        </w:rPr>
      </w:pPr>
    </w:p>
    <w:p w:rsidR="004C6161" w:rsidRPr="00DD558C" w:rsidRDefault="004C6161" w:rsidP="00DD558C">
      <w:pPr>
        <w:pStyle w:val="Ttulo1"/>
        <w:numPr>
          <w:ilvl w:val="2"/>
          <w:numId w:val="1"/>
        </w:numPr>
        <w:tabs>
          <w:tab w:val="left" w:pos="1560"/>
        </w:tabs>
        <w:rPr>
          <w:rFonts w:ascii="Arial" w:hAnsi="Arial" w:cs="Arial"/>
          <w:b/>
          <w:color w:val="auto"/>
          <w:sz w:val="28"/>
        </w:rPr>
      </w:pPr>
      <w:bookmarkStart w:id="26" w:name="_Toc520718313"/>
      <w:r w:rsidRPr="00DD558C">
        <w:rPr>
          <w:rFonts w:ascii="Arial" w:hAnsi="Arial" w:cs="Arial"/>
          <w:b/>
          <w:color w:val="auto"/>
          <w:sz w:val="28"/>
        </w:rPr>
        <w:t>Indicadores y Riesgos</w:t>
      </w:r>
      <w:bookmarkEnd w:id="26"/>
    </w:p>
    <w:p w:rsidR="00DD558C" w:rsidRDefault="00DD558C" w:rsidP="00DD558C">
      <w:pPr>
        <w:ind w:left="360"/>
        <w:jc w:val="both"/>
        <w:rPr>
          <w:rFonts w:ascii="Arial" w:hAnsi="Arial" w:cs="Arial"/>
          <w:sz w:val="24"/>
          <w:szCs w:val="24"/>
        </w:rPr>
      </w:pPr>
    </w:p>
    <w:p w:rsidR="00F825B2" w:rsidRDefault="00F825B2" w:rsidP="00D701A9">
      <w:pPr>
        <w:ind w:left="708"/>
        <w:jc w:val="both"/>
        <w:rPr>
          <w:rFonts w:ascii="Arial" w:hAnsi="Arial" w:cs="Arial"/>
          <w:sz w:val="24"/>
          <w:szCs w:val="24"/>
        </w:rPr>
      </w:pPr>
      <w:r>
        <w:rPr>
          <w:rFonts w:ascii="Arial" w:hAnsi="Arial" w:cs="Arial"/>
          <w:sz w:val="24"/>
          <w:szCs w:val="24"/>
        </w:rPr>
        <w:t xml:space="preserve">La Caja de la Vivienda Popular cuenta con el proceso de Gestión Estratégica en el grupo de Procesos Estratégicos en el mapa de Procesos de la Entidad. Dentro de este proceso se encuentra el Procedimiento Administración del Riesgo, en el cual se adoptan </w:t>
      </w:r>
      <w:r w:rsidRPr="00F825B2">
        <w:rPr>
          <w:rFonts w:ascii="Arial" w:hAnsi="Arial" w:cs="Arial"/>
          <w:sz w:val="24"/>
          <w:szCs w:val="24"/>
        </w:rPr>
        <w:t>las medidas descritas en este marco de referencia</w:t>
      </w:r>
      <w:r>
        <w:rPr>
          <w:rFonts w:ascii="Arial" w:hAnsi="Arial" w:cs="Arial"/>
          <w:sz w:val="24"/>
          <w:szCs w:val="24"/>
        </w:rPr>
        <w:t xml:space="preserve"> </w:t>
      </w:r>
      <w:r w:rsidRPr="00F825B2">
        <w:rPr>
          <w:rFonts w:ascii="Arial" w:hAnsi="Arial" w:cs="Arial"/>
          <w:sz w:val="24"/>
          <w:szCs w:val="24"/>
        </w:rPr>
        <w:t>diseñado para dar un manejo adecuado a los riesgos valorados en los niveles “Alto” y</w:t>
      </w:r>
      <w:r>
        <w:rPr>
          <w:rFonts w:ascii="Arial" w:hAnsi="Arial" w:cs="Arial"/>
          <w:sz w:val="24"/>
          <w:szCs w:val="24"/>
        </w:rPr>
        <w:t xml:space="preserve"> </w:t>
      </w:r>
      <w:r w:rsidRPr="00F825B2">
        <w:rPr>
          <w:rFonts w:ascii="Arial" w:hAnsi="Arial" w:cs="Arial"/>
          <w:sz w:val="24"/>
          <w:szCs w:val="24"/>
        </w:rPr>
        <w:t>“Extremo”, de tal forma que esta gestión contribuya con el logro de los objetivos estratégicos</w:t>
      </w:r>
      <w:r>
        <w:rPr>
          <w:rFonts w:ascii="Arial" w:hAnsi="Arial" w:cs="Arial"/>
          <w:sz w:val="24"/>
          <w:szCs w:val="24"/>
        </w:rPr>
        <w:t xml:space="preserve"> </w:t>
      </w:r>
      <w:r w:rsidRPr="00F825B2">
        <w:rPr>
          <w:rFonts w:ascii="Arial" w:hAnsi="Arial" w:cs="Arial"/>
          <w:sz w:val="24"/>
          <w:szCs w:val="24"/>
        </w:rPr>
        <w:t>planteados.</w:t>
      </w:r>
    </w:p>
    <w:p w:rsidR="004C6161" w:rsidRPr="004C6161" w:rsidRDefault="00F825B2" w:rsidP="00D701A9">
      <w:pPr>
        <w:ind w:left="708"/>
        <w:jc w:val="both"/>
        <w:rPr>
          <w:rFonts w:ascii="Arial" w:hAnsi="Arial" w:cs="Arial"/>
          <w:sz w:val="24"/>
          <w:szCs w:val="24"/>
        </w:rPr>
      </w:pPr>
      <w:r>
        <w:rPr>
          <w:rFonts w:ascii="Arial" w:hAnsi="Arial" w:cs="Arial"/>
          <w:sz w:val="24"/>
          <w:szCs w:val="24"/>
        </w:rPr>
        <w:t xml:space="preserve">Aunado a lo anterior y siguiendo la metodología señalada en el procedimiento señalado, se establecieron los </w:t>
      </w:r>
      <w:r w:rsidR="004C6161" w:rsidRPr="004C6161">
        <w:rPr>
          <w:rFonts w:ascii="Arial" w:hAnsi="Arial" w:cs="Arial"/>
          <w:sz w:val="24"/>
          <w:szCs w:val="24"/>
        </w:rPr>
        <w:t>riesgos asociados al</w:t>
      </w:r>
      <w:r>
        <w:rPr>
          <w:rFonts w:ascii="Arial" w:hAnsi="Arial" w:cs="Arial"/>
          <w:sz w:val="24"/>
          <w:szCs w:val="24"/>
        </w:rPr>
        <w:t xml:space="preserve"> proceso </w:t>
      </w:r>
      <w:r w:rsidR="004C6161" w:rsidRPr="004C6161">
        <w:rPr>
          <w:rFonts w:ascii="Arial" w:hAnsi="Arial" w:cs="Arial"/>
          <w:sz w:val="24"/>
          <w:szCs w:val="24"/>
        </w:rPr>
        <w:t xml:space="preserve">de </w:t>
      </w:r>
      <w:r>
        <w:rPr>
          <w:rFonts w:ascii="Arial" w:hAnsi="Arial" w:cs="Arial"/>
          <w:sz w:val="24"/>
          <w:szCs w:val="24"/>
        </w:rPr>
        <w:t>Gestión Tecnologías de la Información y las Comunicaciones, así como</w:t>
      </w:r>
      <w:r w:rsidR="004C6161" w:rsidRPr="004C6161">
        <w:rPr>
          <w:rFonts w:ascii="Arial" w:hAnsi="Arial" w:cs="Arial"/>
          <w:sz w:val="24"/>
          <w:szCs w:val="24"/>
        </w:rPr>
        <w:t xml:space="preserve"> el plan de mitigación de los mismos.</w:t>
      </w:r>
    </w:p>
    <w:p w:rsidR="004C6161" w:rsidRPr="004C6161" w:rsidRDefault="00B62A8A" w:rsidP="00D701A9">
      <w:pPr>
        <w:ind w:left="708"/>
        <w:jc w:val="both"/>
        <w:rPr>
          <w:rFonts w:ascii="Arial" w:hAnsi="Arial" w:cs="Arial"/>
          <w:sz w:val="24"/>
          <w:szCs w:val="24"/>
        </w:rPr>
      </w:pPr>
      <w:r>
        <w:rPr>
          <w:rFonts w:ascii="Arial" w:hAnsi="Arial" w:cs="Arial"/>
          <w:sz w:val="24"/>
          <w:szCs w:val="24"/>
        </w:rPr>
        <w:t>El detalle de la identificación de riesgos e indicadores para el proceso en referencia se encuentra en l</w:t>
      </w:r>
      <w:r w:rsidR="009C4CC7">
        <w:rPr>
          <w:rFonts w:ascii="Arial" w:hAnsi="Arial" w:cs="Arial"/>
          <w:sz w:val="24"/>
          <w:szCs w:val="24"/>
        </w:rPr>
        <w:t>os</w:t>
      </w:r>
      <w:r>
        <w:rPr>
          <w:rFonts w:ascii="Arial" w:hAnsi="Arial" w:cs="Arial"/>
          <w:sz w:val="24"/>
          <w:szCs w:val="24"/>
        </w:rPr>
        <w:t xml:space="preserve"> documento</w:t>
      </w:r>
      <w:r w:rsidR="009C4CC7">
        <w:rPr>
          <w:rFonts w:ascii="Arial" w:hAnsi="Arial" w:cs="Arial"/>
          <w:sz w:val="24"/>
          <w:szCs w:val="24"/>
        </w:rPr>
        <w:t>s</w:t>
      </w:r>
      <w:r>
        <w:rPr>
          <w:rFonts w:ascii="Arial" w:hAnsi="Arial" w:cs="Arial"/>
          <w:sz w:val="24"/>
          <w:szCs w:val="24"/>
        </w:rPr>
        <w:t xml:space="preserve"> “</w:t>
      </w:r>
      <w:r w:rsidRPr="00D701A9">
        <w:rPr>
          <w:rFonts w:ascii="Arial" w:hAnsi="Arial" w:cs="Arial"/>
          <w:b/>
          <w:i/>
          <w:sz w:val="24"/>
          <w:szCs w:val="24"/>
        </w:rPr>
        <w:t>mapa de riesgos TIC.xlsx</w:t>
      </w:r>
      <w:r>
        <w:rPr>
          <w:rFonts w:ascii="Arial" w:hAnsi="Arial" w:cs="Arial"/>
          <w:sz w:val="24"/>
          <w:szCs w:val="24"/>
        </w:rPr>
        <w:t>”</w:t>
      </w:r>
      <w:r w:rsidR="009C4CC7">
        <w:rPr>
          <w:rFonts w:ascii="Arial" w:hAnsi="Arial" w:cs="Arial"/>
          <w:sz w:val="24"/>
          <w:szCs w:val="24"/>
        </w:rPr>
        <w:t xml:space="preserve"> y “</w:t>
      </w:r>
      <w:r w:rsidR="009C4CC7" w:rsidRPr="00D701A9">
        <w:rPr>
          <w:rFonts w:ascii="Arial" w:hAnsi="Arial" w:cs="Arial"/>
          <w:b/>
          <w:i/>
          <w:sz w:val="24"/>
          <w:szCs w:val="24"/>
        </w:rPr>
        <w:t>Plan de Seguridad y Privacidad Info.pdf</w:t>
      </w:r>
      <w:r w:rsidR="009C4CC7">
        <w:rPr>
          <w:rFonts w:ascii="Arial" w:hAnsi="Arial" w:cs="Arial"/>
          <w:sz w:val="24"/>
          <w:szCs w:val="24"/>
        </w:rPr>
        <w:t>”</w:t>
      </w:r>
      <w:r>
        <w:rPr>
          <w:rFonts w:ascii="Arial" w:hAnsi="Arial" w:cs="Arial"/>
          <w:sz w:val="24"/>
          <w:szCs w:val="24"/>
        </w:rPr>
        <w:t>.</w:t>
      </w:r>
    </w:p>
    <w:p w:rsidR="004C6161" w:rsidRPr="004C6161" w:rsidRDefault="004C6161" w:rsidP="00D701A9">
      <w:pPr>
        <w:ind w:left="708"/>
        <w:jc w:val="both"/>
        <w:rPr>
          <w:rFonts w:ascii="Arial" w:hAnsi="Arial" w:cs="Arial"/>
          <w:sz w:val="24"/>
          <w:szCs w:val="24"/>
        </w:rPr>
      </w:pPr>
    </w:p>
    <w:p w:rsidR="004C6161" w:rsidRPr="000B0AF2" w:rsidRDefault="004C6161" w:rsidP="000B0AF2">
      <w:pPr>
        <w:pStyle w:val="Ttulo1"/>
        <w:numPr>
          <w:ilvl w:val="2"/>
          <w:numId w:val="1"/>
        </w:numPr>
        <w:tabs>
          <w:tab w:val="left" w:pos="1560"/>
        </w:tabs>
        <w:rPr>
          <w:rFonts w:ascii="Arial" w:hAnsi="Arial" w:cs="Arial"/>
          <w:b/>
          <w:color w:val="auto"/>
          <w:sz w:val="28"/>
        </w:rPr>
      </w:pPr>
      <w:bookmarkStart w:id="27" w:name="_Toc520718314"/>
      <w:r w:rsidRPr="000B0AF2">
        <w:rPr>
          <w:rFonts w:ascii="Arial" w:hAnsi="Arial" w:cs="Arial"/>
          <w:b/>
          <w:color w:val="auto"/>
          <w:sz w:val="28"/>
        </w:rPr>
        <w:t>Plan de implementación de procesos</w:t>
      </w:r>
      <w:bookmarkEnd w:id="27"/>
    </w:p>
    <w:p w:rsidR="007B5C04" w:rsidRDefault="007B5C04" w:rsidP="003A2067">
      <w:pPr>
        <w:ind w:left="708"/>
        <w:jc w:val="both"/>
        <w:rPr>
          <w:rFonts w:ascii="Arial" w:hAnsi="Arial" w:cs="Arial"/>
          <w:sz w:val="24"/>
          <w:szCs w:val="24"/>
        </w:rPr>
      </w:pPr>
    </w:p>
    <w:p w:rsidR="007B5C04" w:rsidRPr="00BA0A94" w:rsidRDefault="000B0AF2" w:rsidP="003A2067">
      <w:pPr>
        <w:ind w:left="708"/>
        <w:jc w:val="both"/>
        <w:rPr>
          <w:rFonts w:ascii="Arial" w:hAnsi="Arial" w:cs="Arial"/>
          <w:sz w:val="24"/>
          <w:szCs w:val="24"/>
        </w:rPr>
      </w:pPr>
      <w:r>
        <w:rPr>
          <w:rFonts w:ascii="Arial" w:hAnsi="Arial" w:cs="Arial"/>
          <w:sz w:val="24"/>
          <w:szCs w:val="24"/>
        </w:rPr>
        <w:t>Mediante r</w:t>
      </w:r>
      <w:r w:rsidR="007B5C04" w:rsidRPr="00BA0A94">
        <w:rPr>
          <w:rFonts w:ascii="Arial" w:hAnsi="Arial" w:cs="Arial"/>
          <w:sz w:val="24"/>
          <w:szCs w:val="24"/>
        </w:rPr>
        <w:t>esolución 4978 del 29 de diciembre de 2017</w:t>
      </w:r>
      <w:r>
        <w:rPr>
          <w:rFonts w:ascii="Arial" w:hAnsi="Arial" w:cs="Arial"/>
          <w:sz w:val="24"/>
          <w:szCs w:val="24"/>
        </w:rPr>
        <w:t xml:space="preserve">, </w:t>
      </w:r>
      <w:r w:rsidR="007B5C04" w:rsidRPr="00BA0A94">
        <w:rPr>
          <w:rFonts w:ascii="Arial" w:hAnsi="Arial" w:cs="Arial"/>
          <w:sz w:val="24"/>
          <w:szCs w:val="24"/>
        </w:rPr>
        <w:t>se modifica el Mapa de Procesos que integra el Plan Estratégico de la Caja de la Vivienda Popular. En este se incluye, entre otros, el nuevo proceso Gestión Tecnologías de la Información y las Comunicaciones, dentro del grupo de Procesos Estratégicos.</w:t>
      </w:r>
    </w:p>
    <w:p w:rsidR="004C6161" w:rsidRDefault="00386D5F" w:rsidP="003A2067">
      <w:pPr>
        <w:ind w:left="708"/>
        <w:jc w:val="both"/>
        <w:rPr>
          <w:rFonts w:ascii="Arial" w:hAnsi="Arial" w:cs="Arial"/>
          <w:sz w:val="24"/>
          <w:szCs w:val="24"/>
        </w:rPr>
      </w:pPr>
      <w:r>
        <w:rPr>
          <w:rFonts w:ascii="Arial" w:hAnsi="Arial" w:cs="Arial"/>
          <w:sz w:val="24"/>
          <w:szCs w:val="24"/>
        </w:rPr>
        <w:t xml:space="preserve">A continuación, se relaciona el </w:t>
      </w:r>
      <w:r w:rsidR="004C6161" w:rsidRPr="004C6161">
        <w:rPr>
          <w:rFonts w:ascii="Arial" w:hAnsi="Arial" w:cs="Arial"/>
          <w:sz w:val="24"/>
          <w:szCs w:val="24"/>
        </w:rPr>
        <w:t>plan de implementación de los proce</w:t>
      </w:r>
      <w:r>
        <w:rPr>
          <w:rFonts w:ascii="Arial" w:hAnsi="Arial" w:cs="Arial"/>
          <w:sz w:val="24"/>
          <w:szCs w:val="24"/>
        </w:rPr>
        <w:t>dimientos</w:t>
      </w:r>
      <w:r w:rsidR="004C6161" w:rsidRPr="004C6161">
        <w:rPr>
          <w:rFonts w:ascii="Arial" w:hAnsi="Arial" w:cs="Arial"/>
          <w:sz w:val="24"/>
          <w:szCs w:val="24"/>
        </w:rPr>
        <w:t xml:space="preserve"> definidos</w:t>
      </w:r>
      <w:r>
        <w:rPr>
          <w:rFonts w:ascii="Arial" w:hAnsi="Arial" w:cs="Arial"/>
          <w:sz w:val="24"/>
          <w:szCs w:val="24"/>
        </w:rPr>
        <w:t xml:space="preserve"> dentro del Proceso Gestión Tecnologías de la Información y las Comunicaciones:</w:t>
      </w:r>
    </w:p>
    <w:p w:rsidR="00386D5F" w:rsidRPr="004C6161" w:rsidRDefault="0088676E" w:rsidP="003A2067">
      <w:pPr>
        <w:ind w:left="708"/>
        <w:jc w:val="both"/>
        <w:rPr>
          <w:rFonts w:ascii="Arial" w:hAnsi="Arial" w:cs="Arial"/>
          <w:sz w:val="24"/>
          <w:szCs w:val="24"/>
        </w:rPr>
      </w:pPr>
      <w:r>
        <w:rPr>
          <w:rFonts w:ascii="Arial" w:hAnsi="Arial" w:cs="Arial"/>
          <w:noProof/>
          <w:sz w:val="24"/>
          <w:szCs w:val="24"/>
          <w:lang w:eastAsia="es-CO"/>
        </w:rPr>
        <w:drawing>
          <wp:inline distT="0" distB="0" distL="0" distR="0" wp14:anchorId="7CBD7B55" wp14:editId="0C315408">
            <wp:extent cx="5124450" cy="48638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6989" cy="4866295"/>
                    </a:xfrm>
                    <a:prstGeom prst="rect">
                      <a:avLst/>
                    </a:prstGeom>
                    <a:noFill/>
                    <a:ln>
                      <a:noFill/>
                    </a:ln>
                  </pic:spPr>
                </pic:pic>
              </a:graphicData>
            </a:graphic>
          </wp:inline>
        </w:drawing>
      </w:r>
    </w:p>
    <w:p w:rsidR="004C6161" w:rsidRPr="004C6161" w:rsidRDefault="004C6161" w:rsidP="003A2067">
      <w:pPr>
        <w:ind w:left="708"/>
        <w:jc w:val="both"/>
        <w:rPr>
          <w:rFonts w:ascii="Arial" w:hAnsi="Arial" w:cs="Arial"/>
          <w:sz w:val="24"/>
          <w:szCs w:val="24"/>
        </w:rPr>
      </w:pPr>
    </w:p>
    <w:p w:rsidR="004C6161" w:rsidRPr="000239B5" w:rsidRDefault="004C6161" w:rsidP="000239B5">
      <w:pPr>
        <w:pStyle w:val="Ttulo1"/>
        <w:numPr>
          <w:ilvl w:val="2"/>
          <w:numId w:val="1"/>
        </w:numPr>
        <w:tabs>
          <w:tab w:val="left" w:pos="1560"/>
        </w:tabs>
        <w:rPr>
          <w:rFonts w:ascii="Arial" w:hAnsi="Arial" w:cs="Arial"/>
          <w:b/>
          <w:color w:val="auto"/>
          <w:sz w:val="28"/>
        </w:rPr>
      </w:pPr>
      <w:bookmarkStart w:id="28" w:name="_Toc520718315"/>
      <w:r w:rsidRPr="000239B5">
        <w:rPr>
          <w:rFonts w:ascii="Arial" w:hAnsi="Arial" w:cs="Arial"/>
          <w:b/>
          <w:color w:val="auto"/>
          <w:sz w:val="28"/>
        </w:rPr>
        <w:t>Estructura organizacional de TI</w:t>
      </w:r>
      <w:bookmarkEnd w:id="28"/>
    </w:p>
    <w:p w:rsidR="00A5231A" w:rsidRDefault="00A5231A" w:rsidP="003A2067">
      <w:pPr>
        <w:ind w:left="708"/>
        <w:jc w:val="both"/>
        <w:rPr>
          <w:rFonts w:ascii="Arial" w:hAnsi="Arial" w:cs="Arial"/>
          <w:sz w:val="24"/>
          <w:szCs w:val="24"/>
        </w:rPr>
      </w:pPr>
    </w:p>
    <w:p w:rsidR="004C6161" w:rsidRDefault="004C6161" w:rsidP="003A2067">
      <w:pPr>
        <w:ind w:left="708"/>
        <w:jc w:val="both"/>
        <w:rPr>
          <w:rFonts w:ascii="Arial" w:hAnsi="Arial" w:cs="Arial"/>
          <w:sz w:val="24"/>
          <w:szCs w:val="24"/>
        </w:rPr>
      </w:pPr>
      <w:r w:rsidRPr="004C6161">
        <w:rPr>
          <w:rFonts w:ascii="Arial" w:hAnsi="Arial" w:cs="Arial"/>
          <w:sz w:val="24"/>
          <w:szCs w:val="24"/>
        </w:rPr>
        <w:t xml:space="preserve">A partir del análisis de la estructura organizacional existente en </w:t>
      </w:r>
      <w:r w:rsidR="00067C26">
        <w:rPr>
          <w:rFonts w:ascii="Arial" w:hAnsi="Arial" w:cs="Arial"/>
          <w:sz w:val="24"/>
          <w:szCs w:val="24"/>
        </w:rPr>
        <w:t xml:space="preserve">La Oficina TIC, </w:t>
      </w:r>
      <w:r w:rsidRPr="004C6161">
        <w:rPr>
          <w:rFonts w:ascii="Arial" w:hAnsi="Arial" w:cs="Arial"/>
          <w:sz w:val="24"/>
          <w:szCs w:val="24"/>
        </w:rPr>
        <w:t xml:space="preserve">realizado en el numeral </w:t>
      </w:r>
      <w:r w:rsidR="00067C26">
        <w:rPr>
          <w:rFonts w:ascii="Arial" w:hAnsi="Arial" w:cs="Arial"/>
          <w:sz w:val="24"/>
          <w:szCs w:val="24"/>
        </w:rPr>
        <w:t>7.</w:t>
      </w:r>
      <w:r w:rsidRPr="004C6161">
        <w:rPr>
          <w:rFonts w:ascii="Arial" w:hAnsi="Arial" w:cs="Arial"/>
          <w:sz w:val="24"/>
          <w:szCs w:val="24"/>
        </w:rPr>
        <w:t>4</w:t>
      </w:r>
      <w:r w:rsidR="00067C26">
        <w:rPr>
          <w:rFonts w:ascii="Arial" w:hAnsi="Arial" w:cs="Arial"/>
          <w:sz w:val="24"/>
          <w:szCs w:val="24"/>
        </w:rPr>
        <w:t>,</w:t>
      </w:r>
      <w:r w:rsidRPr="004C6161">
        <w:rPr>
          <w:rFonts w:ascii="Arial" w:hAnsi="Arial" w:cs="Arial"/>
          <w:sz w:val="24"/>
          <w:szCs w:val="24"/>
        </w:rPr>
        <w:t xml:space="preserve"> se debe estructurar o mantener una estructura de funciones y roles que permita cumplir con los objetivos estratégicos de TI.</w:t>
      </w:r>
      <w:r w:rsidR="00067C26">
        <w:rPr>
          <w:rFonts w:ascii="Arial" w:hAnsi="Arial" w:cs="Arial"/>
          <w:sz w:val="24"/>
          <w:szCs w:val="24"/>
        </w:rPr>
        <w:t xml:space="preserve"> A </w:t>
      </w:r>
      <w:r w:rsidR="002A77EC">
        <w:rPr>
          <w:rFonts w:ascii="Arial" w:hAnsi="Arial" w:cs="Arial"/>
          <w:sz w:val="24"/>
          <w:szCs w:val="24"/>
        </w:rPr>
        <w:t>continuación,</w:t>
      </w:r>
      <w:r w:rsidR="00067C26">
        <w:rPr>
          <w:rFonts w:ascii="Arial" w:hAnsi="Arial" w:cs="Arial"/>
          <w:sz w:val="24"/>
          <w:szCs w:val="24"/>
        </w:rPr>
        <w:t xml:space="preserve"> se presenta tal estructura:</w:t>
      </w:r>
    </w:p>
    <w:p w:rsidR="002A77EC" w:rsidRPr="004C6161" w:rsidRDefault="002A77EC" w:rsidP="003A2067">
      <w:pPr>
        <w:ind w:left="708"/>
        <w:jc w:val="both"/>
        <w:rPr>
          <w:rFonts w:ascii="Arial" w:hAnsi="Arial" w:cs="Arial"/>
          <w:sz w:val="24"/>
          <w:szCs w:val="24"/>
        </w:rPr>
      </w:pPr>
    </w:p>
    <w:p w:rsidR="004C6161" w:rsidRDefault="00CA79F1" w:rsidP="003A2067">
      <w:pPr>
        <w:ind w:left="708"/>
        <w:jc w:val="both"/>
        <w:rPr>
          <w:rFonts w:ascii="Arial" w:hAnsi="Arial" w:cs="Arial"/>
          <w:sz w:val="24"/>
          <w:szCs w:val="24"/>
        </w:rPr>
      </w:pPr>
      <w:r>
        <w:rPr>
          <w:rFonts w:ascii="Arial" w:hAnsi="Arial" w:cs="Arial"/>
          <w:noProof/>
          <w:sz w:val="24"/>
          <w:szCs w:val="24"/>
          <w:lang w:eastAsia="es-CO"/>
        </w:rPr>
        <w:drawing>
          <wp:inline distT="0" distB="0" distL="0" distR="0" wp14:anchorId="5B717CF6" wp14:editId="2BD3E334">
            <wp:extent cx="5312302" cy="3809365"/>
            <wp:effectExtent l="0" t="0" r="317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6117" cy="3819272"/>
                    </a:xfrm>
                    <a:prstGeom prst="rect">
                      <a:avLst/>
                    </a:prstGeom>
                    <a:noFill/>
                  </pic:spPr>
                </pic:pic>
              </a:graphicData>
            </a:graphic>
          </wp:inline>
        </w:drawing>
      </w:r>
    </w:p>
    <w:p w:rsidR="004C6161" w:rsidRPr="004C6161" w:rsidRDefault="003A2067" w:rsidP="003A2067">
      <w:pPr>
        <w:jc w:val="both"/>
        <w:rPr>
          <w:rFonts w:ascii="Arial" w:hAnsi="Arial" w:cs="Arial"/>
          <w:sz w:val="24"/>
          <w:szCs w:val="24"/>
        </w:rPr>
      </w:pPr>
      <w:r>
        <w:rPr>
          <w:rFonts w:ascii="Arial" w:hAnsi="Arial" w:cs="Arial"/>
          <w:sz w:val="24"/>
          <w:szCs w:val="24"/>
        </w:rPr>
        <w:tab/>
      </w:r>
    </w:p>
    <w:p w:rsidR="004C6161" w:rsidRPr="007F3B58" w:rsidRDefault="004C6161" w:rsidP="007F3B58">
      <w:pPr>
        <w:pStyle w:val="Ttulo1"/>
        <w:numPr>
          <w:ilvl w:val="1"/>
          <w:numId w:val="1"/>
        </w:numPr>
        <w:rPr>
          <w:rFonts w:ascii="Arial" w:hAnsi="Arial" w:cs="Arial"/>
          <w:b/>
          <w:color w:val="auto"/>
          <w:sz w:val="28"/>
        </w:rPr>
      </w:pPr>
      <w:bookmarkStart w:id="29" w:name="_Toc520718316"/>
      <w:r w:rsidRPr="007F3B58">
        <w:rPr>
          <w:rFonts w:ascii="Arial" w:hAnsi="Arial" w:cs="Arial"/>
          <w:b/>
          <w:color w:val="auto"/>
          <w:sz w:val="28"/>
        </w:rPr>
        <w:t>Gestión de información</w:t>
      </w:r>
      <w:bookmarkEnd w:id="29"/>
    </w:p>
    <w:p w:rsidR="006C26BE" w:rsidRDefault="006C26BE" w:rsidP="00792DC5">
      <w:pPr>
        <w:ind w:left="360"/>
        <w:jc w:val="both"/>
        <w:rPr>
          <w:rFonts w:ascii="Arial" w:hAnsi="Arial" w:cs="Arial"/>
          <w:sz w:val="24"/>
          <w:szCs w:val="24"/>
        </w:rPr>
      </w:pPr>
    </w:p>
    <w:p w:rsidR="006C26BE" w:rsidRDefault="00BD2E5C" w:rsidP="00792DC5">
      <w:pPr>
        <w:ind w:left="360"/>
        <w:jc w:val="both"/>
        <w:rPr>
          <w:rFonts w:ascii="Arial" w:hAnsi="Arial" w:cs="Arial"/>
          <w:sz w:val="24"/>
          <w:szCs w:val="24"/>
        </w:rPr>
      </w:pPr>
      <w:r>
        <w:rPr>
          <w:rFonts w:ascii="Arial" w:hAnsi="Arial" w:cs="Arial"/>
          <w:sz w:val="24"/>
          <w:szCs w:val="24"/>
        </w:rPr>
        <w:t>Con el fin de favorecer</w:t>
      </w:r>
      <w:r w:rsidRPr="004C6161">
        <w:rPr>
          <w:rFonts w:ascii="Arial" w:hAnsi="Arial" w:cs="Arial"/>
          <w:sz w:val="24"/>
          <w:szCs w:val="24"/>
        </w:rPr>
        <w:t xml:space="preserve"> </w:t>
      </w:r>
      <w:r w:rsidR="004C6161" w:rsidRPr="004C6161">
        <w:rPr>
          <w:rFonts w:ascii="Arial" w:hAnsi="Arial" w:cs="Arial"/>
          <w:sz w:val="24"/>
          <w:szCs w:val="24"/>
        </w:rPr>
        <w:t>el proceso de toma de decisiones basado en la información que se extrae desde las</w:t>
      </w:r>
      <w:r>
        <w:rPr>
          <w:rFonts w:ascii="Arial" w:hAnsi="Arial" w:cs="Arial"/>
          <w:sz w:val="24"/>
          <w:szCs w:val="24"/>
        </w:rPr>
        <w:t xml:space="preserve"> diferentes</w:t>
      </w:r>
      <w:r w:rsidR="004C6161" w:rsidRPr="004C6161">
        <w:rPr>
          <w:rFonts w:ascii="Arial" w:hAnsi="Arial" w:cs="Arial"/>
          <w:sz w:val="24"/>
          <w:szCs w:val="24"/>
        </w:rPr>
        <w:t xml:space="preserve"> fuentes de información, es necesario fomentar el desarrollo de la capacidad de análisis </w:t>
      </w:r>
      <w:r>
        <w:rPr>
          <w:rFonts w:ascii="Arial" w:hAnsi="Arial" w:cs="Arial"/>
          <w:sz w:val="24"/>
          <w:szCs w:val="24"/>
        </w:rPr>
        <w:t xml:space="preserve">que permitan enriquecer la </w:t>
      </w:r>
      <w:r w:rsidR="004C6161" w:rsidRPr="004C6161">
        <w:rPr>
          <w:rFonts w:ascii="Arial" w:hAnsi="Arial" w:cs="Arial"/>
          <w:sz w:val="24"/>
          <w:szCs w:val="24"/>
        </w:rPr>
        <w:t xml:space="preserve">política, </w:t>
      </w:r>
      <w:r>
        <w:rPr>
          <w:rFonts w:ascii="Arial" w:hAnsi="Arial" w:cs="Arial"/>
          <w:sz w:val="24"/>
          <w:szCs w:val="24"/>
        </w:rPr>
        <w:t xml:space="preserve">la </w:t>
      </w:r>
      <w:r w:rsidR="004C6161" w:rsidRPr="004C6161">
        <w:rPr>
          <w:rFonts w:ascii="Arial" w:hAnsi="Arial" w:cs="Arial"/>
          <w:sz w:val="24"/>
          <w:szCs w:val="24"/>
        </w:rPr>
        <w:t xml:space="preserve">estrategia, y </w:t>
      </w:r>
      <w:r>
        <w:rPr>
          <w:rFonts w:ascii="Arial" w:hAnsi="Arial" w:cs="Arial"/>
          <w:sz w:val="24"/>
          <w:szCs w:val="24"/>
        </w:rPr>
        <w:t xml:space="preserve">los </w:t>
      </w:r>
      <w:r w:rsidR="004C6161" w:rsidRPr="004C6161">
        <w:rPr>
          <w:rFonts w:ascii="Arial" w:hAnsi="Arial" w:cs="Arial"/>
          <w:sz w:val="24"/>
          <w:szCs w:val="24"/>
        </w:rPr>
        <w:t>mecanismos de seg</w:t>
      </w:r>
      <w:r w:rsidR="006C26BE">
        <w:rPr>
          <w:rFonts w:ascii="Arial" w:hAnsi="Arial" w:cs="Arial"/>
          <w:sz w:val="24"/>
          <w:szCs w:val="24"/>
        </w:rPr>
        <w:t>uimiento, evaluación y control.</w:t>
      </w:r>
    </w:p>
    <w:p w:rsidR="004C6161" w:rsidRDefault="002D0125" w:rsidP="00792DC5">
      <w:pPr>
        <w:ind w:left="360"/>
        <w:jc w:val="both"/>
        <w:rPr>
          <w:rFonts w:ascii="Arial" w:hAnsi="Arial" w:cs="Arial"/>
          <w:sz w:val="24"/>
          <w:szCs w:val="24"/>
        </w:rPr>
      </w:pPr>
      <w:r>
        <w:rPr>
          <w:rFonts w:ascii="Arial" w:hAnsi="Arial" w:cs="Arial"/>
          <w:sz w:val="24"/>
          <w:szCs w:val="24"/>
        </w:rPr>
        <w:t xml:space="preserve">Con este propósito la Caja de la Vivienda Popular adelantará iniciativas que busquen </w:t>
      </w:r>
      <w:r w:rsidR="004C6161" w:rsidRPr="004C6161">
        <w:rPr>
          <w:rFonts w:ascii="Arial" w:hAnsi="Arial" w:cs="Arial"/>
          <w:sz w:val="24"/>
          <w:szCs w:val="24"/>
        </w:rPr>
        <w:t>contar con herramientas orientadas al seguimiento, análisis y a la presentación y publicación según los ciclos de vida de la información y los diferentes públicos o audiencias de análisis.</w:t>
      </w:r>
    </w:p>
    <w:p w:rsidR="002A77EC" w:rsidRPr="004C6161" w:rsidRDefault="002A77EC" w:rsidP="00792DC5">
      <w:pPr>
        <w:ind w:left="360"/>
        <w:jc w:val="both"/>
        <w:rPr>
          <w:rFonts w:ascii="Arial" w:hAnsi="Arial" w:cs="Arial"/>
          <w:sz w:val="24"/>
          <w:szCs w:val="24"/>
        </w:rPr>
      </w:pPr>
    </w:p>
    <w:p w:rsidR="004C6161" w:rsidRDefault="002D0125" w:rsidP="00792DC5">
      <w:pPr>
        <w:ind w:left="360"/>
        <w:jc w:val="both"/>
        <w:rPr>
          <w:rFonts w:ascii="Arial" w:hAnsi="Arial" w:cs="Arial"/>
          <w:sz w:val="24"/>
          <w:szCs w:val="24"/>
        </w:rPr>
      </w:pPr>
      <w:r>
        <w:rPr>
          <w:rFonts w:ascii="Arial" w:hAnsi="Arial" w:cs="Arial"/>
          <w:sz w:val="24"/>
          <w:szCs w:val="24"/>
        </w:rPr>
        <w:t>Estas iniciativas buscan principalmente los siguientes propósitos:</w:t>
      </w:r>
    </w:p>
    <w:p w:rsidR="002D0125" w:rsidRPr="002D0125" w:rsidRDefault="002D0125" w:rsidP="00792DC5">
      <w:pPr>
        <w:pStyle w:val="Prrafodelista"/>
        <w:numPr>
          <w:ilvl w:val="0"/>
          <w:numId w:val="10"/>
        </w:numPr>
        <w:ind w:left="720"/>
        <w:jc w:val="both"/>
        <w:rPr>
          <w:rFonts w:ascii="Arial" w:hAnsi="Arial" w:cs="Arial"/>
          <w:sz w:val="24"/>
          <w:szCs w:val="24"/>
        </w:rPr>
      </w:pPr>
      <w:r w:rsidRPr="002D0125">
        <w:rPr>
          <w:rFonts w:ascii="Arial" w:hAnsi="Arial" w:cs="Arial"/>
          <w:sz w:val="24"/>
          <w:szCs w:val="24"/>
        </w:rPr>
        <w:t xml:space="preserve">Modernizar la infraestructura tecnológica de la Caja de la Vivienda Popular. </w:t>
      </w:r>
    </w:p>
    <w:p w:rsidR="002D0125" w:rsidRPr="002D0125" w:rsidRDefault="002D0125" w:rsidP="00792DC5">
      <w:pPr>
        <w:pStyle w:val="Prrafodelista"/>
        <w:numPr>
          <w:ilvl w:val="0"/>
          <w:numId w:val="10"/>
        </w:numPr>
        <w:ind w:left="720"/>
        <w:jc w:val="both"/>
        <w:rPr>
          <w:rFonts w:ascii="Arial" w:hAnsi="Arial" w:cs="Arial"/>
          <w:sz w:val="24"/>
          <w:szCs w:val="24"/>
        </w:rPr>
      </w:pPr>
      <w:r w:rsidRPr="002D0125">
        <w:rPr>
          <w:rFonts w:ascii="Arial" w:hAnsi="Arial" w:cs="Arial"/>
          <w:sz w:val="24"/>
          <w:szCs w:val="24"/>
        </w:rPr>
        <w:t xml:space="preserve">Integrar los Sistema de Información de la Entidad para el suministro de información con calidad, oportunidad y confiabilidad. </w:t>
      </w:r>
    </w:p>
    <w:p w:rsidR="002D0125" w:rsidRPr="002D0125" w:rsidRDefault="002D0125" w:rsidP="00792DC5">
      <w:pPr>
        <w:pStyle w:val="Prrafodelista"/>
        <w:numPr>
          <w:ilvl w:val="0"/>
          <w:numId w:val="10"/>
        </w:numPr>
        <w:ind w:left="720"/>
        <w:jc w:val="both"/>
        <w:rPr>
          <w:rFonts w:ascii="Arial" w:hAnsi="Arial" w:cs="Arial"/>
          <w:sz w:val="24"/>
          <w:szCs w:val="24"/>
        </w:rPr>
      </w:pPr>
      <w:r w:rsidRPr="002D0125">
        <w:rPr>
          <w:rFonts w:ascii="Arial" w:hAnsi="Arial" w:cs="Arial"/>
          <w:sz w:val="24"/>
          <w:szCs w:val="24"/>
        </w:rPr>
        <w:t>Fortalecer, mantener y actualizar los sistemas de información, para garantizar el control, manejo, confiabilidad y calidad de los datos registrados, facilitando la gestión de la entidad en el cumplimiento de su misión.</w:t>
      </w:r>
    </w:p>
    <w:p w:rsidR="002D0125" w:rsidRPr="002D0125" w:rsidRDefault="002D0125" w:rsidP="00792DC5">
      <w:pPr>
        <w:pStyle w:val="Prrafodelista"/>
        <w:numPr>
          <w:ilvl w:val="0"/>
          <w:numId w:val="10"/>
        </w:numPr>
        <w:ind w:left="720"/>
        <w:jc w:val="both"/>
        <w:rPr>
          <w:rFonts w:ascii="Arial" w:hAnsi="Arial" w:cs="Arial"/>
          <w:sz w:val="24"/>
          <w:szCs w:val="24"/>
        </w:rPr>
      </w:pPr>
      <w:r w:rsidRPr="002D0125">
        <w:rPr>
          <w:rFonts w:ascii="Arial" w:hAnsi="Arial" w:cs="Arial"/>
          <w:sz w:val="24"/>
          <w:szCs w:val="24"/>
        </w:rPr>
        <w:t>Mejorar el servicio de soporte a los diferentes actores que utilizan herramientas tecnológicas y de información, cumpliendo con acuerdos de niveles de servicio establecidos.</w:t>
      </w:r>
    </w:p>
    <w:p w:rsidR="004C6161" w:rsidRPr="004C6161" w:rsidRDefault="004C6161" w:rsidP="00792DC5">
      <w:pPr>
        <w:ind w:left="360"/>
        <w:jc w:val="both"/>
        <w:rPr>
          <w:rFonts w:ascii="Arial" w:hAnsi="Arial" w:cs="Arial"/>
          <w:sz w:val="24"/>
          <w:szCs w:val="24"/>
        </w:rPr>
      </w:pPr>
    </w:p>
    <w:p w:rsidR="004C6161" w:rsidRPr="00A521AA" w:rsidRDefault="004C6161" w:rsidP="00A521AA">
      <w:pPr>
        <w:pStyle w:val="Ttulo1"/>
        <w:numPr>
          <w:ilvl w:val="1"/>
          <w:numId w:val="1"/>
        </w:numPr>
        <w:rPr>
          <w:rFonts w:ascii="Arial" w:hAnsi="Arial" w:cs="Arial"/>
          <w:b/>
          <w:color w:val="auto"/>
          <w:sz w:val="28"/>
        </w:rPr>
      </w:pPr>
      <w:bookmarkStart w:id="30" w:name="_Toc520718317"/>
      <w:r w:rsidRPr="00A521AA">
        <w:rPr>
          <w:rFonts w:ascii="Arial" w:hAnsi="Arial" w:cs="Arial"/>
          <w:b/>
          <w:color w:val="auto"/>
          <w:sz w:val="28"/>
        </w:rPr>
        <w:t>Sistemas de información</w:t>
      </w:r>
      <w:bookmarkEnd w:id="30"/>
    </w:p>
    <w:p w:rsidR="004C6161" w:rsidRPr="004C6161" w:rsidRDefault="004C6161" w:rsidP="004C6161">
      <w:pPr>
        <w:jc w:val="both"/>
        <w:rPr>
          <w:rFonts w:ascii="Arial" w:hAnsi="Arial" w:cs="Arial"/>
          <w:sz w:val="24"/>
          <w:szCs w:val="24"/>
        </w:rPr>
      </w:pPr>
    </w:p>
    <w:p w:rsidR="004C6161" w:rsidRPr="00D701A9" w:rsidRDefault="004C6161" w:rsidP="00D701A9">
      <w:pPr>
        <w:pStyle w:val="Ttulo1"/>
        <w:numPr>
          <w:ilvl w:val="2"/>
          <w:numId w:val="1"/>
        </w:numPr>
        <w:tabs>
          <w:tab w:val="left" w:pos="1560"/>
        </w:tabs>
        <w:rPr>
          <w:rFonts w:ascii="Arial" w:hAnsi="Arial" w:cs="Arial"/>
          <w:b/>
          <w:color w:val="auto"/>
          <w:sz w:val="28"/>
        </w:rPr>
      </w:pPr>
      <w:bookmarkStart w:id="31" w:name="_Toc520718318"/>
      <w:r w:rsidRPr="00D701A9">
        <w:rPr>
          <w:rFonts w:ascii="Arial" w:hAnsi="Arial" w:cs="Arial"/>
          <w:b/>
          <w:color w:val="auto"/>
          <w:sz w:val="28"/>
        </w:rPr>
        <w:t>Arquitectura de sistemas de información</w:t>
      </w:r>
      <w:bookmarkEnd w:id="31"/>
    </w:p>
    <w:p w:rsidR="006E6B0E" w:rsidRDefault="006E6B0E" w:rsidP="006E6B0E">
      <w:pPr>
        <w:ind w:left="708"/>
        <w:jc w:val="both"/>
        <w:rPr>
          <w:rFonts w:ascii="Arial" w:hAnsi="Arial" w:cs="Arial"/>
          <w:sz w:val="24"/>
          <w:szCs w:val="24"/>
        </w:rPr>
      </w:pPr>
    </w:p>
    <w:p w:rsidR="00D701A9" w:rsidRDefault="00D701A9" w:rsidP="006E6B0E">
      <w:pPr>
        <w:ind w:left="708"/>
        <w:jc w:val="both"/>
        <w:rPr>
          <w:rFonts w:ascii="Arial" w:hAnsi="Arial" w:cs="Arial"/>
          <w:sz w:val="24"/>
          <w:szCs w:val="24"/>
        </w:rPr>
      </w:pPr>
      <w:r>
        <w:rPr>
          <w:rFonts w:ascii="Arial" w:hAnsi="Arial" w:cs="Arial"/>
          <w:sz w:val="24"/>
          <w:szCs w:val="24"/>
        </w:rPr>
        <w:t xml:space="preserve">La </w:t>
      </w:r>
      <w:r w:rsidR="004C6161" w:rsidRPr="004C6161">
        <w:rPr>
          <w:rFonts w:ascii="Arial" w:hAnsi="Arial" w:cs="Arial"/>
          <w:sz w:val="24"/>
          <w:szCs w:val="24"/>
        </w:rPr>
        <w:t xml:space="preserve">arquitectura de sistemas de información </w:t>
      </w:r>
      <w:r>
        <w:rPr>
          <w:rFonts w:ascii="Arial" w:hAnsi="Arial" w:cs="Arial"/>
          <w:sz w:val="24"/>
          <w:szCs w:val="24"/>
        </w:rPr>
        <w:t>organiza</w:t>
      </w:r>
      <w:r w:rsidR="004C6161" w:rsidRPr="004C6161">
        <w:rPr>
          <w:rFonts w:ascii="Arial" w:hAnsi="Arial" w:cs="Arial"/>
          <w:sz w:val="24"/>
          <w:szCs w:val="24"/>
        </w:rPr>
        <w:t xml:space="preserve"> los sistemas de acuerdo a su categoría: misional, apoyo, servicios de información digitales y de direccionamiento estratégico. Esta arquitectura </w:t>
      </w:r>
      <w:r>
        <w:rPr>
          <w:rFonts w:ascii="Arial" w:hAnsi="Arial" w:cs="Arial"/>
          <w:sz w:val="24"/>
          <w:szCs w:val="24"/>
        </w:rPr>
        <w:t xml:space="preserve">es el </w:t>
      </w:r>
      <w:r w:rsidR="004C6161" w:rsidRPr="004C6161">
        <w:rPr>
          <w:rFonts w:ascii="Arial" w:hAnsi="Arial" w:cs="Arial"/>
          <w:sz w:val="24"/>
          <w:szCs w:val="24"/>
        </w:rPr>
        <w:t>punto de partida en el ejercicio de Arquitectura Empresarial</w:t>
      </w:r>
      <w:r>
        <w:rPr>
          <w:rFonts w:ascii="Arial" w:hAnsi="Arial" w:cs="Arial"/>
          <w:sz w:val="24"/>
          <w:szCs w:val="24"/>
        </w:rPr>
        <w:t>.</w:t>
      </w:r>
    </w:p>
    <w:p w:rsidR="00D701A9" w:rsidRDefault="00D701A9" w:rsidP="006E6B0E">
      <w:pPr>
        <w:ind w:left="708"/>
        <w:jc w:val="both"/>
        <w:rPr>
          <w:rFonts w:ascii="Arial" w:hAnsi="Arial" w:cs="Arial"/>
          <w:sz w:val="24"/>
          <w:szCs w:val="24"/>
        </w:rPr>
      </w:pPr>
      <w:r>
        <w:rPr>
          <w:rFonts w:ascii="Arial" w:hAnsi="Arial" w:cs="Arial"/>
          <w:sz w:val="24"/>
          <w:szCs w:val="24"/>
        </w:rPr>
        <w:t xml:space="preserve">Esta información se presenta en el siguiente diagrama, en el que se puede apreciar claramente </w:t>
      </w:r>
      <w:r w:rsidR="00095C5A">
        <w:rPr>
          <w:rFonts w:ascii="Arial" w:hAnsi="Arial" w:cs="Arial"/>
          <w:sz w:val="24"/>
          <w:szCs w:val="24"/>
        </w:rPr>
        <w:t>cómo es el flujo de información entre ellos:</w:t>
      </w:r>
    </w:p>
    <w:p w:rsidR="00095C5A" w:rsidRDefault="00095C5A" w:rsidP="006E6B0E">
      <w:pPr>
        <w:ind w:left="708"/>
        <w:jc w:val="both"/>
        <w:rPr>
          <w:rFonts w:ascii="Arial" w:hAnsi="Arial" w:cs="Arial"/>
          <w:sz w:val="24"/>
          <w:szCs w:val="24"/>
        </w:rPr>
      </w:pPr>
    </w:p>
    <w:p w:rsidR="00095C5A" w:rsidRPr="004C6161" w:rsidRDefault="00095C5A" w:rsidP="006E6B0E">
      <w:pPr>
        <w:ind w:left="708"/>
        <w:jc w:val="both"/>
        <w:rPr>
          <w:rFonts w:ascii="Arial" w:hAnsi="Arial" w:cs="Arial"/>
          <w:sz w:val="24"/>
          <w:szCs w:val="24"/>
        </w:rPr>
      </w:pPr>
      <w:r>
        <w:rPr>
          <w:noProof/>
          <w:lang w:eastAsia="es-CO"/>
        </w:rPr>
        <w:drawing>
          <wp:inline distT="0" distB="0" distL="0" distR="0" wp14:anchorId="7AC002B3" wp14:editId="333491CD">
            <wp:extent cx="5267325" cy="303022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0854" cy="3032251"/>
                    </a:xfrm>
                    <a:prstGeom prst="rect">
                      <a:avLst/>
                    </a:prstGeom>
                  </pic:spPr>
                </pic:pic>
              </a:graphicData>
            </a:graphic>
          </wp:inline>
        </w:drawing>
      </w:r>
    </w:p>
    <w:p w:rsidR="004C6161" w:rsidRPr="004C6161" w:rsidRDefault="004C6161" w:rsidP="006E6B0E">
      <w:pPr>
        <w:ind w:left="708"/>
        <w:jc w:val="both"/>
        <w:rPr>
          <w:rFonts w:ascii="Arial" w:hAnsi="Arial" w:cs="Arial"/>
          <w:sz w:val="24"/>
          <w:szCs w:val="24"/>
        </w:rPr>
      </w:pPr>
      <w:r w:rsidRPr="004C6161">
        <w:rPr>
          <w:rFonts w:ascii="Arial" w:hAnsi="Arial" w:cs="Arial"/>
          <w:sz w:val="24"/>
          <w:szCs w:val="24"/>
        </w:rPr>
        <w:t xml:space="preserve">  </w:t>
      </w:r>
    </w:p>
    <w:p w:rsidR="004C6161" w:rsidRPr="00210789" w:rsidRDefault="004C6161" w:rsidP="00210789">
      <w:pPr>
        <w:pStyle w:val="Ttulo1"/>
        <w:numPr>
          <w:ilvl w:val="2"/>
          <w:numId w:val="1"/>
        </w:numPr>
        <w:tabs>
          <w:tab w:val="left" w:pos="1560"/>
        </w:tabs>
        <w:rPr>
          <w:rFonts w:ascii="Arial" w:hAnsi="Arial" w:cs="Arial"/>
          <w:b/>
          <w:color w:val="auto"/>
          <w:sz w:val="28"/>
        </w:rPr>
      </w:pPr>
      <w:bookmarkStart w:id="32" w:name="_Toc520718319"/>
      <w:r w:rsidRPr="00210789">
        <w:rPr>
          <w:rFonts w:ascii="Arial" w:hAnsi="Arial" w:cs="Arial"/>
          <w:b/>
          <w:color w:val="auto"/>
          <w:sz w:val="28"/>
        </w:rPr>
        <w:t>Implementación de sistemas de información</w:t>
      </w:r>
      <w:bookmarkEnd w:id="32"/>
    </w:p>
    <w:p w:rsidR="00210789" w:rsidRDefault="00210789" w:rsidP="00210789">
      <w:pPr>
        <w:ind w:left="708"/>
        <w:jc w:val="both"/>
        <w:rPr>
          <w:rFonts w:ascii="Arial" w:hAnsi="Arial" w:cs="Arial"/>
          <w:sz w:val="24"/>
          <w:szCs w:val="24"/>
        </w:rPr>
      </w:pPr>
    </w:p>
    <w:p w:rsidR="005E7EEA" w:rsidRDefault="00210789" w:rsidP="005E7EEA">
      <w:pPr>
        <w:ind w:left="708"/>
        <w:jc w:val="both"/>
        <w:rPr>
          <w:rFonts w:ascii="Arial" w:hAnsi="Arial" w:cs="Arial"/>
          <w:sz w:val="24"/>
          <w:szCs w:val="24"/>
        </w:rPr>
      </w:pPr>
      <w:r>
        <w:rPr>
          <w:rFonts w:ascii="Arial" w:hAnsi="Arial" w:cs="Arial"/>
          <w:sz w:val="24"/>
          <w:szCs w:val="24"/>
        </w:rPr>
        <w:t xml:space="preserve">Las </w:t>
      </w:r>
      <w:r w:rsidR="004C6161" w:rsidRPr="004C6161">
        <w:rPr>
          <w:rFonts w:ascii="Arial" w:hAnsi="Arial" w:cs="Arial"/>
          <w:sz w:val="24"/>
          <w:szCs w:val="24"/>
        </w:rPr>
        <w:t xml:space="preserve">iniciativas relacionadas con la implementación de sistemas de información que se proyectan </w:t>
      </w:r>
      <w:r>
        <w:rPr>
          <w:rFonts w:ascii="Arial" w:hAnsi="Arial" w:cs="Arial"/>
          <w:sz w:val="24"/>
          <w:szCs w:val="24"/>
        </w:rPr>
        <w:t>para la Caja de la Vivienda Popular se establecen en el marco del Proyecto de Inversión para el Fortalecimiento de las Tecnologías de Información y las Comunicaciones.</w:t>
      </w:r>
    </w:p>
    <w:p w:rsidR="005E7EEA" w:rsidRDefault="005E7EEA" w:rsidP="005E7EEA">
      <w:pPr>
        <w:ind w:left="708"/>
        <w:jc w:val="both"/>
        <w:rPr>
          <w:rFonts w:ascii="Arial" w:hAnsi="Arial" w:cs="Arial"/>
          <w:sz w:val="24"/>
          <w:szCs w:val="24"/>
        </w:rPr>
      </w:pPr>
      <w:r w:rsidRPr="005E7EEA">
        <w:rPr>
          <w:rFonts w:ascii="Arial" w:hAnsi="Arial" w:cs="Arial"/>
          <w:sz w:val="24"/>
          <w:szCs w:val="24"/>
        </w:rPr>
        <w:t xml:space="preserve">La implementación y el mejoramiento de las tecnologías de la información y comunicación, son un factor relevante en el desarrollo de los procesos misionales y administrativos de la Caja de Vivienda Popular, orientado al cumplimento de los objetivos y metas propuestas por la Administración Distrital, razón por la cual se proponen las siguientes alternativas para solucionar los problemas evidenciados: </w:t>
      </w:r>
    </w:p>
    <w:p w:rsidR="002A77EC" w:rsidRPr="005E7EEA" w:rsidRDefault="002A77EC" w:rsidP="005E7EEA">
      <w:pPr>
        <w:ind w:left="708"/>
        <w:jc w:val="both"/>
        <w:rPr>
          <w:rFonts w:ascii="Arial" w:hAnsi="Arial" w:cs="Arial"/>
          <w:sz w:val="24"/>
          <w:szCs w:val="24"/>
        </w:rPr>
      </w:pPr>
    </w:p>
    <w:p w:rsidR="005E7EEA" w:rsidRPr="005E7EEA" w:rsidRDefault="005E7EEA" w:rsidP="005E7EEA">
      <w:pPr>
        <w:pStyle w:val="Prrafodelista"/>
        <w:numPr>
          <w:ilvl w:val="0"/>
          <w:numId w:val="11"/>
        </w:numPr>
        <w:jc w:val="both"/>
        <w:rPr>
          <w:rFonts w:ascii="Arial" w:hAnsi="Arial" w:cs="Arial"/>
          <w:sz w:val="24"/>
          <w:szCs w:val="24"/>
        </w:rPr>
      </w:pPr>
      <w:r w:rsidRPr="005E7EEA">
        <w:rPr>
          <w:rFonts w:ascii="Arial" w:hAnsi="Arial" w:cs="Arial"/>
          <w:sz w:val="24"/>
          <w:szCs w:val="24"/>
        </w:rPr>
        <w:t xml:space="preserve">Mejorar y optimizar la infraestructura tecnológica para la generación de información veraz y oportuna. </w:t>
      </w:r>
    </w:p>
    <w:p w:rsidR="005E7EEA" w:rsidRPr="005E7EEA" w:rsidRDefault="005E7EEA" w:rsidP="005E7EEA">
      <w:pPr>
        <w:pStyle w:val="Prrafodelista"/>
        <w:numPr>
          <w:ilvl w:val="0"/>
          <w:numId w:val="11"/>
        </w:numPr>
        <w:jc w:val="both"/>
        <w:rPr>
          <w:rFonts w:ascii="Arial" w:hAnsi="Arial" w:cs="Arial"/>
          <w:sz w:val="24"/>
          <w:szCs w:val="24"/>
        </w:rPr>
      </w:pPr>
      <w:r w:rsidRPr="005E7EEA">
        <w:rPr>
          <w:rFonts w:ascii="Arial" w:hAnsi="Arial" w:cs="Arial"/>
          <w:sz w:val="24"/>
          <w:szCs w:val="24"/>
        </w:rPr>
        <w:t xml:space="preserve">Establecer mecanismos de control que permitan el registro, seguimiento y validación de la información en todo su ciclo de vida. </w:t>
      </w:r>
    </w:p>
    <w:p w:rsidR="005E7EEA" w:rsidRPr="005E7EEA" w:rsidRDefault="005E7EEA" w:rsidP="005E7EEA">
      <w:pPr>
        <w:pStyle w:val="Prrafodelista"/>
        <w:numPr>
          <w:ilvl w:val="0"/>
          <w:numId w:val="11"/>
        </w:numPr>
        <w:jc w:val="both"/>
        <w:rPr>
          <w:rFonts w:ascii="Arial" w:hAnsi="Arial" w:cs="Arial"/>
          <w:sz w:val="24"/>
          <w:szCs w:val="24"/>
        </w:rPr>
      </w:pPr>
      <w:r w:rsidRPr="005E7EEA">
        <w:rPr>
          <w:rFonts w:ascii="Arial" w:hAnsi="Arial" w:cs="Arial"/>
          <w:sz w:val="24"/>
          <w:szCs w:val="24"/>
        </w:rPr>
        <w:t xml:space="preserve">Realizar procesos de control de calidad de la información de manera permanente, con el fin de hacer retroalimentación y mejoramiento continuo del proceso. </w:t>
      </w:r>
    </w:p>
    <w:p w:rsidR="004C6161" w:rsidRPr="004C6161" w:rsidRDefault="004C6161" w:rsidP="005E7EEA">
      <w:pPr>
        <w:ind w:left="708"/>
        <w:jc w:val="both"/>
        <w:rPr>
          <w:rFonts w:ascii="Arial" w:hAnsi="Arial" w:cs="Arial"/>
          <w:sz w:val="24"/>
          <w:szCs w:val="24"/>
        </w:rPr>
      </w:pPr>
    </w:p>
    <w:p w:rsidR="004C6161" w:rsidRPr="00850A24" w:rsidRDefault="004C6161" w:rsidP="00850A24">
      <w:pPr>
        <w:pStyle w:val="Ttulo1"/>
        <w:numPr>
          <w:ilvl w:val="2"/>
          <w:numId w:val="1"/>
        </w:numPr>
        <w:tabs>
          <w:tab w:val="left" w:pos="1560"/>
        </w:tabs>
        <w:rPr>
          <w:rFonts w:ascii="Arial" w:hAnsi="Arial" w:cs="Arial"/>
          <w:b/>
          <w:color w:val="auto"/>
          <w:sz w:val="28"/>
        </w:rPr>
      </w:pPr>
      <w:bookmarkStart w:id="33" w:name="_Toc520718320"/>
      <w:r w:rsidRPr="00850A24">
        <w:rPr>
          <w:rFonts w:ascii="Arial" w:hAnsi="Arial" w:cs="Arial"/>
          <w:b/>
          <w:color w:val="auto"/>
          <w:sz w:val="28"/>
        </w:rPr>
        <w:t>Servicios de soporte técnico</w:t>
      </w:r>
      <w:bookmarkEnd w:id="33"/>
    </w:p>
    <w:p w:rsidR="009A48A6" w:rsidRDefault="009A48A6" w:rsidP="009A48A6">
      <w:pPr>
        <w:ind w:left="708"/>
        <w:jc w:val="both"/>
        <w:rPr>
          <w:rFonts w:ascii="Arial" w:hAnsi="Arial" w:cs="Arial"/>
          <w:sz w:val="24"/>
          <w:szCs w:val="24"/>
        </w:rPr>
      </w:pPr>
    </w:p>
    <w:p w:rsidR="00B33EC3" w:rsidRDefault="00B33EC3" w:rsidP="009A48A6">
      <w:pPr>
        <w:ind w:left="708"/>
        <w:jc w:val="both"/>
        <w:rPr>
          <w:rFonts w:ascii="Arial" w:hAnsi="Arial" w:cs="Arial"/>
          <w:sz w:val="24"/>
          <w:szCs w:val="24"/>
        </w:rPr>
      </w:pPr>
      <w:r>
        <w:rPr>
          <w:rFonts w:ascii="Arial" w:hAnsi="Arial" w:cs="Arial"/>
          <w:sz w:val="24"/>
          <w:szCs w:val="24"/>
        </w:rPr>
        <w:t xml:space="preserve">Dentro del Proceso de Gestión Tecnologías de la Información y las Comunicaciones cuenta con un procedimiento de </w:t>
      </w:r>
      <w:r w:rsidR="004C6161" w:rsidRPr="004C6161">
        <w:rPr>
          <w:rFonts w:ascii="Arial" w:hAnsi="Arial" w:cs="Arial"/>
          <w:sz w:val="24"/>
          <w:szCs w:val="24"/>
        </w:rPr>
        <w:t>soporte técnico</w:t>
      </w:r>
      <w:r>
        <w:rPr>
          <w:rFonts w:ascii="Arial" w:hAnsi="Arial" w:cs="Arial"/>
          <w:sz w:val="24"/>
          <w:szCs w:val="24"/>
        </w:rPr>
        <w:t>, el cual se discrimina en el siguiente diagrama:</w:t>
      </w:r>
    </w:p>
    <w:p w:rsidR="004C6161" w:rsidRPr="004C6161" w:rsidRDefault="00B33EC3" w:rsidP="009A48A6">
      <w:pPr>
        <w:ind w:left="708"/>
        <w:jc w:val="both"/>
        <w:rPr>
          <w:rFonts w:ascii="Arial" w:hAnsi="Arial" w:cs="Arial"/>
          <w:sz w:val="24"/>
          <w:szCs w:val="24"/>
        </w:rPr>
      </w:pPr>
      <w:r>
        <w:rPr>
          <w:noProof/>
          <w:lang w:eastAsia="es-CO"/>
        </w:rPr>
        <w:drawing>
          <wp:inline distT="0" distB="0" distL="0" distR="0" wp14:anchorId="02CA3A38" wp14:editId="23283A88">
            <wp:extent cx="5295900" cy="6353346"/>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6322" cy="6353852"/>
                    </a:xfrm>
                    <a:prstGeom prst="rect">
                      <a:avLst/>
                    </a:prstGeom>
                  </pic:spPr>
                </pic:pic>
              </a:graphicData>
            </a:graphic>
          </wp:inline>
        </w:drawing>
      </w:r>
      <w:r w:rsidRPr="004C6161">
        <w:rPr>
          <w:rFonts w:ascii="Arial" w:hAnsi="Arial" w:cs="Arial"/>
          <w:sz w:val="24"/>
          <w:szCs w:val="24"/>
        </w:rPr>
        <w:t xml:space="preserve"> </w:t>
      </w:r>
    </w:p>
    <w:p w:rsidR="004C6161" w:rsidRDefault="004C6161" w:rsidP="009A48A6">
      <w:pPr>
        <w:ind w:left="708"/>
        <w:jc w:val="both"/>
        <w:rPr>
          <w:rFonts w:ascii="Arial" w:hAnsi="Arial" w:cs="Arial"/>
          <w:sz w:val="24"/>
          <w:szCs w:val="24"/>
        </w:rPr>
      </w:pPr>
    </w:p>
    <w:p w:rsidR="00B33EC3" w:rsidRDefault="00B33EC3" w:rsidP="009A48A6">
      <w:pPr>
        <w:ind w:left="708"/>
        <w:jc w:val="both"/>
        <w:rPr>
          <w:rFonts w:ascii="Arial" w:hAnsi="Arial" w:cs="Arial"/>
          <w:sz w:val="24"/>
          <w:szCs w:val="24"/>
        </w:rPr>
      </w:pPr>
      <w:r>
        <w:rPr>
          <w:noProof/>
          <w:lang w:eastAsia="es-CO"/>
        </w:rPr>
        <w:drawing>
          <wp:inline distT="0" distB="0" distL="0" distR="0" wp14:anchorId="595A321F" wp14:editId="7441C160">
            <wp:extent cx="5431790" cy="63842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31790" cy="6384290"/>
                    </a:xfrm>
                    <a:prstGeom prst="rect">
                      <a:avLst/>
                    </a:prstGeom>
                  </pic:spPr>
                </pic:pic>
              </a:graphicData>
            </a:graphic>
          </wp:inline>
        </w:drawing>
      </w:r>
    </w:p>
    <w:p w:rsidR="00B33EC3" w:rsidRDefault="00B33EC3" w:rsidP="009A48A6">
      <w:pPr>
        <w:ind w:left="708"/>
        <w:jc w:val="both"/>
        <w:rPr>
          <w:rFonts w:ascii="Arial" w:hAnsi="Arial" w:cs="Arial"/>
          <w:sz w:val="24"/>
          <w:szCs w:val="24"/>
        </w:rPr>
      </w:pPr>
    </w:p>
    <w:p w:rsidR="00B33EC3" w:rsidRDefault="00B33EC3" w:rsidP="009A48A6">
      <w:pPr>
        <w:ind w:left="708"/>
        <w:jc w:val="both"/>
        <w:rPr>
          <w:rFonts w:ascii="Arial" w:hAnsi="Arial" w:cs="Arial"/>
          <w:sz w:val="24"/>
          <w:szCs w:val="24"/>
        </w:rPr>
      </w:pPr>
      <w:r>
        <w:rPr>
          <w:noProof/>
          <w:lang w:eastAsia="es-CO"/>
        </w:rPr>
        <w:drawing>
          <wp:inline distT="0" distB="0" distL="0" distR="0" wp14:anchorId="19A47238" wp14:editId="54BE8903">
            <wp:extent cx="5431790" cy="566547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1790" cy="5665470"/>
                    </a:xfrm>
                    <a:prstGeom prst="rect">
                      <a:avLst/>
                    </a:prstGeom>
                  </pic:spPr>
                </pic:pic>
              </a:graphicData>
            </a:graphic>
          </wp:inline>
        </w:drawing>
      </w:r>
    </w:p>
    <w:p w:rsidR="00B33EC3" w:rsidRDefault="00B33EC3" w:rsidP="009A48A6">
      <w:pPr>
        <w:ind w:left="708"/>
        <w:jc w:val="both"/>
        <w:rPr>
          <w:rFonts w:ascii="Arial" w:hAnsi="Arial" w:cs="Arial"/>
          <w:sz w:val="24"/>
          <w:szCs w:val="24"/>
        </w:rPr>
      </w:pPr>
      <w:r>
        <w:rPr>
          <w:rFonts w:ascii="Arial" w:hAnsi="Arial" w:cs="Arial"/>
          <w:sz w:val="24"/>
          <w:szCs w:val="24"/>
        </w:rPr>
        <w:t>El detalle de las actividades se encuentra en el documento “</w:t>
      </w:r>
      <w:r w:rsidRPr="00B33EC3">
        <w:rPr>
          <w:rFonts w:ascii="Arial" w:hAnsi="Arial" w:cs="Arial"/>
          <w:b/>
          <w:i/>
          <w:sz w:val="24"/>
          <w:szCs w:val="24"/>
        </w:rPr>
        <w:t>208-DGC-Pr-03 SOPORTE TÉCNICO.pdf</w:t>
      </w:r>
      <w:r>
        <w:rPr>
          <w:rFonts w:ascii="Arial" w:hAnsi="Arial" w:cs="Arial"/>
          <w:sz w:val="24"/>
          <w:szCs w:val="24"/>
        </w:rPr>
        <w:t>”.</w:t>
      </w:r>
    </w:p>
    <w:p w:rsidR="00EA27EF" w:rsidRPr="004C6161" w:rsidRDefault="00EA27EF" w:rsidP="009A48A6">
      <w:pPr>
        <w:ind w:left="708"/>
        <w:jc w:val="both"/>
        <w:rPr>
          <w:rFonts w:ascii="Arial" w:hAnsi="Arial" w:cs="Arial"/>
          <w:sz w:val="24"/>
          <w:szCs w:val="24"/>
        </w:rPr>
      </w:pPr>
    </w:p>
    <w:p w:rsidR="004C6161" w:rsidRPr="00EF4614" w:rsidRDefault="004C6161" w:rsidP="00EF4614">
      <w:pPr>
        <w:pStyle w:val="Ttulo1"/>
        <w:numPr>
          <w:ilvl w:val="2"/>
          <w:numId w:val="1"/>
        </w:numPr>
        <w:tabs>
          <w:tab w:val="left" w:pos="1560"/>
        </w:tabs>
        <w:rPr>
          <w:rFonts w:ascii="Arial" w:hAnsi="Arial" w:cs="Arial"/>
          <w:b/>
          <w:color w:val="auto"/>
          <w:sz w:val="28"/>
        </w:rPr>
      </w:pPr>
      <w:bookmarkStart w:id="34" w:name="_Toc520718321"/>
      <w:r w:rsidRPr="00EF4614">
        <w:rPr>
          <w:rFonts w:ascii="Arial" w:hAnsi="Arial" w:cs="Arial"/>
          <w:b/>
          <w:color w:val="auto"/>
          <w:sz w:val="28"/>
        </w:rPr>
        <w:t>Modelo de gestión de servicios tecnológicos</w:t>
      </w:r>
      <w:bookmarkEnd w:id="34"/>
    </w:p>
    <w:p w:rsidR="00EF4614" w:rsidRDefault="00EF4614" w:rsidP="00EF4614">
      <w:pPr>
        <w:ind w:left="708"/>
        <w:jc w:val="both"/>
        <w:rPr>
          <w:rFonts w:ascii="Arial" w:hAnsi="Arial" w:cs="Arial"/>
          <w:sz w:val="24"/>
          <w:szCs w:val="24"/>
        </w:rPr>
      </w:pPr>
    </w:p>
    <w:p w:rsidR="004C6161" w:rsidRDefault="004C6161" w:rsidP="00EF4614">
      <w:pPr>
        <w:ind w:left="708"/>
        <w:jc w:val="both"/>
        <w:rPr>
          <w:rFonts w:ascii="Arial" w:hAnsi="Arial" w:cs="Arial"/>
          <w:sz w:val="24"/>
          <w:szCs w:val="24"/>
        </w:rPr>
      </w:pPr>
      <w:r w:rsidRPr="004C6161">
        <w:rPr>
          <w:rFonts w:ascii="Arial" w:hAnsi="Arial" w:cs="Arial"/>
          <w:sz w:val="24"/>
          <w:szCs w:val="24"/>
        </w:rPr>
        <w:t xml:space="preserve">Para disponer los sistemas de información es necesario desarrollar la estrategia de servicios tecnológicos que garanticen su disponibilidad y operación. </w:t>
      </w:r>
      <w:r w:rsidR="00C75BBF">
        <w:rPr>
          <w:rFonts w:ascii="Arial" w:hAnsi="Arial" w:cs="Arial"/>
          <w:sz w:val="24"/>
          <w:szCs w:val="24"/>
        </w:rPr>
        <w:t xml:space="preserve">A </w:t>
      </w:r>
      <w:r w:rsidR="002A77EC">
        <w:rPr>
          <w:rFonts w:ascii="Arial" w:hAnsi="Arial" w:cs="Arial"/>
          <w:sz w:val="24"/>
          <w:szCs w:val="24"/>
        </w:rPr>
        <w:t>continuación,</w:t>
      </w:r>
      <w:r w:rsidR="00C75BBF">
        <w:rPr>
          <w:rFonts w:ascii="Arial" w:hAnsi="Arial" w:cs="Arial"/>
          <w:sz w:val="24"/>
          <w:szCs w:val="24"/>
        </w:rPr>
        <w:t xml:space="preserve"> se detalla el modelo respectivo:</w:t>
      </w:r>
    </w:p>
    <w:p w:rsidR="00AA17D7" w:rsidRPr="004C6161" w:rsidRDefault="00AA17D7" w:rsidP="00EF4614">
      <w:pPr>
        <w:ind w:left="708"/>
        <w:jc w:val="both"/>
        <w:rPr>
          <w:rFonts w:ascii="Arial" w:hAnsi="Arial" w:cs="Arial"/>
          <w:sz w:val="24"/>
          <w:szCs w:val="24"/>
        </w:rPr>
      </w:pPr>
    </w:p>
    <w:p w:rsidR="004C6161" w:rsidRDefault="004C6161" w:rsidP="00AA17D7">
      <w:pPr>
        <w:pStyle w:val="Ttulo1"/>
        <w:numPr>
          <w:ilvl w:val="3"/>
          <w:numId w:val="1"/>
        </w:numPr>
        <w:tabs>
          <w:tab w:val="left" w:pos="1560"/>
        </w:tabs>
        <w:rPr>
          <w:rFonts w:ascii="Arial" w:hAnsi="Arial" w:cs="Arial"/>
          <w:i/>
          <w:color w:val="auto"/>
          <w:sz w:val="28"/>
        </w:rPr>
      </w:pPr>
      <w:bookmarkStart w:id="35" w:name="_Toc520718322"/>
      <w:r w:rsidRPr="00AA17D7">
        <w:rPr>
          <w:rFonts w:ascii="Arial" w:hAnsi="Arial" w:cs="Arial"/>
          <w:i/>
          <w:color w:val="auto"/>
          <w:sz w:val="28"/>
        </w:rPr>
        <w:t>Criterios de calidad y procesos de gestión de servicios de TIC</w:t>
      </w:r>
      <w:bookmarkEnd w:id="35"/>
    </w:p>
    <w:p w:rsidR="00AA17D7" w:rsidRDefault="00AA17D7" w:rsidP="00AA17D7">
      <w:pPr>
        <w:ind w:left="1080"/>
      </w:pPr>
    </w:p>
    <w:p w:rsidR="0061791D" w:rsidRPr="0061791D" w:rsidRDefault="0061791D" w:rsidP="0061791D">
      <w:pPr>
        <w:ind w:left="1080"/>
        <w:jc w:val="both"/>
        <w:rPr>
          <w:rFonts w:ascii="Arial" w:hAnsi="Arial" w:cs="Arial"/>
          <w:sz w:val="24"/>
          <w:szCs w:val="24"/>
        </w:rPr>
      </w:pPr>
      <w:r w:rsidRPr="0061791D">
        <w:rPr>
          <w:rFonts w:ascii="Arial" w:hAnsi="Arial" w:cs="Arial"/>
          <w:sz w:val="24"/>
          <w:szCs w:val="24"/>
        </w:rPr>
        <w:t>Los criterios de calidad que garantizan la operación de toda la plataforma tecnológica y servicios asociados, que se deben contemplar en el modelo de gestión para la Caja de la Vivienda Popular, se relacionan a continuación:</w:t>
      </w:r>
    </w:p>
    <w:p w:rsidR="0061791D" w:rsidRPr="0061791D" w:rsidRDefault="0061791D" w:rsidP="0061791D">
      <w:pPr>
        <w:ind w:left="1080"/>
        <w:jc w:val="both"/>
        <w:rPr>
          <w:rFonts w:ascii="Arial" w:hAnsi="Arial" w:cs="Arial"/>
          <w:sz w:val="24"/>
          <w:szCs w:val="24"/>
        </w:rPr>
      </w:pPr>
      <w:r w:rsidRPr="0061791D">
        <w:rPr>
          <w:rFonts w:ascii="Arial" w:hAnsi="Arial" w:cs="Arial"/>
          <w:sz w:val="24"/>
          <w:szCs w:val="24"/>
        </w:rPr>
        <w:t>Alta disponibilidad: Se planea implementar alta disponibilidad a nivel de conectividad, contando con enlaces de fibra óptica redundantes hacia Internet y hacia la red de Datos (MPLS), así mismo disponer de equipos activos redundantes (routers, switches y firewall) en el sitio principal (Nivel nacional), dado que todo el tráfico de las sedes regionales pasa por este punto.</w:t>
      </w:r>
    </w:p>
    <w:p w:rsidR="0061791D" w:rsidRPr="0061791D" w:rsidRDefault="0061791D" w:rsidP="0061791D">
      <w:pPr>
        <w:ind w:left="1080"/>
        <w:jc w:val="both"/>
        <w:rPr>
          <w:rFonts w:ascii="Arial" w:hAnsi="Arial" w:cs="Arial"/>
          <w:sz w:val="24"/>
          <w:szCs w:val="24"/>
        </w:rPr>
      </w:pPr>
      <w:r w:rsidRPr="0061791D">
        <w:rPr>
          <w:rFonts w:ascii="Arial" w:hAnsi="Arial" w:cs="Arial"/>
          <w:sz w:val="24"/>
          <w:szCs w:val="24"/>
        </w:rPr>
        <w:t>Recuperación ante desastres: Para garantizar un correcto funcionamiento y disponibilidad de los sistemas de información misionales, se proyecta migarlos hacia la nube, esto con el fin de contar con respaldo, equipos de última tecnología y menores tiempos de recuperación ante un desastre.</w:t>
      </w:r>
    </w:p>
    <w:p w:rsidR="0061791D" w:rsidRPr="0061791D" w:rsidRDefault="0061791D" w:rsidP="0061791D">
      <w:pPr>
        <w:ind w:left="1080"/>
        <w:jc w:val="both"/>
        <w:rPr>
          <w:rFonts w:ascii="Arial" w:hAnsi="Arial" w:cs="Arial"/>
          <w:sz w:val="24"/>
          <w:szCs w:val="24"/>
        </w:rPr>
      </w:pPr>
      <w:r w:rsidRPr="0061791D">
        <w:rPr>
          <w:rFonts w:ascii="Arial" w:hAnsi="Arial" w:cs="Arial"/>
          <w:sz w:val="24"/>
          <w:szCs w:val="24"/>
        </w:rPr>
        <w:t>Para los sistemas que se proyectan continuar en el Datacenter, se proyecta poder contar con un sistema de almacenamiento dedicado para copias de seguridad de las máquinas virtuales, esto para poder reducir los tiempos de recuperación antes una falla, a su vez esto se complementaría con copias de seguridad a cintas las cuales se almacenarán en un lugar adecuado para su conservación y acceso.</w:t>
      </w:r>
    </w:p>
    <w:p w:rsidR="0061791D" w:rsidRPr="0061791D" w:rsidRDefault="0061791D" w:rsidP="0061791D">
      <w:pPr>
        <w:ind w:left="1080"/>
        <w:jc w:val="both"/>
        <w:rPr>
          <w:rFonts w:ascii="Arial" w:hAnsi="Arial" w:cs="Arial"/>
          <w:sz w:val="24"/>
          <w:szCs w:val="24"/>
        </w:rPr>
      </w:pPr>
      <w:r w:rsidRPr="0061791D">
        <w:rPr>
          <w:rFonts w:ascii="Arial" w:hAnsi="Arial" w:cs="Arial"/>
          <w:sz w:val="24"/>
          <w:szCs w:val="24"/>
        </w:rPr>
        <w:t>Así mismo, se debe mantener la capacidad para responder de manera rápida y controlada a las demandas de crecimiento de los servicios (escalabilidad), así como el uso de mejores prácticas como ITIL e ISO 20000.</w:t>
      </w:r>
    </w:p>
    <w:p w:rsidR="004E7017" w:rsidRPr="00AA17D7" w:rsidRDefault="004E7017" w:rsidP="00AA17D7">
      <w:pPr>
        <w:ind w:left="1080"/>
      </w:pPr>
    </w:p>
    <w:p w:rsidR="004C6161" w:rsidRDefault="004C6161" w:rsidP="004E7017">
      <w:pPr>
        <w:pStyle w:val="Ttulo1"/>
        <w:numPr>
          <w:ilvl w:val="3"/>
          <w:numId w:val="1"/>
        </w:numPr>
        <w:tabs>
          <w:tab w:val="left" w:pos="1560"/>
        </w:tabs>
        <w:rPr>
          <w:rFonts w:ascii="Arial" w:hAnsi="Arial" w:cs="Arial"/>
          <w:i/>
          <w:color w:val="auto"/>
          <w:sz w:val="28"/>
        </w:rPr>
      </w:pPr>
      <w:bookmarkStart w:id="36" w:name="_Toc520718323"/>
      <w:r w:rsidRPr="004E7017">
        <w:rPr>
          <w:rFonts w:ascii="Arial" w:hAnsi="Arial" w:cs="Arial"/>
          <w:i/>
          <w:color w:val="auto"/>
          <w:sz w:val="28"/>
        </w:rPr>
        <w:t>Infraestructura</w:t>
      </w:r>
      <w:bookmarkEnd w:id="36"/>
    </w:p>
    <w:p w:rsidR="004E7017" w:rsidRPr="003E3101" w:rsidRDefault="004E7017" w:rsidP="003E3101">
      <w:pPr>
        <w:ind w:left="1080"/>
        <w:jc w:val="both"/>
        <w:rPr>
          <w:rFonts w:ascii="Arial" w:hAnsi="Arial" w:cs="Arial"/>
          <w:sz w:val="24"/>
          <w:szCs w:val="24"/>
        </w:rPr>
      </w:pPr>
    </w:p>
    <w:p w:rsidR="003E3101" w:rsidRPr="003E3101" w:rsidRDefault="003E3101" w:rsidP="003E3101">
      <w:pPr>
        <w:ind w:left="1080"/>
        <w:jc w:val="both"/>
        <w:rPr>
          <w:rFonts w:ascii="Arial" w:hAnsi="Arial" w:cs="Arial"/>
          <w:sz w:val="24"/>
          <w:szCs w:val="24"/>
        </w:rPr>
      </w:pPr>
      <w:r w:rsidRPr="003E3101">
        <w:rPr>
          <w:rFonts w:ascii="Arial" w:hAnsi="Arial" w:cs="Arial"/>
          <w:sz w:val="24"/>
          <w:szCs w:val="24"/>
        </w:rPr>
        <w:t>La solución que actualmente tiene contratada la CVP   comprende un conjunto de herramientas de software y hardware que, mediante un sistema de aprovisionamiento, permiten realizar la entrega de máquinas virtuales bajo una plataforma multi tenant de virtualización que contiene equipos de cómputo (servidores), almacenamiento en SAN, Back up y conectividad.</w:t>
      </w:r>
    </w:p>
    <w:p w:rsidR="003E3101" w:rsidRPr="003E3101" w:rsidRDefault="003E3101" w:rsidP="003E3101">
      <w:pPr>
        <w:ind w:left="1080"/>
        <w:jc w:val="both"/>
        <w:rPr>
          <w:rFonts w:ascii="Arial" w:hAnsi="Arial" w:cs="Arial"/>
          <w:sz w:val="24"/>
          <w:szCs w:val="24"/>
        </w:rPr>
      </w:pPr>
      <w:r w:rsidRPr="003E3101">
        <w:rPr>
          <w:rFonts w:ascii="Arial" w:hAnsi="Arial" w:cs="Arial"/>
          <w:sz w:val="24"/>
          <w:szCs w:val="24"/>
        </w:rPr>
        <w:t xml:space="preserve"> A continuación</w:t>
      </w:r>
      <w:r>
        <w:rPr>
          <w:rFonts w:ascii="Arial" w:hAnsi="Arial" w:cs="Arial"/>
          <w:sz w:val="24"/>
          <w:szCs w:val="24"/>
        </w:rPr>
        <w:t>,</w:t>
      </w:r>
      <w:r w:rsidRPr="003E3101">
        <w:rPr>
          <w:rFonts w:ascii="Arial" w:hAnsi="Arial" w:cs="Arial"/>
          <w:sz w:val="24"/>
          <w:szCs w:val="24"/>
        </w:rPr>
        <w:t xml:space="preserve"> se describen los componentes de la solución:</w:t>
      </w:r>
    </w:p>
    <w:p w:rsidR="003E3101" w:rsidRPr="003E3101" w:rsidRDefault="003E3101" w:rsidP="003E3101">
      <w:pPr>
        <w:pStyle w:val="Prrafodelista"/>
        <w:numPr>
          <w:ilvl w:val="0"/>
          <w:numId w:val="12"/>
        </w:numPr>
        <w:jc w:val="both"/>
        <w:rPr>
          <w:rFonts w:ascii="Arial" w:hAnsi="Arial" w:cs="Arial"/>
          <w:sz w:val="24"/>
          <w:szCs w:val="24"/>
        </w:rPr>
      </w:pPr>
      <w:r w:rsidRPr="003E3101">
        <w:rPr>
          <w:rFonts w:ascii="Arial" w:hAnsi="Arial" w:cs="Arial"/>
          <w:i/>
          <w:sz w:val="24"/>
          <w:szCs w:val="24"/>
        </w:rPr>
        <w:t>Hipervisor</w:t>
      </w:r>
      <w:r w:rsidRPr="003E3101">
        <w:rPr>
          <w:rFonts w:ascii="Arial" w:hAnsi="Arial" w:cs="Arial"/>
          <w:sz w:val="24"/>
          <w:szCs w:val="24"/>
        </w:rPr>
        <w:t>: la suite que permitirá realizar la virtualización de servidores es VMWare Vsphere. El core de vSphere suite es el hipervisor, el cual es la capa de virtualización del servidor físico. En Vsphere el hipervisor viene como ESXi.</w:t>
      </w:r>
    </w:p>
    <w:p w:rsidR="003E3101" w:rsidRPr="003E3101" w:rsidRDefault="003E3101" w:rsidP="003E3101">
      <w:pPr>
        <w:pStyle w:val="Prrafodelista"/>
        <w:numPr>
          <w:ilvl w:val="0"/>
          <w:numId w:val="12"/>
        </w:numPr>
        <w:jc w:val="both"/>
        <w:rPr>
          <w:rFonts w:ascii="Arial" w:hAnsi="Arial" w:cs="Arial"/>
          <w:sz w:val="24"/>
          <w:szCs w:val="24"/>
        </w:rPr>
      </w:pPr>
      <w:r w:rsidRPr="003E3101">
        <w:rPr>
          <w:rFonts w:ascii="Arial" w:hAnsi="Arial" w:cs="Arial"/>
          <w:i/>
          <w:sz w:val="24"/>
          <w:szCs w:val="24"/>
        </w:rPr>
        <w:t>Orquestador</w:t>
      </w:r>
      <w:r w:rsidRPr="003E3101">
        <w:rPr>
          <w:rFonts w:ascii="Arial" w:hAnsi="Arial" w:cs="Arial"/>
          <w:sz w:val="24"/>
          <w:szCs w:val="24"/>
        </w:rPr>
        <w:t>: La solución de administración y aprovisionamiento del Servicio Hosting Virtual implementada es BMC CLM (Cloud Lifecycle Management).</w:t>
      </w:r>
    </w:p>
    <w:p w:rsidR="003E3101" w:rsidRPr="003E3101" w:rsidRDefault="003E3101" w:rsidP="003E3101">
      <w:pPr>
        <w:pStyle w:val="Prrafodelista"/>
        <w:numPr>
          <w:ilvl w:val="0"/>
          <w:numId w:val="12"/>
        </w:numPr>
        <w:jc w:val="both"/>
        <w:rPr>
          <w:rFonts w:ascii="Arial" w:hAnsi="Arial" w:cs="Arial"/>
          <w:sz w:val="24"/>
          <w:szCs w:val="24"/>
        </w:rPr>
      </w:pPr>
      <w:r w:rsidRPr="003E3101">
        <w:rPr>
          <w:rFonts w:ascii="Arial" w:hAnsi="Arial" w:cs="Arial"/>
          <w:i/>
          <w:sz w:val="24"/>
          <w:szCs w:val="24"/>
        </w:rPr>
        <w:t>Servidores y Enclosures</w:t>
      </w:r>
      <w:r w:rsidRPr="003E3101">
        <w:rPr>
          <w:rFonts w:ascii="Arial" w:hAnsi="Arial" w:cs="Arial"/>
          <w:sz w:val="24"/>
          <w:szCs w:val="24"/>
        </w:rPr>
        <w:t>: tres (3) enclosures, cada uno con redundancia en potencia, redundancia del módulo de control (CMC), dos (2) switches convergentes.</w:t>
      </w:r>
    </w:p>
    <w:p w:rsidR="003E3101" w:rsidRPr="003E3101" w:rsidRDefault="003E3101" w:rsidP="003E3101">
      <w:pPr>
        <w:pStyle w:val="Prrafodelista"/>
        <w:numPr>
          <w:ilvl w:val="0"/>
          <w:numId w:val="12"/>
        </w:numPr>
        <w:jc w:val="both"/>
        <w:rPr>
          <w:rFonts w:ascii="Arial" w:hAnsi="Arial" w:cs="Arial"/>
          <w:sz w:val="24"/>
          <w:szCs w:val="24"/>
        </w:rPr>
      </w:pPr>
      <w:r w:rsidRPr="003E3101">
        <w:rPr>
          <w:rFonts w:ascii="Arial" w:hAnsi="Arial" w:cs="Arial"/>
          <w:i/>
          <w:sz w:val="24"/>
          <w:szCs w:val="24"/>
        </w:rPr>
        <w:t>Switches de Fibre Channel Brocade</w:t>
      </w:r>
      <w:r w:rsidRPr="003E3101">
        <w:rPr>
          <w:rFonts w:ascii="Arial" w:hAnsi="Arial" w:cs="Arial"/>
          <w:sz w:val="24"/>
          <w:szCs w:val="24"/>
        </w:rPr>
        <w:t>: Se tienen dos (2) switches Brocade con sus 24 puertos habilitados y licenciamiento de Full Fabric en los que son concentradas las comunicaciones de la red SAN, en estos switches se conectan los dispositivos de almacenamiento y respaldo de datos, así como los servidores de rack y los switches de cada uno de los enclosures de servidores, en los que cada uno cuenta con dos (2) switches convergentes para un total de seis (6) switches de este tipo. Se tienen dos (2) fabric independientes para alta disponibilidad cada una con 1 Brocade.</w:t>
      </w:r>
    </w:p>
    <w:p w:rsidR="003E3101" w:rsidRPr="003E3101" w:rsidRDefault="003E3101" w:rsidP="003E3101">
      <w:pPr>
        <w:pStyle w:val="Prrafodelista"/>
        <w:numPr>
          <w:ilvl w:val="0"/>
          <w:numId w:val="12"/>
        </w:numPr>
        <w:jc w:val="both"/>
        <w:rPr>
          <w:rFonts w:ascii="Arial" w:hAnsi="Arial" w:cs="Arial"/>
          <w:sz w:val="24"/>
          <w:szCs w:val="24"/>
        </w:rPr>
      </w:pPr>
      <w:r w:rsidRPr="003E3101">
        <w:rPr>
          <w:rFonts w:ascii="Arial" w:hAnsi="Arial" w:cs="Arial"/>
          <w:i/>
          <w:sz w:val="24"/>
          <w:szCs w:val="24"/>
        </w:rPr>
        <w:t>Almacenamiento</w:t>
      </w:r>
      <w:r w:rsidRPr="003E3101">
        <w:rPr>
          <w:rFonts w:ascii="Arial" w:hAnsi="Arial" w:cs="Arial"/>
          <w:sz w:val="24"/>
          <w:szCs w:val="24"/>
        </w:rPr>
        <w:t>: Para el almacenamiento de datos se tiene una solución de doble controladora, con puertos de conectividad hacia el front end de FibreChannel de ocho (8) Gbps (4 por controladora) y con nueve (9) gabinetes o enclosures de discos SAS en donde están instalados cincuenta (50) discos de seiscientos (600) Gigabytes de 15.000 revoluciones por minuto, que compondrán la primera capa de discos o tier 1 donde se manejan todas las escrituras de datos, y también cincuenta y ocho (58) discos SATA de 2000 Gigabytes de 7200 revoluciones por minuto que compondrán la tercera capa de discos en donde se almacenará la información con menor carga de IOs.</w:t>
      </w:r>
    </w:p>
    <w:p w:rsidR="003E3101" w:rsidRPr="003E3101" w:rsidRDefault="003E3101" w:rsidP="003E3101">
      <w:pPr>
        <w:pStyle w:val="Prrafodelista"/>
        <w:numPr>
          <w:ilvl w:val="0"/>
          <w:numId w:val="12"/>
        </w:numPr>
        <w:jc w:val="both"/>
        <w:rPr>
          <w:rFonts w:ascii="Arial" w:hAnsi="Arial" w:cs="Arial"/>
          <w:sz w:val="24"/>
          <w:szCs w:val="24"/>
        </w:rPr>
      </w:pPr>
      <w:r w:rsidRPr="003E3101">
        <w:rPr>
          <w:rFonts w:ascii="Arial" w:hAnsi="Arial" w:cs="Arial"/>
          <w:i/>
          <w:sz w:val="24"/>
          <w:szCs w:val="24"/>
        </w:rPr>
        <w:t>Respaldo</w:t>
      </w:r>
      <w:r w:rsidRPr="003E3101">
        <w:rPr>
          <w:rFonts w:ascii="Arial" w:hAnsi="Arial" w:cs="Arial"/>
          <w:sz w:val="24"/>
          <w:szCs w:val="24"/>
        </w:rPr>
        <w:t>: Dentro de la solución de Backup fueron incluidos para propósito de backup a disco, 2 arreglos de almacenamiento , cada uno compuesto por 12 discos de 2000 GB instalados dentro del enclosure de las controladoras, más 3 gabinetes de discos adicionales, cada uno con 11 discos de 3000 GB. La conectividad de back end es SAS donde cada dispositivo maneja un ancho de banda de 6 Gbps y el frontend está compuesto por 8 conexiones (4 por controladora) de 8 Gbps.</w:t>
      </w:r>
    </w:p>
    <w:p w:rsidR="003E3101" w:rsidRPr="003E3101" w:rsidRDefault="003E3101" w:rsidP="003E3101">
      <w:pPr>
        <w:ind w:left="1080"/>
        <w:jc w:val="both"/>
        <w:rPr>
          <w:rFonts w:ascii="Arial" w:hAnsi="Arial" w:cs="Arial"/>
          <w:sz w:val="24"/>
          <w:szCs w:val="24"/>
        </w:rPr>
      </w:pPr>
    </w:p>
    <w:p w:rsidR="003E3101" w:rsidRPr="003E3101" w:rsidRDefault="003E3101" w:rsidP="003E3101">
      <w:pPr>
        <w:ind w:left="1080"/>
        <w:jc w:val="both"/>
        <w:rPr>
          <w:rFonts w:ascii="Arial" w:hAnsi="Arial" w:cs="Arial"/>
          <w:sz w:val="24"/>
          <w:szCs w:val="24"/>
        </w:rPr>
      </w:pPr>
      <w:r w:rsidRPr="003E3101">
        <w:rPr>
          <w:rFonts w:ascii="Arial" w:hAnsi="Arial" w:cs="Arial"/>
          <w:sz w:val="24"/>
          <w:szCs w:val="24"/>
        </w:rPr>
        <w:t>La solución de back up contempla un respaldo de disco de la SAN a disco y luego a cintas. Este respaldo a cinta, cuenta con un software de Netbackup de Symantec, que permite realizar las tareas de respaldo en el site principal de Bogotá CUNI.</w:t>
      </w:r>
    </w:p>
    <w:p w:rsidR="003E3101" w:rsidRPr="003E3101" w:rsidRDefault="003E3101" w:rsidP="003E3101">
      <w:pPr>
        <w:ind w:left="1080"/>
        <w:jc w:val="both"/>
        <w:rPr>
          <w:rFonts w:ascii="Arial" w:hAnsi="Arial" w:cs="Arial"/>
          <w:sz w:val="24"/>
          <w:szCs w:val="24"/>
        </w:rPr>
      </w:pPr>
      <w:r w:rsidRPr="003E3101">
        <w:rPr>
          <w:rFonts w:ascii="Arial" w:hAnsi="Arial" w:cs="Arial"/>
          <w:sz w:val="24"/>
          <w:szCs w:val="24"/>
        </w:rPr>
        <w:t>La administración y definición de políticas adicionales que se generen como parte del servicio durante la fase de operación serán administradas por los recursos designados para la misma a través de la consola de administración de NetBackup (solución Symantec).</w:t>
      </w:r>
    </w:p>
    <w:p w:rsidR="003E3101" w:rsidRPr="003E3101" w:rsidRDefault="003E3101" w:rsidP="003E3101">
      <w:pPr>
        <w:ind w:left="1080"/>
        <w:jc w:val="both"/>
        <w:rPr>
          <w:rFonts w:ascii="Arial" w:hAnsi="Arial" w:cs="Arial"/>
          <w:sz w:val="24"/>
          <w:szCs w:val="24"/>
        </w:rPr>
      </w:pPr>
      <w:r w:rsidRPr="003E3101">
        <w:rPr>
          <w:rFonts w:ascii="Arial" w:hAnsi="Arial" w:cs="Arial"/>
          <w:sz w:val="24"/>
          <w:szCs w:val="24"/>
        </w:rPr>
        <w:t>Los servidores para Plataforma de Respaldos: esta incluye 4 servidores de Rack, cada uno con 32 GB de RAM, 1 tarjeta dual port de 8 Gbps FibreChannel, 1 tarjeta dual port 10GbE con sus correspondientes SFP+, 2 discos duros de 146 GB y su correspondiente controladora de raid interna PERC. En estos servidores se aloja la solución de respaldos Symantec.</w:t>
      </w:r>
    </w:p>
    <w:p w:rsidR="003E3101" w:rsidRPr="007A4D91" w:rsidRDefault="003E3101" w:rsidP="007A4D91">
      <w:pPr>
        <w:pStyle w:val="Prrafodelista"/>
        <w:numPr>
          <w:ilvl w:val="0"/>
          <w:numId w:val="12"/>
        </w:numPr>
        <w:jc w:val="both"/>
        <w:rPr>
          <w:rFonts w:ascii="Arial" w:hAnsi="Arial" w:cs="Arial"/>
          <w:i/>
          <w:sz w:val="24"/>
          <w:szCs w:val="24"/>
        </w:rPr>
      </w:pPr>
      <w:r w:rsidRPr="007A4D91">
        <w:rPr>
          <w:rFonts w:ascii="Arial" w:hAnsi="Arial" w:cs="Arial"/>
          <w:i/>
          <w:sz w:val="24"/>
          <w:szCs w:val="24"/>
        </w:rPr>
        <w:t>Networking</w:t>
      </w:r>
      <w:r w:rsidRPr="007A4D91">
        <w:rPr>
          <w:rFonts w:ascii="Arial" w:hAnsi="Arial" w:cs="Arial"/>
          <w:sz w:val="24"/>
          <w:szCs w:val="24"/>
        </w:rPr>
        <w:t>:</w:t>
      </w:r>
      <w:r w:rsidR="007A4D91" w:rsidRPr="007A4D91">
        <w:rPr>
          <w:rFonts w:ascii="Arial" w:hAnsi="Arial" w:cs="Arial"/>
          <w:sz w:val="24"/>
          <w:szCs w:val="24"/>
        </w:rPr>
        <w:t xml:space="preserve"> </w:t>
      </w:r>
      <w:r w:rsidRPr="007A4D91">
        <w:rPr>
          <w:rFonts w:ascii="Arial" w:hAnsi="Arial" w:cs="Arial"/>
          <w:sz w:val="24"/>
          <w:szCs w:val="24"/>
        </w:rPr>
        <w:t>Se cuenta con 2 switches en cada site en donde se concentrarán las comunicaciones de los enclosures de blades, ya que cada enclosure contará con un par de switches, estos últimos con 1 módulo de 10 G Base-T.</w:t>
      </w:r>
    </w:p>
    <w:p w:rsidR="003E3101" w:rsidRPr="003E3101" w:rsidRDefault="003E3101" w:rsidP="003E3101">
      <w:pPr>
        <w:ind w:left="1080"/>
        <w:jc w:val="both"/>
        <w:rPr>
          <w:rFonts w:ascii="Arial" w:hAnsi="Arial" w:cs="Arial"/>
          <w:sz w:val="24"/>
          <w:szCs w:val="24"/>
        </w:rPr>
      </w:pPr>
      <w:r w:rsidRPr="003E3101">
        <w:rPr>
          <w:rFonts w:ascii="Arial" w:hAnsi="Arial" w:cs="Arial"/>
          <w:sz w:val="24"/>
          <w:szCs w:val="24"/>
        </w:rPr>
        <w:t>Cada uno de los enclosures de servidores blade cuenta con 2 switches convergentes para un total de 6 switches de este tipo. Algunos de sus puertos serán utilizados para la replicación de datos.</w:t>
      </w:r>
    </w:p>
    <w:p w:rsidR="003E3101" w:rsidRPr="003E3101" w:rsidRDefault="003E3101" w:rsidP="003E3101">
      <w:pPr>
        <w:ind w:left="1080"/>
        <w:jc w:val="both"/>
        <w:rPr>
          <w:rFonts w:ascii="Arial" w:hAnsi="Arial" w:cs="Arial"/>
          <w:sz w:val="24"/>
          <w:szCs w:val="24"/>
        </w:rPr>
      </w:pPr>
      <w:r w:rsidRPr="003E3101">
        <w:rPr>
          <w:rFonts w:ascii="Arial" w:hAnsi="Arial" w:cs="Arial"/>
          <w:sz w:val="24"/>
          <w:szCs w:val="24"/>
        </w:rPr>
        <w:t xml:space="preserve">Dentro del aprovisionamiento virtualizado y para funciones de seguridad como firewall se incluyeron dos PA-5050. En este se </w:t>
      </w:r>
      <w:r w:rsidR="00B745F6" w:rsidRPr="003E3101">
        <w:rPr>
          <w:rFonts w:ascii="Arial" w:hAnsi="Arial" w:cs="Arial"/>
          <w:sz w:val="24"/>
          <w:szCs w:val="24"/>
        </w:rPr>
        <w:t>configurarán</w:t>
      </w:r>
      <w:r w:rsidRPr="003E3101">
        <w:rPr>
          <w:rFonts w:ascii="Arial" w:hAnsi="Arial" w:cs="Arial"/>
          <w:sz w:val="24"/>
          <w:szCs w:val="24"/>
        </w:rPr>
        <w:t xml:space="preserve"> los filtros de acceso de las máquinas virtuales de la solución. La solución propuesta contempla equipos modelo PA-5050 en configuración de plataforma BASE; con dos interfaces 10 Gbps cada uno en Bogotá.</w:t>
      </w:r>
    </w:p>
    <w:p w:rsidR="003E3101" w:rsidRPr="003E3101" w:rsidRDefault="003E3101" w:rsidP="003E3101">
      <w:pPr>
        <w:ind w:left="1080"/>
        <w:jc w:val="both"/>
        <w:rPr>
          <w:rFonts w:ascii="Arial" w:hAnsi="Arial" w:cs="Arial"/>
          <w:sz w:val="24"/>
          <w:szCs w:val="24"/>
        </w:rPr>
      </w:pPr>
      <w:r w:rsidRPr="003E3101">
        <w:rPr>
          <w:rFonts w:ascii="Arial" w:hAnsi="Arial" w:cs="Arial"/>
          <w:sz w:val="24"/>
          <w:szCs w:val="24"/>
        </w:rPr>
        <w:t>Para la sede de CUNI se contempla una redundancia en fibras en multimodo con terminales LC para los equipos Palo alto y SC para los DSN, con velocidades de 10Gb, estas estarán configuradas para cada equipo con el protocolo LACP.</w:t>
      </w:r>
    </w:p>
    <w:p w:rsidR="003E3101" w:rsidRPr="003E3101" w:rsidRDefault="003E3101" w:rsidP="003E3101">
      <w:pPr>
        <w:ind w:left="1080"/>
        <w:jc w:val="both"/>
        <w:rPr>
          <w:rFonts w:ascii="Arial" w:hAnsi="Arial" w:cs="Arial"/>
          <w:sz w:val="24"/>
          <w:szCs w:val="24"/>
        </w:rPr>
      </w:pPr>
      <w:r w:rsidRPr="003E3101">
        <w:rPr>
          <w:rFonts w:ascii="Arial" w:hAnsi="Arial" w:cs="Arial"/>
          <w:sz w:val="24"/>
          <w:szCs w:val="24"/>
        </w:rPr>
        <w:t>Como se observa en el siguiente gráfico los clientes pueden tener salida a Internet y/o a MPLS a nivel de conectividad, la capa de orquestación es la encargada de administrar y aprovisionar la solución. Por temas de licenciamiento se tienen dos</w:t>
      </w:r>
      <w:r w:rsidR="00B745F6">
        <w:rPr>
          <w:rFonts w:ascii="Arial" w:hAnsi="Arial" w:cs="Arial"/>
          <w:sz w:val="24"/>
          <w:szCs w:val="24"/>
        </w:rPr>
        <w:t xml:space="preserve"> </w:t>
      </w:r>
      <w:r w:rsidRPr="003E3101">
        <w:rPr>
          <w:rFonts w:ascii="Arial" w:hAnsi="Arial" w:cs="Arial"/>
          <w:sz w:val="24"/>
          <w:szCs w:val="24"/>
        </w:rPr>
        <w:t>clúster de servidores (Windows y Linux). La plataforma tiene una capa de seguridad (firewalls virtuales) pero adicionalmente existe un IPS que inspecciona todo el tráfico de la red.</w:t>
      </w:r>
    </w:p>
    <w:p w:rsidR="004E7017" w:rsidRDefault="00B745F6" w:rsidP="003E3101">
      <w:pPr>
        <w:ind w:left="1080"/>
        <w:jc w:val="both"/>
        <w:rPr>
          <w:rFonts w:ascii="Arial" w:hAnsi="Arial" w:cs="Arial"/>
          <w:sz w:val="24"/>
          <w:szCs w:val="24"/>
        </w:rPr>
      </w:pPr>
      <w:r>
        <w:rPr>
          <w:noProof/>
          <w:sz w:val="24"/>
          <w:szCs w:val="24"/>
          <w:lang w:eastAsia="es-CO"/>
        </w:rPr>
        <w:drawing>
          <wp:inline distT="114300" distB="114300" distL="114300" distR="114300" wp14:anchorId="2C9B1A8C" wp14:editId="55563A42">
            <wp:extent cx="4962525" cy="4105275"/>
            <wp:effectExtent l="0" t="0" r="9525" b="9525"/>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4963129" cy="4105775"/>
                    </a:xfrm>
                    <a:prstGeom prst="rect">
                      <a:avLst/>
                    </a:prstGeom>
                    <a:ln/>
                  </pic:spPr>
                </pic:pic>
              </a:graphicData>
            </a:graphic>
          </wp:inline>
        </w:drawing>
      </w:r>
    </w:p>
    <w:p w:rsidR="00E255F6" w:rsidRPr="00E255F6" w:rsidRDefault="00E255F6" w:rsidP="00E255F6">
      <w:pPr>
        <w:ind w:left="1080"/>
        <w:jc w:val="both"/>
        <w:rPr>
          <w:rFonts w:ascii="Arial" w:hAnsi="Arial" w:cs="Arial"/>
          <w:sz w:val="24"/>
          <w:szCs w:val="24"/>
        </w:rPr>
      </w:pPr>
    </w:p>
    <w:p w:rsidR="00B745F6" w:rsidRDefault="00E255F6" w:rsidP="00E255F6">
      <w:pPr>
        <w:ind w:left="1080"/>
        <w:jc w:val="both"/>
        <w:rPr>
          <w:rFonts w:ascii="Arial" w:hAnsi="Arial" w:cs="Arial"/>
          <w:sz w:val="24"/>
          <w:szCs w:val="24"/>
        </w:rPr>
      </w:pPr>
      <w:r w:rsidRPr="00E255F6">
        <w:rPr>
          <w:rFonts w:ascii="Arial" w:hAnsi="Arial" w:cs="Arial"/>
          <w:sz w:val="24"/>
          <w:szCs w:val="24"/>
        </w:rPr>
        <w:t xml:space="preserve">En cuanto a hardware y software de oficina (equipos de cómputo, impresoras, escáneres, televisores, telefonía) </w:t>
      </w:r>
      <w:r w:rsidR="00707A55">
        <w:rPr>
          <w:rFonts w:ascii="Arial" w:hAnsi="Arial" w:cs="Arial"/>
          <w:sz w:val="24"/>
          <w:szCs w:val="24"/>
        </w:rPr>
        <w:t>existe la Política de Seguridad Informática, la cual fue adoptada mediante Resolución 4664 del 12 de septiembre de 2016, la cual busca p</w:t>
      </w:r>
      <w:r w:rsidR="00707A55" w:rsidRPr="00707A55">
        <w:rPr>
          <w:rFonts w:ascii="Arial" w:hAnsi="Arial" w:cs="Arial"/>
          <w:sz w:val="24"/>
          <w:szCs w:val="24"/>
        </w:rPr>
        <w:t>roteger, preservar y administrar los activos de información que interactúan para el acceso a la información institucional de la Caja de la Vivienda Popular y el uso de los servicios TICs frente a amenazas y vulnerabilidades internas o externas, deliberadas o accidentales, con el fin de asegurar el cumplimiento de las características de confidencialidad, integridad, disponibilidad, legalidad, confiabilidad</w:t>
      </w:r>
      <w:r w:rsidR="00707A55">
        <w:rPr>
          <w:rFonts w:ascii="Arial" w:hAnsi="Arial" w:cs="Arial"/>
          <w:sz w:val="24"/>
          <w:szCs w:val="24"/>
        </w:rPr>
        <w:t xml:space="preserve"> y no repudio de la información</w:t>
      </w:r>
      <w:r w:rsidRPr="00E255F6">
        <w:rPr>
          <w:rFonts w:ascii="Arial" w:hAnsi="Arial" w:cs="Arial"/>
          <w:sz w:val="24"/>
          <w:szCs w:val="24"/>
        </w:rPr>
        <w:t>.</w:t>
      </w:r>
    </w:p>
    <w:p w:rsidR="00707A55" w:rsidRDefault="00707A55" w:rsidP="00E255F6">
      <w:pPr>
        <w:ind w:left="1080"/>
        <w:jc w:val="both"/>
        <w:rPr>
          <w:rFonts w:ascii="Arial" w:hAnsi="Arial" w:cs="Arial"/>
          <w:sz w:val="24"/>
          <w:szCs w:val="24"/>
        </w:rPr>
      </w:pPr>
    </w:p>
    <w:p w:rsidR="00707A55" w:rsidRDefault="00707A55" w:rsidP="00E255F6">
      <w:pPr>
        <w:ind w:left="1080"/>
        <w:jc w:val="both"/>
        <w:rPr>
          <w:rFonts w:ascii="Arial" w:hAnsi="Arial" w:cs="Arial"/>
          <w:sz w:val="24"/>
          <w:szCs w:val="24"/>
        </w:rPr>
      </w:pPr>
      <w:r>
        <w:rPr>
          <w:rFonts w:ascii="Arial" w:hAnsi="Arial" w:cs="Arial"/>
          <w:sz w:val="24"/>
          <w:szCs w:val="24"/>
        </w:rPr>
        <w:t>Esta política debe ser revisada y actualizada contemplando nuevos lineamientos y directrices relacionados.</w:t>
      </w:r>
    </w:p>
    <w:p w:rsidR="00E255F6" w:rsidRPr="003E3101" w:rsidRDefault="00E255F6" w:rsidP="00E255F6">
      <w:pPr>
        <w:ind w:left="1080"/>
        <w:jc w:val="both"/>
        <w:rPr>
          <w:rFonts w:ascii="Arial" w:hAnsi="Arial" w:cs="Arial"/>
          <w:sz w:val="24"/>
          <w:szCs w:val="24"/>
        </w:rPr>
      </w:pPr>
    </w:p>
    <w:p w:rsidR="004C6161" w:rsidRDefault="004C6161" w:rsidP="004E7017">
      <w:pPr>
        <w:pStyle w:val="Ttulo1"/>
        <w:numPr>
          <w:ilvl w:val="3"/>
          <w:numId w:val="1"/>
        </w:numPr>
        <w:tabs>
          <w:tab w:val="left" w:pos="1560"/>
        </w:tabs>
        <w:rPr>
          <w:rFonts w:ascii="Arial" w:hAnsi="Arial" w:cs="Arial"/>
          <w:i/>
          <w:color w:val="auto"/>
          <w:sz w:val="28"/>
        </w:rPr>
      </w:pPr>
      <w:bookmarkStart w:id="37" w:name="_Toc520718324"/>
      <w:r w:rsidRPr="004E7017">
        <w:rPr>
          <w:rFonts w:ascii="Arial" w:hAnsi="Arial" w:cs="Arial"/>
          <w:i/>
          <w:color w:val="auto"/>
          <w:sz w:val="28"/>
        </w:rPr>
        <w:t>Conectividad</w:t>
      </w:r>
      <w:bookmarkEnd w:id="37"/>
    </w:p>
    <w:p w:rsidR="004E7017" w:rsidRDefault="004E7017" w:rsidP="004E7017">
      <w:pPr>
        <w:ind w:left="1080"/>
      </w:pPr>
    </w:p>
    <w:p w:rsidR="004E7017" w:rsidRDefault="00AE6B60" w:rsidP="00AE6B60">
      <w:pPr>
        <w:ind w:left="1080"/>
        <w:jc w:val="both"/>
        <w:rPr>
          <w:rFonts w:ascii="Arial" w:hAnsi="Arial" w:cs="Arial"/>
          <w:sz w:val="24"/>
          <w:szCs w:val="24"/>
        </w:rPr>
      </w:pPr>
      <w:r w:rsidRPr="00AE6B60">
        <w:rPr>
          <w:rFonts w:ascii="Arial" w:hAnsi="Arial" w:cs="Arial"/>
          <w:sz w:val="24"/>
          <w:szCs w:val="24"/>
        </w:rPr>
        <w:t>Adicionalmente a lo definido en el punto anterior para la sede principal se posee el modelo para conectividad mostrado en la siguiente imagen</w:t>
      </w:r>
      <w:r>
        <w:rPr>
          <w:rFonts w:ascii="Arial" w:hAnsi="Arial" w:cs="Arial"/>
          <w:sz w:val="24"/>
          <w:szCs w:val="24"/>
        </w:rPr>
        <w:t>.</w:t>
      </w:r>
    </w:p>
    <w:p w:rsidR="002A77EC" w:rsidRDefault="002A77EC" w:rsidP="00AE6B60">
      <w:pPr>
        <w:ind w:left="1080"/>
        <w:jc w:val="both"/>
        <w:rPr>
          <w:rFonts w:ascii="Arial" w:hAnsi="Arial" w:cs="Arial"/>
          <w:sz w:val="24"/>
          <w:szCs w:val="24"/>
        </w:rPr>
      </w:pPr>
    </w:p>
    <w:p w:rsidR="00F60202" w:rsidRDefault="00F60202" w:rsidP="00AE6B60">
      <w:pPr>
        <w:ind w:left="1080"/>
        <w:jc w:val="both"/>
        <w:rPr>
          <w:rFonts w:ascii="Arial" w:hAnsi="Arial" w:cs="Arial"/>
          <w:sz w:val="24"/>
          <w:szCs w:val="24"/>
        </w:rPr>
      </w:pPr>
      <w:r>
        <w:rPr>
          <w:noProof/>
          <w:sz w:val="24"/>
          <w:szCs w:val="24"/>
          <w:lang w:eastAsia="es-CO"/>
        </w:rPr>
        <w:drawing>
          <wp:inline distT="114300" distB="114300" distL="114300" distR="114300" wp14:anchorId="6805E82A" wp14:editId="45A88C91">
            <wp:extent cx="4914900" cy="4352925"/>
            <wp:effectExtent l="0" t="0" r="0" b="9525"/>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6"/>
                    <a:srcRect l="5086" t="6734" r="5297" b="2561"/>
                    <a:stretch/>
                  </pic:blipFill>
                  <pic:spPr bwMode="auto">
                    <a:xfrm>
                      <a:off x="0" y="0"/>
                      <a:ext cx="4915493" cy="4353450"/>
                    </a:xfrm>
                    <a:prstGeom prst="rect">
                      <a:avLst/>
                    </a:prstGeom>
                    <a:ln>
                      <a:noFill/>
                    </a:ln>
                    <a:extLst>
                      <a:ext uri="{53640926-AAD7-44D8-BBD7-CCE9431645EC}">
                        <a14:shadowObscured xmlns:a14="http://schemas.microsoft.com/office/drawing/2010/main"/>
                      </a:ext>
                    </a:extLst>
                  </pic:spPr>
                </pic:pic>
              </a:graphicData>
            </a:graphic>
          </wp:inline>
        </w:drawing>
      </w:r>
    </w:p>
    <w:p w:rsidR="00F60202" w:rsidRPr="00AE6B60" w:rsidRDefault="00F60202" w:rsidP="00AE6B60">
      <w:pPr>
        <w:ind w:left="1080"/>
        <w:jc w:val="both"/>
        <w:rPr>
          <w:rFonts w:ascii="Arial" w:hAnsi="Arial" w:cs="Arial"/>
          <w:sz w:val="24"/>
          <w:szCs w:val="24"/>
        </w:rPr>
      </w:pPr>
    </w:p>
    <w:p w:rsidR="004C6161" w:rsidRDefault="004C6161" w:rsidP="004E7017">
      <w:pPr>
        <w:pStyle w:val="Ttulo1"/>
        <w:numPr>
          <w:ilvl w:val="3"/>
          <w:numId w:val="1"/>
        </w:numPr>
        <w:tabs>
          <w:tab w:val="left" w:pos="1560"/>
        </w:tabs>
        <w:rPr>
          <w:rFonts w:ascii="Arial" w:hAnsi="Arial" w:cs="Arial"/>
          <w:i/>
          <w:color w:val="auto"/>
          <w:sz w:val="28"/>
        </w:rPr>
      </w:pPr>
      <w:bookmarkStart w:id="38" w:name="_Toc520718325"/>
      <w:r w:rsidRPr="004E7017">
        <w:rPr>
          <w:rFonts w:ascii="Arial" w:hAnsi="Arial" w:cs="Arial"/>
          <w:i/>
          <w:color w:val="auto"/>
          <w:sz w:val="28"/>
        </w:rPr>
        <w:t>Servicios de operación</w:t>
      </w:r>
      <w:bookmarkEnd w:id="38"/>
    </w:p>
    <w:p w:rsidR="004E7017" w:rsidRPr="00970B76" w:rsidRDefault="004E7017" w:rsidP="00970B76">
      <w:pPr>
        <w:ind w:left="1080"/>
        <w:jc w:val="both"/>
        <w:rPr>
          <w:rFonts w:ascii="Arial" w:hAnsi="Arial" w:cs="Arial"/>
          <w:sz w:val="24"/>
          <w:szCs w:val="24"/>
        </w:rPr>
      </w:pPr>
    </w:p>
    <w:p w:rsidR="00970B76" w:rsidRPr="00970B76" w:rsidRDefault="00970B76" w:rsidP="00970B76">
      <w:pPr>
        <w:ind w:left="1080"/>
        <w:jc w:val="both"/>
        <w:rPr>
          <w:rFonts w:ascii="Arial" w:hAnsi="Arial" w:cs="Arial"/>
          <w:sz w:val="24"/>
          <w:szCs w:val="24"/>
        </w:rPr>
      </w:pPr>
      <w:r w:rsidRPr="00970B76">
        <w:rPr>
          <w:rFonts w:ascii="Arial" w:hAnsi="Arial" w:cs="Arial"/>
          <w:sz w:val="24"/>
          <w:szCs w:val="24"/>
        </w:rPr>
        <w:t>Con el fin de mantener la operación y el normal funcionamiento de los elementos tecnológicos de la Caja de la Vivienda Popular, se cuenta con el siguiente esquema de infraestructura:</w:t>
      </w:r>
    </w:p>
    <w:p w:rsidR="00970B76" w:rsidRPr="00970B76" w:rsidRDefault="00970B76" w:rsidP="00970B76">
      <w:pPr>
        <w:ind w:left="1080"/>
        <w:jc w:val="both"/>
        <w:rPr>
          <w:rFonts w:ascii="Arial" w:hAnsi="Arial" w:cs="Arial"/>
          <w:sz w:val="24"/>
          <w:szCs w:val="24"/>
        </w:rPr>
      </w:pPr>
    </w:p>
    <w:tbl>
      <w:tblPr>
        <w:tblW w:w="7877"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5"/>
        <w:gridCol w:w="5812"/>
      </w:tblGrid>
      <w:tr w:rsidR="00970B76" w:rsidRPr="00970B76" w:rsidTr="00CF108E">
        <w:trPr>
          <w:trHeight w:val="420"/>
        </w:trPr>
        <w:tc>
          <w:tcPr>
            <w:tcW w:w="2065" w:type="dxa"/>
            <w:shd w:val="clear" w:color="auto" w:fill="E0E0E0"/>
            <w:vAlign w:val="center"/>
          </w:tcPr>
          <w:p w:rsidR="00970B76" w:rsidRPr="00970B76" w:rsidRDefault="00970B76" w:rsidP="001521A3">
            <w:pPr>
              <w:jc w:val="center"/>
              <w:rPr>
                <w:rFonts w:ascii="Arial" w:eastAsia="Cambria" w:hAnsi="Arial" w:cs="Arial"/>
                <w:b/>
                <w:sz w:val="24"/>
              </w:rPr>
            </w:pPr>
            <w:r w:rsidRPr="00970B76">
              <w:rPr>
                <w:rFonts w:ascii="Arial" w:eastAsia="Cambria" w:hAnsi="Arial" w:cs="Arial"/>
                <w:b/>
                <w:sz w:val="24"/>
              </w:rPr>
              <w:t xml:space="preserve">ORIGEN </w:t>
            </w:r>
          </w:p>
        </w:tc>
        <w:tc>
          <w:tcPr>
            <w:tcW w:w="5812" w:type="dxa"/>
            <w:shd w:val="clear" w:color="auto" w:fill="E0E0E0"/>
            <w:vAlign w:val="center"/>
          </w:tcPr>
          <w:p w:rsidR="00970B76" w:rsidRPr="00970B76" w:rsidRDefault="00970B76" w:rsidP="001521A3">
            <w:pPr>
              <w:jc w:val="center"/>
              <w:rPr>
                <w:rFonts w:ascii="Arial" w:eastAsia="Cambria" w:hAnsi="Arial" w:cs="Arial"/>
                <w:b/>
                <w:sz w:val="24"/>
              </w:rPr>
            </w:pPr>
            <w:r w:rsidRPr="00970B76">
              <w:rPr>
                <w:rFonts w:ascii="Arial" w:eastAsia="Cambria" w:hAnsi="Arial" w:cs="Arial"/>
                <w:b/>
                <w:sz w:val="24"/>
              </w:rPr>
              <w:t>DESCRIPCIÓN DE CONCEPTOS</w:t>
            </w:r>
          </w:p>
        </w:tc>
      </w:tr>
      <w:tr w:rsidR="00970B76" w:rsidRPr="00970B76" w:rsidTr="00CF108E">
        <w:tc>
          <w:tcPr>
            <w:tcW w:w="2065" w:type="dxa"/>
            <w:vAlign w:val="center"/>
          </w:tcPr>
          <w:p w:rsidR="00970B76" w:rsidRPr="00970B76" w:rsidRDefault="00970B76" w:rsidP="001521A3">
            <w:pPr>
              <w:rPr>
                <w:rFonts w:ascii="Arial" w:eastAsia="Cambria" w:hAnsi="Arial" w:cs="Arial"/>
                <w:sz w:val="24"/>
              </w:rPr>
            </w:pPr>
            <w:r w:rsidRPr="00970B76">
              <w:rPr>
                <w:rFonts w:ascii="Arial" w:eastAsia="Cambria" w:hAnsi="Arial" w:cs="Arial"/>
                <w:sz w:val="24"/>
              </w:rPr>
              <w:t>FÍSICA</w:t>
            </w:r>
          </w:p>
        </w:tc>
        <w:tc>
          <w:tcPr>
            <w:tcW w:w="5812" w:type="dxa"/>
          </w:tcPr>
          <w:p w:rsidR="00970B76" w:rsidRPr="00970B76" w:rsidRDefault="00970B76" w:rsidP="00970B76">
            <w:pPr>
              <w:pStyle w:val="Prrafodelista"/>
              <w:numPr>
                <w:ilvl w:val="0"/>
                <w:numId w:val="12"/>
              </w:numPr>
              <w:pBdr>
                <w:top w:val="nil"/>
                <w:left w:val="nil"/>
                <w:bottom w:val="nil"/>
                <w:right w:val="nil"/>
                <w:between w:val="nil"/>
              </w:pBdr>
              <w:spacing w:after="0" w:line="240" w:lineRule="auto"/>
              <w:ind w:left="290"/>
              <w:rPr>
                <w:rFonts w:ascii="Arial" w:hAnsi="Arial" w:cs="Arial"/>
                <w:color w:val="000000"/>
                <w:sz w:val="24"/>
              </w:rPr>
            </w:pPr>
            <w:r w:rsidRPr="00970B76">
              <w:rPr>
                <w:rFonts w:ascii="Arial" w:eastAsia="Cambria" w:hAnsi="Arial" w:cs="Arial"/>
                <w:color w:val="000000"/>
                <w:sz w:val="24"/>
              </w:rPr>
              <w:t>Protección contra fallos de corriente a través de UPS</w:t>
            </w:r>
          </w:p>
        </w:tc>
      </w:tr>
      <w:tr w:rsidR="00970B76" w:rsidRPr="00970B76" w:rsidTr="00CF108E">
        <w:tc>
          <w:tcPr>
            <w:tcW w:w="2065" w:type="dxa"/>
            <w:vAlign w:val="center"/>
          </w:tcPr>
          <w:p w:rsidR="00970B76" w:rsidRPr="00970B76" w:rsidRDefault="00970B76" w:rsidP="001521A3">
            <w:pPr>
              <w:rPr>
                <w:rFonts w:ascii="Arial" w:eastAsia="Cambria" w:hAnsi="Arial" w:cs="Arial"/>
                <w:sz w:val="24"/>
              </w:rPr>
            </w:pPr>
            <w:r w:rsidRPr="00970B76">
              <w:rPr>
                <w:rFonts w:ascii="Arial" w:eastAsia="Cambria" w:hAnsi="Arial" w:cs="Arial"/>
                <w:sz w:val="24"/>
              </w:rPr>
              <w:t>SOFTWARE</w:t>
            </w:r>
          </w:p>
        </w:tc>
        <w:tc>
          <w:tcPr>
            <w:tcW w:w="5812" w:type="dxa"/>
            <w:vAlign w:val="center"/>
          </w:tcPr>
          <w:p w:rsidR="00970B76" w:rsidRPr="00970B76" w:rsidRDefault="00970B76" w:rsidP="00970B76">
            <w:pPr>
              <w:pStyle w:val="Prrafodelista"/>
              <w:numPr>
                <w:ilvl w:val="0"/>
                <w:numId w:val="12"/>
              </w:numPr>
              <w:pBdr>
                <w:top w:val="nil"/>
                <w:left w:val="nil"/>
                <w:bottom w:val="nil"/>
                <w:right w:val="nil"/>
                <w:between w:val="nil"/>
              </w:pBdr>
              <w:spacing w:after="0" w:line="240" w:lineRule="auto"/>
              <w:ind w:left="290"/>
              <w:rPr>
                <w:rFonts w:ascii="Arial" w:eastAsia="Cambria" w:hAnsi="Arial" w:cs="Arial"/>
                <w:color w:val="000000"/>
                <w:sz w:val="24"/>
              </w:rPr>
            </w:pPr>
            <w:r w:rsidRPr="00970B76">
              <w:rPr>
                <w:rFonts w:ascii="Arial" w:eastAsia="Cambria" w:hAnsi="Arial" w:cs="Arial"/>
                <w:color w:val="000000"/>
                <w:sz w:val="24"/>
              </w:rPr>
              <w:t>Inventario de activos informáticos a través de la herramienta OCS.</w:t>
            </w:r>
          </w:p>
          <w:p w:rsidR="00970B76" w:rsidRPr="00970B76" w:rsidRDefault="00970B76" w:rsidP="00970B76">
            <w:pPr>
              <w:pStyle w:val="Prrafodelista"/>
              <w:numPr>
                <w:ilvl w:val="0"/>
                <w:numId w:val="12"/>
              </w:numPr>
              <w:pBdr>
                <w:top w:val="nil"/>
                <w:left w:val="nil"/>
                <w:bottom w:val="nil"/>
                <w:right w:val="nil"/>
                <w:between w:val="nil"/>
              </w:pBdr>
              <w:spacing w:after="0" w:line="240" w:lineRule="auto"/>
              <w:ind w:left="290"/>
              <w:rPr>
                <w:rFonts w:ascii="Arial" w:eastAsia="Cambria" w:hAnsi="Arial" w:cs="Arial"/>
                <w:color w:val="000000"/>
                <w:sz w:val="24"/>
              </w:rPr>
            </w:pPr>
            <w:r w:rsidRPr="00970B76">
              <w:rPr>
                <w:rFonts w:ascii="Arial" w:eastAsia="Cambria" w:hAnsi="Arial" w:cs="Arial"/>
                <w:color w:val="000000"/>
                <w:sz w:val="24"/>
              </w:rPr>
              <w:t>Chequeo de antecedentes de los contratista y personal de planta para su vinculación.</w:t>
            </w:r>
          </w:p>
          <w:p w:rsidR="00970B76" w:rsidRPr="00970B76" w:rsidRDefault="00970B76" w:rsidP="00970B76">
            <w:pPr>
              <w:pStyle w:val="Prrafodelista"/>
              <w:numPr>
                <w:ilvl w:val="0"/>
                <w:numId w:val="12"/>
              </w:numPr>
              <w:pBdr>
                <w:top w:val="nil"/>
                <w:left w:val="nil"/>
                <w:bottom w:val="nil"/>
                <w:right w:val="nil"/>
                <w:between w:val="nil"/>
              </w:pBdr>
              <w:spacing w:after="0" w:line="240" w:lineRule="auto"/>
              <w:ind w:left="290"/>
              <w:rPr>
                <w:rFonts w:ascii="Arial" w:eastAsia="Cambria" w:hAnsi="Arial" w:cs="Arial"/>
                <w:color w:val="000000"/>
                <w:sz w:val="24"/>
              </w:rPr>
            </w:pPr>
            <w:r w:rsidRPr="00970B76">
              <w:rPr>
                <w:rFonts w:ascii="Arial" w:eastAsia="Cambria" w:hAnsi="Arial" w:cs="Arial"/>
                <w:color w:val="000000"/>
                <w:sz w:val="24"/>
              </w:rPr>
              <w:t>Procesos para la devolución de activos de tecnología</w:t>
            </w:r>
          </w:p>
          <w:p w:rsidR="00970B76" w:rsidRPr="00970B76" w:rsidRDefault="00970B76" w:rsidP="00970B76">
            <w:pPr>
              <w:pStyle w:val="Prrafodelista"/>
              <w:numPr>
                <w:ilvl w:val="0"/>
                <w:numId w:val="12"/>
              </w:numPr>
              <w:pBdr>
                <w:top w:val="nil"/>
                <w:left w:val="nil"/>
                <w:bottom w:val="nil"/>
                <w:right w:val="nil"/>
                <w:between w:val="nil"/>
              </w:pBdr>
              <w:spacing w:after="0" w:line="240" w:lineRule="auto"/>
              <w:ind w:left="290"/>
              <w:rPr>
                <w:rFonts w:ascii="Arial" w:eastAsia="Cambria" w:hAnsi="Arial" w:cs="Arial"/>
                <w:color w:val="000000"/>
                <w:sz w:val="24"/>
              </w:rPr>
            </w:pPr>
            <w:r w:rsidRPr="00970B76">
              <w:rPr>
                <w:rFonts w:ascii="Arial" w:eastAsia="Cambria" w:hAnsi="Arial" w:cs="Arial"/>
                <w:color w:val="000000"/>
                <w:sz w:val="24"/>
              </w:rPr>
              <w:t>Control sobre las cuentas de acceso a los recursos informáticos</w:t>
            </w:r>
          </w:p>
          <w:p w:rsidR="00970B76" w:rsidRPr="00970B76" w:rsidRDefault="00970B76" w:rsidP="00970B76">
            <w:pPr>
              <w:pStyle w:val="Prrafodelista"/>
              <w:numPr>
                <w:ilvl w:val="0"/>
                <w:numId w:val="12"/>
              </w:numPr>
              <w:pBdr>
                <w:top w:val="nil"/>
                <w:left w:val="nil"/>
                <w:bottom w:val="nil"/>
                <w:right w:val="nil"/>
                <w:between w:val="nil"/>
              </w:pBdr>
              <w:spacing w:after="0" w:line="240" w:lineRule="auto"/>
              <w:ind w:left="290"/>
              <w:rPr>
                <w:rFonts w:ascii="Arial" w:eastAsia="Cambria" w:hAnsi="Arial" w:cs="Arial"/>
                <w:color w:val="000000"/>
                <w:sz w:val="24"/>
              </w:rPr>
            </w:pPr>
            <w:r w:rsidRPr="00970B76">
              <w:rPr>
                <w:rFonts w:ascii="Arial" w:eastAsia="Cambria" w:hAnsi="Arial" w:cs="Arial"/>
                <w:color w:val="000000"/>
                <w:sz w:val="24"/>
              </w:rPr>
              <w:t>Seguridad del cableado estructurado</w:t>
            </w:r>
          </w:p>
          <w:p w:rsidR="00970B76" w:rsidRPr="00970B76" w:rsidRDefault="00970B76" w:rsidP="00970B76">
            <w:pPr>
              <w:pStyle w:val="Prrafodelista"/>
              <w:numPr>
                <w:ilvl w:val="0"/>
                <w:numId w:val="12"/>
              </w:numPr>
              <w:pBdr>
                <w:top w:val="nil"/>
                <w:left w:val="nil"/>
                <w:bottom w:val="nil"/>
                <w:right w:val="nil"/>
                <w:between w:val="nil"/>
              </w:pBdr>
              <w:spacing w:after="0" w:line="240" w:lineRule="auto"/>
              <w:ind w:left="290"/>
              <w:rPr>
                <w:rFonts w:ascii="Arial" w:eastAsia="Cambria" w:hAnsi="Arial" w:cs="Arial"/>
                <w:color w:val="000000"/>
                <w:sz w:val="24"/>
              </w:rPr>
            </w:pPr>
            <w:r w:rsidRPr="00970B76">
              <w:rPr>
                <w:rFonts w:ascii="Arial" w:eastAsia="Cambria" w:hAnsi="Arial" w:cs="Arial"/>
                <w:color w:val="000000"/>
                <w:sz w:val="24"/>
              </w:rPr>
              <w:t>Gestión de la capacidad a través de herramientas de monitoreo (ZABBIX)</w:t>
            </w:r>
          </w:p>
          <w:p w:rsidR="00970B76" w:rsidRPr="00970B76" w:rsidRDefault="00970B76" w:rsidP="00970B76">
            <w:pPr>
              <w:pStyle w:val="Prrafodelista"/>
              <w:numPr>
                <w:ilvl w:val="0"/>
                <w:numId w:val="12"/>
              </w:numPr>
              <w:pBdr>
                <w:top w:val="nil"/>
                <w:left w:val="nil"/>
                <w:bottom w:val="nil"/>
                <w:right w:val="nil"/>
                <w:between w:val="nil"/>
              </w:pBdr>
              <w:spacing w:after="0" w:line="240" w:lineRule="auto"/>
              <w:ind w:left="290"/>
              <w:rPr>
                <w:rFonts w:ascii="Arial" w:eastAsia="Cambria" w:hAnsi="Arial" w:cs="Arial"/>
                <w:color w:val="000000"/>
                <w:sz w:val="24"/>
              </w:rPr>
            </w:pPr>
            <w:r w:rsidRPr="00970B76">
              <w:rPr>
                <w:rFonts w:ascii="Arial" w:eastAsia="Cambria" w:hAnsi="Arial" w:cs="Arial"/>
                <w:color w:val="000000"/>
                <w:sz w:val="24"/>
              </w:rPr>
              <w:t>Protección contra vulnerabilidades y virus a través de una estrategia de parches y administración del antivirus.</w:t>
            </w:r>
          </w:p>
          <w:p w:rsidR="00970B76" w:rsidRPr="00970B76" w:rsidRDefault="00970B76" w:rsidP="00970B76">
            <w:pPr>
              <w:pStyle w:val="Prrafodelista"/>
              <w:numPr>
                <w:ilvl w:val="0"/>
                <w:numId w:val="12"/>
              </w:numPr>
              <w:pBdr>
                <w:top w:val="nil"/>
                <w:left w:val="nil"/>
                <w:bottom w:val="nil"/>
                <w:right w:val="nil"/>
                <w:between w:val="nil"/>
              </w:pBdr>
              <w:spacing w:after="0" w:line="240" w:lineRule="auto"/>
              <w:ind w:left="290"/>
              <w:rPr>
                <w:rFonts w:ascii="Arial" w:eastAsia="Cambria" w:hAnsi="Arial" w:cs="Arial"/>
                <w:color w:val="000000"/>
                <w:sz w:val="24"/>
              </w:rPr>
            </w:pPr>
            <w:r w:rsidRPr="00970B76">
              <w:rPr>
                <w:rFonts w:ascii="Arial" w:eastAsia="Cambria" w:hAnsi="Arial" w:cs="Arial"/>
                <w:color w:val="000000"/>
                <w:sz w:val="24"/>
              </w:rPr>
              <w:t>Sincronización de relojes a través de los controladores de dominio.</w:t>
            </w:r>
          </w:p>
          <w:p w:rsidR="00970B76" w:rsidRPr="00970B76" w:rsidRDefault="00970B76" w:rsidP="00970B76">
            <w:pPr>
              <w:pStyle w:val="Prrafodelista"/>
              <w:numPr>
                <w:ilvl w:val="0"/>
                <w:numId w:val="12"/>
              </w:numPr>
              <w:pBdr>
                <w:top w:val="nil"/>
                <w:left w:val="nil"/>
                <w:bottom w:val="nil"/>
                <w:right w:val="nil"/>
                <w:between w:val="nil"/>
              </w:pBdr>
              <w:spacing w:after="0" w:line="240" w:lineRule="auto"/>
              <w:ind w:left="290"/>
              <w:rPr>
                <w:rFonts w:ascii="Arial" w:eastAsia="Cambria" w:hAnsi="Arial" w:cs="Arial"/>
                <w:color w:val="000000"/>
                <w:sz w:val="24"/>
              </w:rPr>
            </w:pPr>
            <w:r w:rsidRPr="00970B76">
              <w:rPr>
                <w:rFonts w:ascii="Arial" w:eastAsia="Cambria" w:hAnsi="Arial" w:cs="Arial"/>
                <w:color w:val="000000"/>
                <w:sz w:val="24"/>
              </w:rPr>
              <w:t>Procedimiento para la inscripción y eliminación de los privilegios de los usuarios</w:t>
            </w:r>
          </w:p>
          <w:p w:rsidR="00970B76" w:rsidRPr="00970B76" w:rsidRDefault="00970B76" w:rsidP="00970B76">
            <w:pPr>
              <w:pStyle w:val="Prrafodelista"/>
              <w:numPr>
                <w:ilvl w:val="0"/>
                <w:numId w:val="12"/>
              </w:numPr>
              <w:pBdr>
                <w:top w:val="nil"/>
                <w:left w:val="nil"/>
                <w:bottom w:val="nil"/>
                <w:right w:val="nil"/>
                <w:between w:val="nil"/>
              </w:pBdr>
              <w:spacing w:after="0" w:line="240" w:lineRule="auto"/>
              <w:ind w:left="290"/>
              <w:rPr>
                <w:rFonts w:ascii="Arial" w:eastAsia="Cambria" w:hAnsi="Arial" w:cs="Arial"/>
                <w:color w:val="000000"/>
                <w:sz w:val="24"/>
              </w:rPr>
            </w:pPr>
            <w:r w:rsidRPr="00970B76">
              <w:rPr>
                <w:rFonts w:ascii="Arial" w:eastAsia="Cambria" w:hAnsi="Arial" w:cs="Arial"/>
                <w:color w:val="000000"/>
                <w:sz w:val="24"/>
              </w:rPr>
              <w:t>Control de longitud y complejidad de claves.</w:t>
            </w:r>
          </w:p>
          <w:p w:rsidR="00970B76" w:rsidRPr="00970B76" w:rsidRDefault="00970B76" w:rsidP="00970B76">
            <w:pPr>
              <w:pStyle w:val="Prrafodelista"/>
              <w:numPr>
                <w:ilvl w:val="0"/>
                <w:numId w:val="12"/>
              </w:numPr>
              <w:pBdr>
                <w:top w:val="nil"/>
                <w:left w:val="nil"/>
                <w:bottom w:val="nil"/>
                <w:right w:val="nil"/>
                <w:between w:val="nil"/>
              </w:pBdr>
              <w:spacing w:after="0" w:line="240" w:lineRule="auto"/>
              <w:ind w:left="290"/>
              <w:rPr>
                <w:rFonts w:ascii="Arial" w:eastAsia="Cambria" w:hAnsi="Arial" w:cs="Arial"/>
                <w:color w:val="000000"/>
                <w:sz w:val="24"/>
              </w:rPr>
            </w:pPr>
            <w:r w:rsidRPr="00970B76">
              <w:rPr>
                <w:rFonts w:ascii="Arial" w:eastAsia="Cambria" w:hAnsi="Arial" w:cs="Arial"/>
                <w:color w:val="000000"/>
                <w:sz w:val="24"/>
              </w:rPr>
              <w:t>Las sesiones inactivas se cierran después de un tiempo.</w:t>
            </w:r>
          </w:p>
          <w:p w:rsidR="00970B76" w:rsidRPr="00970B76" w:rsidRDefault="00970B76" w:rsidP="00970B76">
            <w:pPr>
              <w:pStyle w:val="Prrafodelista"/>
              <w:numPr>
                <w:ilvl w:val="0"/>
                <w:numId w:val="12"/>
              </w:numPr>
              <w:pBdr>
                <w:top w:val="nil"/>
                <w:left w:val="nil"/>
                <w:bottom w:val="nil"/>
                <w:right w:val="nil"/>
                <w:between w:val="nil"/>
              </w:pBdr>
              <w:spacing w:after="0" w:line="240" w:lineRule="auto"/>
              <w:ind w:left="290"/>
              <w:rPr>
                <w:rFonts w:ascii="Arial" w:eastAsia="Cambria" w:hAnsi="Arial" w:cs="Arial"/>
                <w:color w:val="000000"/>
                <w:sz w:val="24"/>
              </w:rPr>
            </w:pPr>
            <w:r w:rsidRPr="00970B76">
              <w:rPr>
                <w:rFonts w:ascii="Arial" w:eastAsia="Cambria" w:hAnsi="Arial" w:cs="Arial"/>
                <w:color w:val="000000"/>
                <w:sz w:val="24"/>
              </w:rPr>
              <w:t>No se permite la instalación de software no autorizado en las estaciones de trabajo</w:t>
            </w:r>
          </w:p>
        </w:tc>
      </w:tr>
      <w:tr w:rsidR="00970B76" w:rsidRPr="00970B76" w:rsidTr="00CF108E">
        <w:tc>
          <w:tcPr>
            <w:tcW w:w="2065" w:type="dxa"/>
          </w:tcPr>
          <w:p w:rsidR="00970B76" w:rsidRPr="00970B76" w:rsidRDefault="00970B76" w:rsidP="001521A3">
            <w:pPr>
              <w:rPr>
                <w:rFonts w:ascii="Arial" w:eastAsia="Cambria" w:hAnsi="Arial" w:cs="Arial"/>
                <w:sz w:val="24"/>
              </w:rPr>
            </w:pPr>
            <w:r w:rsidRPr="00970B76">
              <w:rPr>
                <w:rFonts w:ascii="Arial" w:eastAsia="Cambria" w:hAnsi="Arial" w:cs="Arial"/>
                <w:sz w:val="24"/>
              </w:rPr>
              <w:t>POLÍTICAS DE SEGURIDAD</w:t>
            </w:r>
          </w:p>
        </w:tc>
        <w:tc>
          <w:tcPr>
            <w:tcW w:w="5812" w:type="dxa"/>
          </w:tcPr>
          <w:p w:rsidR="00970B76" w:rsidRPr="00970B76" w:rsidRDefault="00970B76" w:rsidP="00970B76">
            <w:pPr>
              <w:pStyle w:val="Prrafodelista"/>
              <w:numPr>
                <w:ilvl w:val="0"/>
                <w:numId w:val="12"/>
              </w:numPr>
              <w:pBdr>
                <w:top w:val="nil"/>
                <w:left w:val="nil"/>
                <w:bottom w:val="nil"/>
                <w:right w:val="nil"/>
                <w:between w:val="nil"/>
              </w:pBdr>
              <w:spacing w:after="0" w:line="240" w:lineRule="auto"/>
              <w:ind w:left="290"/>
              <w:rPr>
                <w:rFonts w:ascii="Arial" w:eastAsia="Cambria" w:hAnsi="Arial" w:cs="Arial"/>
                <w:color w:val="000000"/>
                <w:sz w:val="24"/>
              </w:rPr>
            </w:pPr>
            <w:r w:rsidRPr="00970B76">
              <w:rPr>
                <w:rFonts w:ascii="Arial" w:eastAsia="Cambria" w:hAnsi="Arial" w:cs="Arial"/>
                <w:color w:val="000000"/>
                <w:sz w:val="24"/>
              </w:rPr>
              <w:t xml:space="preserve">Resolución 4664 de 2016. </w:t>
            </w:r>
          </w:p>
          <w:p w:rsidR="00970B76" w:rsidRPr="00970B76" w:rsidRDefault="00970B76" w:rsidP="00970B76">
            <w:pPr>
              <w:pStyle w:val="Prrafodelista"/>
              <w:numPr>
                <w:ilvl w:val="0"/>
                <w:numId w:val="12"/>
              </w:numPr>
              <w:pBdr>
                <w:top w:val="nil"/>
                <w:left w:val="nil"/>
                <w:bottom w:val="nil"/>
                <w:right w:val="nil"/>
                <w:between w:val="nil"/>
              </w:pBdr>
              <w:spacing w:after="0" w:line="240" w:lineRule="auto"/>
              <w:ind w:left="290"/>
              <w:rPr>
                <w:rFonts w:ascii="Arial" w:hAnsi="Arial" w:cs="Arial"/>
                <w:color w:val="000000"/>
                <w:sz w:val="24"/>
              </w:rPr>
            </w:pPr>
            <w:r w:rsidRPr="00970B76">
              <w:rPr>
                <w:rFonts w:ascii="Arial" w:eastAsia="Cambria" w:hAnsi="Arial" w:cs="Arial"/>
                <w:color w:val="000000"/>
                <w:sz w:val="24"/>
              </w:rPr>
              <w:t>Resolución 305 de 2008 (directiva distrital CDS). Actualización Norma ISO 27001/2</w:t>
            </w:r>
          </w:p>
        </w:tc>
      </w:tr>
    </w:tbl>
    <w:p w:rsidR="00970B76" w:rsidRPr="00CF108E" w:rsidRDefault="00970B76" w:rsidP="00CF108E">
      <w:pPr>
        <w:ind w:left="1080"/>
        <w:jc w:val="both"/>
        <w:rPr>
          <w:rFonts w:ascii="Arial" w:hAnsi="Arial" w:cs="Arial"/>
          <w:sz w:val="24"/>
          <w:szCs w:val="24"/>
        </w:rPr>
      </w:pPr>
    </w:p>
    <w:p w:rsidR="004E7017" w:rsidRPr="00CF108E" w:rsidRDefault="00CF108E" w:rsidP="00CF108E">
      <w:pPr>
        <w:ind w:left="1080"/>
        <w:jc w:val="both"/>
        <w:rPr>
          <w:rFonts w:ascii="Arial" w:hAnsi="Arial" w:cs="Arial"/>
          <w:sz w:val="24"/>
          <w:szCs w:val="24"/>
        </w:rPr>
      </w:pPr>
      <w:r w:rsidRPr="00CF108E">
        <w:rPr>
          <w:rFonts w:ascii="Arial" w:hAnsi="Arial" w:cs="Arial"/>
          <w:sz w:val="24"/>
          <w:szCs w:val="24"/>
        </w:rPr>
        <w:t>Así mismo, se cuenta con los siguientes proveedores de servicios tecnológicos</w:t>
      </w:r>
      <w:r w:rsidR="0094505B">
        <w:rPr>
          <w:rFonts w:ascii="Arial" w:hAnsi="Arial" w:cs="Arial"/>
          <w:sz w:val="24"/>
          <w:szCs w:val="24"/>
        </w:rPr>
        <w:t>, que garantizan los diferentes mantenimientos, con el fin de mantenerlos operativos</w:t>
      </w:r>
      <w:r w:rsidRPr="00CF108E">
        <w:rPr>
          <w:rFonts w:ascii="Arial" w:hAnsi="Arial" w:cs="Arial"/>
          <w:sz w:val="24"/>
          <w:szCs w:val="24"/>
        </w:rPr>
        <w:t>:</w:t>
      </w:r>
    </w:p>
    <w:p w:rsidR="00CF108E" w:rsidRPr="00CF108E" w:rsidRDefault="00CF108E" w:rsidP="00CF108E">
      <w:pPr>
        <w:ind w:left="1080"/>
        <w:jc w:val="both"/>
        <w:rPr>
          <w:rFonts w:ascii="Arial" w:hAnsi="Arial" w:cs="Arial"/>
          <w:sz w:val="24"/>
          <w:szCs w:val="24"/>
        </w:rPr>
      </w:pPr>
    </w:p>
    <w:tbl>
      <w:tblPr>
        <w:tblW w:w="7863" w:type="dxa"/>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3"/>
        <w:gridCol w:w="4770"/>
      </w:tblGrid>
      <w:tr w:rsidR="00CF108E" w:rsidRPr="00CF108E" w:rsidTr="00CF108E">
        <w:trPr>
          <w:trHeight w:val="380"/>
        </w:trPr>
        <w:tc>
          <w:tcPr>
            <w:tcW w:w="3093" w:type="dxa"/>
            <w:shd w:val="clear" w:color="auto" w:fill="E0E0E0"/>
            <w:vAlign w:val="center"/>
          </w:tcPr>
          <w:p w:rsidR="00CF108E" w:rsidRPr="00CF108E" w:rsidRDefault="00CF108E" w:rsidP="001521A3">
            <w:pPr>
              <w:jc w:val="center"/>
              <w:rPr>
                <w:rFonts w:ascii="Arial" w:eastAsia="Cambria" w:hAnsi="Arial" w:cs="Arial"/>
                <w:b/>
                <w:sz w:val="24"/>
              </w:rPr>
            </w:pPr>
            <w:r w:rsidRPr="00CF108E">
              <w:rPr>
                <w:rFonts w:ascii="Arial" w:eastAsia="Cambria" w:hAnsi="Arial" w:cs="Arial"/>
                <w:b/>
                <w:sz w:val="24"/>
              </w:rPr>
              <w:t>PROVEEDOR</w:t>
            </w:r>
          </w:p>
        </w:tc>
        <w:tc>
          <w:tcPr>
            <w:tcW w:w="4770" w:type="dxa"/>
            <w:shd w:val="clear" w:color="auto" w:fill="E0E0E0"/>
            <w:vAlign w:val="center"/>
          </w:tcPr>
          <w:p w:rsidR="00CF108E" w:rsidRPr="00CF108E" w:rsidRDefault="00CF108E" w:rsidP="001521A3">
            <w:pPr>
              <w:jc w:val="center"/>
              <w:rPr>
                <w:rFonts w:ascii="Arial" w:eastAsia="Cambria" w:hAnsi="Arial" w:cs="Arial"/>
                <w:b/>
                <w:sz w:val="24"/>
              </w:rPr>
            </w:pPr>
            <w:r w:rsidRPr="00CF108E">
              <w:rPr>
                <w:rFonts w:ascii="Arial" w:eastAsia="Cambria" w:hAnsi="Arial" w:cs="Arial"/>
                <w:b/>
                <w:sz w:val="24"/>
              </w:rPr>
              <w:t>SERVICIO(S) QUE PRESTA</w:t>
            </w:r>
          </w:p>
        </w:tc>
      </w:tr>
      <w:tr w:rsidR="00CF108E" w:rsidRPr="00CF108E" w:rsidTr="00CF108E">
        <w:tc>
          <w:tcPr>
            <w:tcW w:w="3093" w:type="dxa"/>
            <w:vAlign w:val="center"/>
          </w:tcPr>
          <w:p w:rsidR="00CF108E" w:rsidRPr="00CF108E" w:rsidRDefault="00CF108E" w:rsidP="001521A3">
            <w:pPr>
              <w:rPr>
                <w:rFonts w:ascii="Arial" w:eastAsia="Cambria" w:hAnsi="Arial" w:cs="Arial"/>
                <w:sz w:val="24"/>
              </w:rPr>
            </w:pPr>
            <w:r w:rsidRPr="00CF108E">
              <w:rPr>
                <w:rFonts w:ascii="Arial" w:eastAsia="Cambria" w:hAnsi="Arial" w:cs="Arial"/>
                <w:sz w:val="24"/>
              </w:rPr>
              <w:t>ETB</w:t>
            </w:r>
          </w:p>
        </w:tc>
        <w:tc>
          <w:tcPr>
            <w:tcW w:w="4770" w:type="dxa"/>
          </w:tcPr>
          <w:p w:rsidR="00CF108E" w:rsidRPr="00CF108E" w:rsidRDefault="00CF108E" w:rsidP="001521A3">
            <w:pPr>
              <w:jc w:val="both"/>
              <w:rPr>
                <w:rFonts w:ascii="Arial" w:eastAsia="Cambria" w:hAnsi="Arial" w:cs="Arial"/>
                <w:sz w:val="24"/>
              </w:rPr>
            </w:pPr>
            <w:r w:rsidRPr="00CF108E">
              <w:rPr>
                <w:rFonts w:ascii="Arial" w:eastAsia="Cambria" w:hAnsi="Arial" w:cs="Arial"/>
                <w:sz w:val="24"/>
              </w:rPr>
              <w:t>Telecomunicaciones</w:t>
            </w:r>
          </w:p>
        </w:tc>
      </w:tr>
      <w:tr w:rsidR="00CF108E" w:rsidRPr="00CF108E" w:rsidTr="00CF108E">
        <w:tc>
          <w:tcPr>
            <w:tcW w:w="3093" w:type="dxa"/>
            <w:vAlign w:val="center"/>
          </w:tcPr>
          <w:p w:rsidR="00CF108E" w:rsidRPr="00CF108E" w:rsidRDefault="00CF108E" w:rsidP="001521A3">
            <w:pPr>
              <w:rPr>
                <w:rFonts w:ascii="Arial" w:eastAsia="Cambria" w:hAnsi="Arial" w:cs="Arial"/>
                <w:sz w:val="24"/>
              </w:rPr>
            </w:pPr>
            <w:r w:rsidRPr="00CF108E">
              <w:rPr>
                <w:rFonts w:ascii="Arial" w:eastAsia="Cambria" w:hAnsi="Arial" w:cs="Arial"/>
                <w:sz w:val="24"/>
              </w:rPr>
              <w:t>UNE</w:t>
            </w:r>
          </w:p>
        </w:tc>
        <w:tc>
          <w:tcPr>
            <w:tcW w:w="4770" w:type="dxa"/>
          </w:tcPr>
          <w:p w:rsidR="00CF108E" w:rsidRPr="00CF108E" w:rsidRDefault="00CF108E" w:rsidP="001521A3">
            <w:pPr>
              <w:jc w:val="both"/>
              <w:rPr>
                <w:rFonts w:ascii="Arial" w:eastAsia="Cambria" w:hAnsi="Arial" w:cs="Arial"/>
                <w:sz w:val="24"/>
              </w:rPr>
            </w:pPr>
            <w:r w:rsidRPr="00CF108E">
              <w:rPr>
                <w:rFonts w:ascii="Arial" w:eastAsia="Cambria" w:hAnsi="Arial" w:cs="Arial"/>
                <w:sz w:val="24"/>
              </w:rPr>
              <w:t>Telecomunicaciones</w:t>
            </w:r>
          </w:p>
        </w:tc>
      </w:tr>
      <w:tr w:rsidR="00CF108E" w:rsidRPr="00CF108E" w:rsidTr="00CF108E">
        <w:tc>
          <w:tcPr>
            <w:tcW w:w="3093" w:type="dxa"/>
            <w:vAlign w:val="center"/>
          </w:tcPr>
          <w:p w:rsidR="00CF108E" w:rsidRPr="00CF108E" w:rsidRDefault="00CF108E" w:rsidP="001521A3">
            <w:pPr>
              <w:rPr>
                <w:rFonts w:ascii="Arial" w:eastAsia="Cambria" w:hAnsi="Arial" w:cs="Arial"/>
                <w:sz w:val="24"/>
              </w:rPr>
            </w:pPr>
            <w:r w:rsidRPr="00CF108E">
              <w:rPr>
                <w:rFonts w:ascii="Arial" w:eastAsia="Cambria" w:hAnsi="Arial" w:cs="Arial"/>
                <w:sz w:val="24"/>
              </w:rPr>
              <w:t>MICROSOFT</w:t>
            </w:r>
          </w:p>
        </w:tc>
        <w:tc>
          <w:tcPr>
            <w:tcW w:w="4770" w:type="dxa"/>
          </w:tcPr>
          <w:p w:rsidR="00CF108E" w:rsidRPr="00CF108E" w:rsidRDefault="00CF108E" w:rsidP="001521A3">
            <w:pPr>
              <w:jc w:val="both"/>
              <w:rPr>
                <w:rFonts w:ascii="Arial" w:eastAsia="Cambria" w:hAnsi="Arial" w:cs="Arial"/>
                <w:sz w:val="24"/>
              </w:rPr>
            </w:pPr>
            <w:r w:rsidRPr="00CF108E">
              <w:rPr>
                <w:rFonts w:ascii="Arial" w:eastAsia="Cambria" w:hAnsi="Arial" w:cs="Arial"/>
                <w:sz w:val="24"/>
              </w:rPr>
              <w:t>Licencias Software Windows y Office</w:t>
            </w:r>
          </w:p>
        </w:tc>
      </w:tr>
      <w:tr w:rsidR="00CF108E" w:rsidRPr="00CF108E" w:rsidTr="00CF108E">
        <w:tc>
          <w:tcPr>
            <w:tcW w:w="3093" w:type="dxa"/>
            <w:vAlign w:val="center"/>
          </w:tcPr>
          <w:p w:rsidR="00CF108E" w:rsidRPr="00CF108E" w:rsidRDefault="00CF108E" w:rsidP="001521A3">
            <w:pPr>
              <w:rPr>
                <w:rFonts w:ascii="Arial" w:eastAsia="Cambria" w:hAnsi="Arial" w:cs="Arial"/>
                <w:sz w:val="24"/>
              </w:rPr>
            </w:pPr>
            <w:r w:rsidRPr="00CF108E">
              <w:rPr>
                <w:rFonts w:ascii="Arial" w:eastAsia="Cambria" w:hAnsi="Arial" w:cs="Arial"/>
                <w:sz w:val="24"/>
              </w:rPr>
              <w:t>ORACLE</w:t>
            </w:r>
          </w:p>
        </w:tc>
        <w:tc>
          <w:tcPr>
            <w:tcW w:w="4770" w:type="dxa"/>
          </w:tcPr>
          <w:p w:rsidR="00CF108E" w:rsidRPr="00CF108E" w:rsidRDefault="00CF108E" w:rsidP="001521A3">
            <w:pPr>
              <w:jc w:val="both"/>
              <w:rPr>
                <w:rFonts w:ascii="Arial" w:eastAsia="Cambria" w:hAnsi="Arial" w:cs="Arial"/>
                <w:sz w:val="24"/>
              </w:rPr>
            </w:pPr>
            <w:r w:rsidRPr="00CF108E">
              <w:rPr>
                <w:rFonts w:ascii="Arial" w:eastAsia="Cambria" w:hAnsi="Arial" w:cs="Arial"/>
                <w:sz w:val="24"/>
              </w:rPr>
              <w:t>Licencias Software Base de Datos</w:t>
            </w:r>
          </w:p>
        </w:tc>
      </w:tr>
      <w:tr w:rsidR="00CF108E" w:rsidRPr="00CF108E" w:rsidTr="00CF108E">
        <w:tc>
          <w:tcPr>
            <w:tcW w:w="3093" w:type="dxa"/>
            <w:vAlign w:val="center"/>
          </w:tcPr>
          <w:p w:rsidR="00CF108E" w:rsidRPr="00CF108E" w:rsidRDefault="00CF108E" w:rsidP="001521A3">
            <w:pPr>
              <w:rPr>
                <w:rFonts w:ascii="Arial" w:eastAsia="Cambria" w:hAnsi="Arial" w:cs="Arial"/>
                <w:sz w:val="24"/>
              </w:rPr>
            </w:pPr>
            <w:r w:rsidRPr="00CF108E">
              <w:rPr>
                <w:rFonts w:ascii="Arial" w:eastAsia="Cambria" w:hAnsi="Arial" w:cs="Arial"/>
                <w:sz w:val="24"/>
              </w:rPr>
              <w:t>HP – DELL</w:t>
            </w:r>
          </w:p>
        </w:tc>
        <w:tc>
          <w:tcPr>
            <w:tcW w:w="4770" w:type="dxa"/>
          </w:tcPr>
          <w:p w:rsidR="00CF108E" w:rsidRPr="00CF108E" w:rsidRDefault="00CF108E" w:rsidP="001521A3">
            <w:pPr>
              <w:jc w:val="both"/>
              <w:rPr>
                <w:rFonts w:ascii="Arial" w:eastAsia="Cambria" w:hAnsi="Arial" w:cs="Arial"/>
                <w:sz w:val="24"/>
              </w:rPr>
            </w:pPr>
            <w:r w:rsidRPr="00CF108E">
              <w:rPr>
                <w:rFonts w:ascii="Arial" w:eastAsia="Cambria" w:hAnsi="Arial" w:cs="Arial"/>
                <w:sz w:val="24"/>
              </w:rPr>
              <w:t>Equipos de cómputo</w:t>
            </w:r>
          </w:p>
        </w:tc>
      </w:tr>
      <w:tr w:rsidR="00CF108E" w:rsidRPr="00CF108E" w:rsidTr="00CF108E">
        <w:tc>
          <w:tcPr>
            <w:tcW w:w="3093" w:type="dxa"/>
            <w:vAlign w:val="center"/>
          </w:tcPr>
          <w:p w:rsidR="00CF108E" w:rsidRPr="00CF108E" w:rsidRDefault="00CF108E" w:rsidP="001521A3">
            <w:pPr>
              <w:rPr>
                <w:rFonts w:ascii="Arial" w:eastAsia="Cambria" w:hAnsi="Arial" w:cs="Arial"/>
                <w:sz w:val="24"/>
              </w:rPr>
            </w:pPr>
            <w:r w:rsidRPr="00CF108E">
              <w:rPr>
                <w:rFonts w:ascii="Arial" w:eastAsia="Cambria" w:hAnsi="Arial" w:cs="Arial"/>
                <w:sz w:val="24"/>
              </w:rPr>
              <w:t>POWERSUN SAS</w:t>
            </w:r>
          </w:p>
        </w:tc>
        <w:tc>
          <w:tcPr>
            <w:tcW w:w="4770" w:type="dxa"/>
          </w:tcPr>
          <w:p w:rsidR="00CF108E" w:rsidRPr="00CF108E" w:rsidRDefault="00CF108E" w:rsidP="001521A3">
            <w:pPr>
              <w:jc w:val="both"/>
              <w:rPr>
                <w:rFonts w:ascii="Arial" w:eastAsia="Cambria" w:hAnsi="Arial" w:cs="Arial"/>
                <w:sz w:val="24"/>
              </w:rPr>
            </w:pPr>
            <w:r w:rsidRPr="00CF108E">
              <w:rPr>
                <w:rFonts w:ascii="Arial" w:eastAsia="Cambria" w:hAnsi="Arial" w:cs="Arial"/>
                <w:sz w:val="24"/>
              </w:rPr>
              <w:t>Mantenimiento UPS’s</w:t>
            </w:r>
          </w:p>
        </w:tc>
      </w:tr>
      <w:tr w:rsidR="00CF108E" w:rsidRPr="00CF108E" w:rsidTr="00CF108E">
        <w:tc>
          <w:tcPr>
            <w:tcW w:w="3093" w:type="dxa"/>
            <w:vAlign w:val="center"/>
          </w:tcPr>
          <w:p w:rsidR="00CF108E" w:rsidRPr="00CF108E" w:rsidRDefault="00CF108E" w:rsidP="001521A3">
            <w:pPr>
              <w:rPr>
                <w:rFonts w:ascii="Arial" w:eastAsia="Cambria" w:hAnsi="Arial" w:cs="Arial"/>
                <w:sz w:val="24"/>
              </w:rPr>
            </w:pPr>
            <w:r w:rsidRPr="00CF108E">
              <w:rPr>
                <w:rFonts w:ascii="Arial" w:eastAsia="Cambria" w:hAnsi="Arial" w:cs="Arial"/>
                <w:sz w:val="24"/>
              </w:rPr>
              <w:t>COMPUTEL SYSTEM</w:t>
            </w:r>
          </w:p>
        </w:tc>
        <w:tc>
          <w:tcPr>
            <w:tcW w:w="4770" w:type="dxa"/>
          </w:tcPr>
          <w:p w:rsidR="00CF108E" w:rsidRPr="00CF108E" w:rsidRDefault="00CF108E" w:rsidP="001521A3">
            <w:pPr>
              <w:jc w:val="both"/>
              <w:rPr>
                <w:rFonts w:ascii="Arial" w:eastAsia="Cambria" w:hAnsi="Arial" w:cs="Arial"/>
                <w:sz w:val="24"/>
              </w:rPr>
            </w:pPr>
            <w:r w:rsidRPr="00CF108E">
              <w:rPr>
                <w:rFonts w:ascii="Arial" w:eastAsia="Cambria" w:hAnsi="Arial" w:cs="Arial"/>
                <w:sz w:val="24"/>
              </w:rPr>
              <w:t>Alquiler de equipos</w:t>
            </w:r>
          </w:p>
        </w:tc>
      </w:tr>
      <w:tr w:rsidR="00CF108E" w:rsidRPr="00CF108E" w:rsidTr="00CF108E">
        <w:tc>
          <w:tcPr>
            <w:tcW w:w="3093" w:type="dxa"/>
            <w:vAlign w:val="center"/>
          </w:tcPr>
          <w:p w:rsidR="00CF108E" w:rsidRPr="00CF108E" w:rsidRDefault="00CF108E" w:rsidP="001521A3">
            <w:pPr>
              <w:rPr>
                <w:rFonts w:ascii="Arial" w:eastAsia="Cambria" w:hAnsi="Arial" w:cs="Arial"/>
                <w:sz w:val="24"/>
              </w:rPr>
            </w:pPr>
            <w:r w:rsidRPr="00CF108E">
              <w:rPr>
                <w:rFonts w:ascii="Arial" w:eastAsia="Cambria" w:hAnsi="Arial" w:cs="Arial"/>
                <w:sz w:val="24"/>
              </w:rPr>
              <w:t>CIEL INGENIERIA</w:t>
            </w:r>
          </w:p>
        </w:tc>
        <w:tc>
          <w:tcPr>
            <w:tcW w:w="4770" w:type="dxa"/>
          </w:tcPr>
          <w:p w:rsidR="00CF108E" w:rsidRPr="00CF108E" w:rsidRDefault="00CF108E" w:rsidP="001521A3">
            <w:pPr>
              <w:jc w:val="both"/>
              <w:rPr>
                <w:rFonts w:ascii="Arial" w:eastAsia="Cambria" w:hAnsi="Arial" w:cs="Arial"/>
                <w:sz w:val="24"/>
              </w:rPr>
            </w:pPr>
            <w:r w:rsidRPr="00CF108E">
              <w:rPr>
                <w:rFonts w:ascii="Arial" w:eastAsia="Cambria" w:hAnsi="Arial" w:cs="Arial"/>
                <w:sz w:val="24"/>
              </w:rPr>
              <w:t>Soporte Digiturno</w:t>
            </w:r>
          </w:p>
        </w:tc>
      </w:tr>
      <w:tr w:rsidR="00CF108E" w:rsidRPr="00CF108E" w:rsidTr="00CF108E">
        <w:tc>
          <w:tcPr>
            <w:tcW w:w="3093" w:type="dxa"/>
            <w:vAlign w:val="center"/>
          </w:tcPr>
          <w:p w:rsidR="00CF108E" w:rsidRPr="00CF108E" w:rsidRDefault="00CF108E" w:rsidP="001521A3">
            <w:pPr>
              <w:rPr>
                <w:rFonts w:ascii="Arial" w:eastAsia="Cambria" w:hAnsi="Arial" w:cs="Arial"/>
                <w:sz w:val="24"/>
              </w:rPr>
            </w:pPr>
            <w:r w:rsidRPr="00CF108E">
              <w:rPr>
                <w:rFonts w:ascii="Arial" w:eastAsia="Cambria" w:hAnsi="Arial" w:cs="Arial"/>
                <w:sz w:val="24"/>
              </w:rPr>
              <w:t>ESRI Colombia</w:t>
            </w:r>
          </w:p>
        </w:tc>
        <w:tc>
          <w:tcPr>
            <w:tcW w:w="4770" w:type="dxa"/>
          </w:tcPr>
          <w:p w:rsidR="00CF108E" w:rsidRPr="00CF108E" w:rsidRDefault="00CF108E" w:rsidP="001521A3">
            <w:pPr>
              <w:jc w:val="both"/>
              <w:rPr>
                <w:rFonts w:ascii="Arial" w:eastAsia="Cambria" w:hAnsi="Arial" w:cs="Arial"/>
                <w:sz w:val="24"/>
              </w:rPr>
            </w:pPr>
            <w:r w:rsidRPr="00CF108E">
              <w:rPr>
                <w:rFonts w:ascii="Arial" w:eastAsia="Cambria" w:hAnsi="Arial" w:cs="Arial"/>
                <w:sz w:val="24"/>
              </w:rPr>
              <w:t>Licencias Software comercial de aplicaciones georeferenciales ARC Gis</w:t>
            </w:r>
          </w:p>
        </w:tc>
      </w:tr>
      <w:tr w:rsidR="00CF108E" w:rsidRPr="00CF108E" w:rsidTr="00CF108E">
        <w:tc>
          <w:tcPr>
            <w:tcW w:w="3093" w:type="dxa"/>
            <w:vAlign w:val="center"/>
          </w:tcPr>
          <w:p w:rsidR="00CF108E" w:rsidRPr="00CF108E" w:rsidRDefault="00CF108E" w:rsidP="001521A3">
            <w:pPr>
              <w:rPr>
                <w:rFonts w:ascii="Arial" w:eastAsia="Cambria" w:hAnsi="Arial" w:cs="Arial"/>
                <w:sz w:val="24"/>
              </w:rPr>
            </w:pPr>
            <w:r w:rsidRPr="00CF108E">
              <w:rPr>
                <w:rFonts w:ascii="Arial" w:eastAsia="Cambria" w:hAnsi="Arial" w:cs="Arial"/>
                <w:sz w:val="24"/>
              </w:rPr>
              <w:t>I2 Seguridad e Informática SAS</w:t>
            </w:r>
          </w:p>
        </w:tc>
        <w:tc>
          <w:tcPr>
            <w:tcW w:w="4770" w:type="dxa"/>
          </w:tcPr>
          <w:p w:rsidR="00CF108E" w:rsidRPr="00CF108E" w:rsidRDefault="00CF108E" w:rsidP="001521A3">
            <w:pPr>
              <w:jc w:val="both"/>
              <w:rPr>
                <w:rFonts w:ascii="Arial" w:eastAsia="Cambria" w:hAnsi="Arial" w:cs="Arial"/>
                <w:sz w:val="24"/>
              </w:rPr>
            </w:pPr>
            <w:r w:rsidRPr="00CF108E">
              <w:rPr>
                <w:rFonts w:ascii="Arial" w:eastAsia="Cambria" w:hAnsi="Arial" w:cs="Arial"/>
                <w:sz w:val="24"/>
              </w:rPr>
              <w:t>Licencia(s) Antivirus</w:t>
            </w:r>
          </w:p>
        </w:tc>
      </w:tr>
      <w:tr w:rsidR="00CF108E" w:rsidRPr="00CF108E" w:rsidTr="00CF108E">
        <w:tc>
          <w:tcPr>
            <w:tcW w:w="3093" w:type="dxa"/>
            <w:vAlign w:val="center"/>
          </w:tcPr>
          <w:p w:rsidR="00CF108E" w:rsidRPr="00CF108E" w:rsidRDefault="00CF108E" w:rsidP="001521A3">
            <w:pPr>
              <w:rPr>
                <w:rFonts w:ascii="Arial" w:eastAsia="Cambria" w:hAnsi="Arial" w:cs="Arial"/>
                <w:sz w:val="24"/>
              </w:rPr>
            </w:pPr>
            <w:r w:rsidRPr="00CF108E">
              <w:rPr>
                <w:rFonts w:ascii="Arial" w:eastAsia="Cambria" w:hAnsi="Arial" w:cs="Arial"/>
                <w:sz w:val="24"/>
              </w:rPr>
              <w:t>Electronika SAS</w:t>
            </w:r>
          </w:p>
        </w:tc>
        <w:tc>
          <w:tcPr>
            <w:tcW w:w="4770" w:type="dxa"/>
          </w:tcPr>
          <w:p w:rsidR="00CF108E" w:rsidRPr="00CF108E" w:rsidRDefault="00CF108E" w:rsidP="001521A3">
            <w:pPr>
              <w:jc w:val="both"/>
              <w:rPr>
                <w:rFonts w:ascii="Arial" w:eastAsia="Cambria" w:hAnsi="Arial" w:cs="Arial"/>
                <w:sz w:val="24"/>
              </w:rPr>
            </w:pPr>
            <w:r w:rsidRPr="00CF108E">
              <w:rPr>
                <w:rFonts w:ascii="Arial" w:eastAsia="Cambria" w:hAnsi="Arial" w:cs="Arial"/>
                <w:sz w:val="24"/>
              </w:rPr>
              <w:t>Soporte Carteleras digitales</w:t>
            </w:r>
          </w:p>
        </w:tc>
      </w:tr>
      <w:tr w:rsidR="00CF108E" w:rsidRPr="00CF108E" w:rsidTr="00CF108E">
        <w:tc>
          <w:tcPr>
            <w:tcW w:w="3093" w:type="dxa"/>
            <w:vAlign w:val="center"/>
          </w:tcPr>
          <w:p w:rsidR="00CF108E" w:rsidRPr="00CF108E" w:rsidRDefault="00CF108E" w:rsidP="001521A3">
            <w:pPr>
              <w:rPr>
                <w:rFonts w:ascii="Arial" w:eastAsia="Cambria" w:hAnsi="Arial" w:cs="Arial"/>
                <w:sz w:val="24"/>
              </w:rPr>
            </w:pPr>
            <w:r w:rsidRPr="00CF108E">
              <w:rPr>
                <w:rFonts w:ascii="Arial" w:eastAsia="Cambria" w:hAnsi="Arial" w:cs="Arial"/>
                <w:sz w:val="24"/>
              </w:rPr>
              <w:t>Aruba Networks</w:t>
            </w:r>
          </w:p>
        </w:tc>
        <w:tc>
          <w:tcPr>
            <w:tcW w:w="4770" w:type="dxa"/>
          </w:tcPr>
          <w:p w:rsidR="00CF108E" w:rsidRPr="00CF108E" w:rsidRDefault="00CF108E" w:rsidP="001521A3">
            <w:pPr>
              <w:jc w:val="both"/>
              <w:rPr>
                <w:rFonts w:ascii="Arial" w:eastAsia="Cambria" w:hAnsi="Arial" w:cs="Arial"/>
                <w:sz w:val="24"/>
              </w:rPr>
            </w:pPr>
            <w:r w:rsidRPr="00CF108E">
              <w:rPr>
                <w:rFonts w:ascii="Arial" w:eastAsia="Cambria" w:hAnsi="Arial" w:cs="Arial"/>
                <w:sz w:val="24"/>
              </w:rPr>
              <w:t>Soporte Red Inalámbrica</w:t>
            </w:r>
          </w:p>
        </w:tc>
      </w:tr>
      <w:tr w:rsidR="00CF108E" w:rsidRPr="00CF108E" w:rsidTr="00CF108E">
        <w:tc>
          <w:tcPr>
            <w:tcW w:w="3093" w:type="dxa"/>
            <w:vAlign w:val="center"/>
          </w:tcPr>
          <w:p w:rsidR="00CF108E" w:rsidRPr="00CF108E" w:rsidRDefault="00CF108E" w:rsidP="001521A3">
            <w:pPr>
              <w:rPr>
                <w:rFonts w:ascii="Arial" w:eastAsia="Cambria" w:hAnsi="Arial" w:cs="Arial"/>
                <w:sz w:val="24"/>
              </w:rPr>
            </w:pPr>
            <w:r w:rsidRPr="00CF108E">
              <w:rPr>
                <w:rFonts w:ascii="Arial" w:eastAsia="Cambria" w:hAnsi="Arial" w:cs="Arial"/>
                <w:sz w:val="24"/>
              </w:rPr>
              <w:t>Comunicaciones e Informática Ltda</w:t>
            </w:r>
          </w:p>
        </w:tc>
        <w:tc>
          <w:tcPr>
            <w:tcW w:w="4770" w:type="dxa"/>
          </w:tcPr>
          <w:p w:rsidR="00CF108E" w:rsidRPr="00CF108E" w:rsidRDefault="00CF108E" w:rsidP="001521A3">
            <w:pPr>
              <w:jc w:val="both"/>
              <w:rPr>
                <w:rFonts w:ascii="Arial" w:eastAsia="Cambria" w:hAnsi="Arial" w:cs="Arial"/>
                <w:sz w:val="24"/>
              </w:rPr>
            </w:pPr>
            <w:r w:rsidRPr="00CF108E">
              <w:rPr>
                <w:rFonts w:ascii="Arial" w:eastAsia="Cambria" w:hAnsi="Arial" w:cs="Arial"/>
                <w:sz w:val="24"/>
              </w:rPr>
              <w:t>Mantenimiento preventivo/correctivo de computadores y periféricos</w:t>
            </w:r>
          </w:p>
        </w:tc>
      </w:tr>
      <w:tr w:rsidR="00CF108E" w:rsidRPr="00CF108E" w:rsidTr="00CF108E">
        <w:tc>
          <w:tcPr>
            <w:tcW w:w="3093" w:type="dxa"/>
            <w:vAlign w:val="center"/>
          </w:tcPr>
          <w:p w:rsidR="00CF108E" w:rsidRPr="00CF108E" w:rsidRDefault="00CF108E" w:rsidP="001521A3">
            <w:pPr>
              <w:rPr>
                <w:rFonts w:ascii="Arial" w:eastAsia="Cambria" w:hAnsi="Arial" w:cs="Arial"/>
                <w:sz w:val="24"/>
              </w:rPr>
            </w:pPr>
            <w:r w:rsidRPr="00CF108E">
              <w:rPr>
                <w:rFonts w:ascii="Arial" w:eastAsia="Cambria" w:hAnsi="Arial" w:cs="Arial"/>
                <w:sz w:val="24"/>
              </w:rPr>
              <w:t>IFX Networks Colombia SAS</w:t>
            </w:r>
          </w:p>
        </w:tc>
        <w:tc>
          <w:tcPr>
            <w:tcW w:w="4770" w:type="dxa"/>
          </w:tcPr>
          <w:p w:rsidR="00CF108E" w:rsidRPr="00CF108E" w:rsidRDefault="00CF108E" w:rsidP="001521A3">
            <w:pPr>
              <w:jc w:val="both"/>
              <w:rPr>
                <w:rFonts w:ascii="Arial" w:eastAsia="Cambria" w:hAnsi="Arial" w:cs="Arial"/>
                <w:sz w:val="24"/>
              </w:rPr>
            </w:pPr>
            <w:r w:rsidRPr="00CF108E">
              <w:rPr>
                <w:rFonts w:ascii="Arial" w:eastAsia="Cambria" w:hAnsi="Arial" w:cs="Arial"/>
                <w:sz w:val="24"/>
              </w:rPr>
              <w:t>Canales de comunicación (Internet y MPLS)</w:t>
            </w:r>
          </w:p>
        </w:tc>
      </w:tr>
      <w:tr w:rsidR="00CF108E" w:rsidRPr="00CF108E" w:rsidTr="00CF108E">
        <w:tc>
          <w:tcPr>
            <w:tcW w:w="3093" w:type="dxa"/>
            <w:vAlign w:val="center"/>
          </w:tcPr>
          <w:p w:rsidR="00CF108E" w:rsidRPr="00CF108E" w:rsidRDefault="00CF108E" w:rsidP="001521A3">
            <w:pPr>
              <w:rPr>
                <w:rFonts w:ascii="Arial" w:eastAsia="Cambria" w:hAnsi="Arial" w:cs="Arial"/>
                <w:sz w:val="24"/>
              </w:rPr>
            </w:pPr>
            <w:r w:rsidRPr="00CF108E">
              <w:rPr>
                <w:rFonts w:ascii="Arial" w:eastAsia="Cambria" w:hAnsi="Arial" w:cs="Arial"/>
                <w:sz w:val="24"/>
              </w:rPr>
              <w:t>BIDDA SAS</w:t>
            </w:r>
          </w:p>
        </w:tc>
        <w:tc>
          <w:tcPr>
            <w:tcW w:w="4770" w:type="dxa"/>
          </w:tcPr>
          <w:p w:rsidR="00CF108E" w:rsidRPr="00CF108E" w:rsidRDefault="00CF108E" w:rsidP="001521A3">
            <w:pPr>
              <w:jc w:val="both"/>
              <w:rPr>
                <w:rFonts w:ascii="Arial" w:eastAsia="Cambria" w:hAnsi="Arial" w:cs="Arial"/>
                <w:sz w:val="24"/>
              </w:rPr>
            </w:pPr>
            <w:r w:rsidRPr="00CF108E">
              <w:rPr>
                <w:rFonts w:ascii="Arial" w:eastAsia="Cambria" w:hAnsi="Arial" w:cs="Arial"/>
                <w:sz w:val="24"/>
              </w:rPr>
              <w:t>Mantenimiento planta telefónica</w:t>
            </w:r>
          </w:p>
        </w:tc>
      </w:tr>
    </w:tbl>
    <w:p w:rsidR="00CF108E" w:rsidRPr="004E7017" w:rsidRDefault="00CF108E" w:rsidP="004E7017">
      <w:pPr>
        <w:ind w:left="1080"/>
      </w:pPr>
    </w:p>
    <w:p w:rsidR="004C6161" w:rsidRDefault="004C6161" w:rsidP="004E7017">
      <w:pPr>
        <w:pStyle w:val="Ttulo1"/>
        <w:numPr>
          <w:ilvl w:val="3"/>
          <w:numId w:val="1"/>
        </w:numPr>
        <w:tabs>
          <w:tab w:val="left" w:pos="1560"/>
        </w:tabs>
        <w:rPr>
          <w:rFonts w:ascii="Arial" w:hAnsi="Arial" w:cs="Arial"/>
          <w:i/>
          <w:color w:val="auto"/>
          <w:sz w:val="28"/>
        </w:rPr>
      </w:pPr>
      <w:bookmarkStart w:id="39" w:name="_Toc520718326"/>
      <w:r w:rsidRPr="004E7017">
        <w:rPr>
          <w:rFonts w:ascii="Arial" w:hAnsi="Arial" w:cs="Arial"/>
          <w:i/>
          <w:color w:val="auto"/>
          <w:sz w:val="28"/>
        </w:rPr>
        <w:t>Mesa de servicios</w:t>
      </w:r>
      <w:bookmarkEnd w:id="39"/>
    </w:p>
    <w:p w:rsidR="004E7017" w:rsidRPr="00A94ED0" w:rsidRDefault="004E7017" w:rsidP="00A94ED0">
      <w:pPr>
        <w:ind w:left="1080"/>
        <w:jc w:val="both"/>
        <w:rPr>
          <w:rFonts w:ascii="Arial" w:hAnsi="Arial" w:cs="Arial"/>
          <w:sz w:val="24"/>
        </w:rPr>
      </w:pPr>
    </w:p>
    <w:p w:rsidR="004E7017" w:rsidRDefault="00A94ED0" w:rsidP="00A94ED0">
      <w:pPr>
        <w:ind w:left="1080"/>
        <w:jc w:val="both"/>
        <w:rPr>
          <w:rFonts w:ascii="Arial" w:hAnsi="Arial" w:cs="Arial"/>
          <w:sz w:val="24"/>
        </w:rPr>
      </w:pPr>
      <w:r w:rsidRPr="00A94ED0">
        <w:rPr>
          <w:rFonts w:ascii="Arial" w:hAnsi="Arial" w:cs="Arial"/>
          <w:sz w:val="24"/>
        </w:rPr>
        <w:t>La Caja de la Vivienda Popular ha implementado una herramienta de Mesa de Servicios</w:t>
      </w:r>
      <w:r w:rsidR="00A21051">
        <w:rPr>
          <w:rFonts w:ascii="Arial" w:hAnsi="Arial" w:cs="Arial"/>
          <w:sz w:val="24"/>
        </w:rPr>
        <w:t xml:space="preserve"> llamada SpiceWorks</w:t>
      </w:r>
      <w:r w:rsidRPr="00A94ED0">
        <w:rPr>
          <w:rFonts w:ascii="Arial" w:hAnsi="Arial" w:cs="Arial"/>
          <w:sz w:val="24"/>
        </w:rPr>
        <w:t xml:space="preserve">, que es propietaria y está desarrollada para trabajar sobre plataforma Windows únicamente. está hecha en </w:t>
      </w:r>
      <w:r w:rsidRPr="00A94ED0">
        <w:rPr>
          <w:rFonts w:ascii="Arial" w:hAnsi="Arial" w:cs="Arial"/>
          <w:i/>
          <w:sz w:val="24"/>
        </w:rPr>
        <w:t>ruby on rails</w:t>
      </w:r>
      <w:r w:rsidRPr="00A94ED0">
        <w:rPr>
          <w:rFonts w:ascii="Arial" w:hAnsi="Arial" w:cs="Arial"/>
          <w:sz w:val="24"/>
        </w:rPr>
        <w:t xml:space="preserve"> pero su uso comercial es libre, gratis y el soporte también es gratuito. Además, cuenta con una comunidad muy grande, de profesionales de IT, que aporta a una gran base de conocimiento, no solo de la herramienta sino en temas del día a día en el área de Infraestructura.</w:t>
      </w:r>
    </w:p>
    <w:p w:rsidR="008749D7" w:rsidRPr="008749D7" w:rsidRDefault="008749D7" w:rsidP="008749D7">
      <w:pPr>
        <w:ind w:left="1080"/>
        <w:jc w:val="both"/>
        <w:rPr>
          <w:rFonts w:ascii="Arial" w:hAnsi="Arial" w:cs="Arial"/>
          <w:sz w:val="24"/>
        </w:rPr>
      </w:pPr>
      <w:r w:rsidRPr="008749D7">
        <w:rPr>
          <w:rFonts w:ascii="Arial" w:hAnsi="Arial" w:cs="Arial"/>
          <w:sz w:val="24"/>
        </w:rPr>
        <w:t>Esta herramienta puede funcionar de 2 formas, con portal de helpdesk o por medio de envió de</w:t>
      </w:r>
      <w:r>
        <w:rPr>
          <w:rFonts w:ascii="Arial" w:hAnsi="Arial" w:cs="Arial"/>
          <w:sz w:val="24"/>
        </w:rPr>
        <w:t xml:space="preserve"> </w:t>
      </w:r>
      <w:r w:rsidRPr="008749D7">
        <w:rPr>
          <w:rFonts w:ascii="Arial" w:hAnsi="Arial" w:cs="Arial"/>
          <w:sz w:val="24"/>
        </w:rPr>
        <w:t>correos, en este caso para evitar al usuario final tener que usar o recordar un usuario en un</w:t>
      </w:r>
      <w:r>
        <w:rPr>
          <w:rFonts w:ascii="Arial" w:hAnsi="Arial" w:cs="Arial"/>
          <w:sz w:val="24"/>
        </w:rPr>
        <w:t xml:space="preserve"> </w:t>
      </w:r>
      <w:r w:rsidRPr="008749D7">
        <w:rPr>
          <w:rFonts w:ascii="Arial" w:hAnsi="Arial" w:cs="Arial"/>
          <w:sz w:val="24"/>
        </w:rPr>
        <w:t>portal adicional se configuró para crear o generar los tickets de mesa de ayuda solo enviando</w:t>
      </w:r>
      <w:r>
        <w:rPr>
          <w:rFonts w:ascii="Arial" w:hAnsi="Arial" w:cs="Arial"/>
          <w:sz w:val="24"/>
        </w:rPr>
        <w:t xml:space="preserve"> </w:t>
      </w:r>
      <w:r w:rsidRPr="008749D7">
        <w:rPr>
          <w:rFonts w:ascii="Arial" w:hAnsi="Arial" w:cs="Arial"/>
          <w:sz w:val="24"/>
        </w:rPr>
        <w:t>un correo a la cuenta de</w:t>
      </w:r>
      <w:r>
        <w:rPr>
          <w:rFonts w:ascii="Arial" w:hAnsi="Arial" w:cs="Arial"/>
          <w:sz w:val="24"/>
        </w:rPr>
        <w:t xml:space="preserve"> soporte creada para recibir las solicitudes</w:t>
      </w:r>
      <w:r w:rsidRPr="008749D7">
        <w:rPr>
          <w:rFonts w:ascii="Arial" w:hAnsi="Arial" w:cs="Arial"/>
          <w:sz w:val="24"/>
        </w:rPr>
        <w:t>.</w:t>
      </w:r>
    </w:p>
    <w:p w:rsidR="00A94ED0" w:rsidRDefault="008749D7" w:rsidP="008749D7">
      <w:pPr>
        <w:ind w:left="1080"/>
        <w:jc w:val="both"/>
        <w:rPr>
          <w:rFonts w:ascii="Arial" w:hAnsi="Arial" w:cs="Arial"/>
          <w:sz w:val="24"/>
        </w:rPr>
      </w:pPr>
      <w:r>
        <w:rPr>
          <w:rFonts w:ascii="Arial" w:hAnsi="Arial" w:cs="Arial"/>
          <w:sz w:val="24"/>
        </w:rPr>
        <w:t>S</w:t>
      </w:r>
      <w:r w:rsidRPr="008749D7">
        <w:rPr>
          <w:rFonts w:ascii="Arial" w:hAnsi="Arial" w:cs="Arial"/>
          <w:sz w:val="24"/>
        </w:rPr>
        <w:t>e configura los servidores smtp y pop en este caso, para el envió y recepción de correos</w:t>
      </w:r>
      <w:r>
        <w:rPr>
          <w:rFonts w:ascii="Arial" w:hAnsi="Arial" w:cs="Arial"/>
          <w:sz w:val="24"/>
        </w:rPr>
        <w:t>,</w:t>
      </w:r>
      <w:r w:rsidRPr="008749D7">
        <w:rPr>
          <w:rFonts w:ascii="Arial" w:hAnsi="Arial" w:cs="Arial"/>
          <w:sz w:val="24"/>
        </w:rPr>
        <w:t xml:space="preserve"> así</w:t>
      </w:r>
      <w:r>
        <w:rPr>
          <w:rFonts w:ascii="Arial" w:hAnsi="Arial" w:cs="Arial"/>
          <w:sz w:val="24"/>
        </w:rPr>
        <w:t xml:space="preserve"> </w:t>
      </w:r>
      <w:r w:rsidRPr="008749D7">
        <w:rPr>
          <w:rFonts w:ascii="Arial" w:hAnsi="Arial" w:cs="Arial"/>
          <w:sz w:val="24"/>
        </w:rPr>
        <w:t xml:space="preserve">como notificaciones y cambios realizados en los </w:t>
      </w:r>
      <w:r>
        <w:rPr>
          <w:rFonts w:ascii="Arial" w:hAnsi="Arial" w:cs="Arial"/>
          <w:sz w:val="24"/>
        </w:rPr>
        <w:t>requerimientos.</w:t>
      </w:r>
    </w:p>
    <w:p w:rsidR="00A94ED0" w:rsidRDefault="00CD3E1C" w:rsidP="00CD3E1C">
      <w:pPr>
        <w:ind w:left="1080"/>
        <w:jc w:val="both"/>
        <w:rPr>
          <w:rFonts w:ascii="Arial" w:hAnsi="Arial" w:cs="Arial"/>
          <w:sz w:val="24"/>
        </w:rPr>
      </w:pPr>
      <w:r>
        <w:rPr>
          <w:rFonts w:ascii="Arial" w:hAnsi="Arial" w:cs="Arial"/>
          <w:sz w:val="24"/>
        </w:rPr>
        <w:t xml:space="preserve">A continuación, se muestra </w:t>
      </w:r>
      <w:r w:rsidRPr="00CD3E1C">
        <w:rPr>
          <w:rFonts w:ascii="Arial" w:hAnsi="Arial" w:cs="Arial"/>
          <w:sz w:val="24"/>
        </w:rPr>
        <w:t>una vista del usuario Administrador que da un panorama en tiempo real del estado de</w:t>
      </w:r>
      <w:r>
        <w:rPr>
          <w:rFonts w:ascii="Arial" w:hAnsi="Arial" w:cs="Arial"/>
          <w:sz w:val="24"/>
        </w:rPr>
        <w:t xml:space="preserve"> </w:t>
      </w:r>
      <w:r w:rsidRPr="00CD3E1C">
        <w:rPr>
          <w:rFonts w:ascii="Arial" w:hAnsi="Arial" w:cs="Arial"/>
          <w:sz w:val="24"/>
        </w:rPr>
        <w:t xml:space="preserve">los </w:t>
      </w:r>
      <w:r>
        <w:rPr>
          <w:rFonts w:ascii="Arial" w:hAnsi="Arial" w:cs="Arial"/>
          <w:sz w:val="24"/>
        </w:rPr>
        <w:t xml:space="preserve">requerimientos </w:t>
      </w:r>
      <w:r w:rsidRPr="00CD3E1C">
        <w:rPr>
          <w:rFonts w:ascii="Arial" w:hAnsi="Arial" w:cs="Arial"/>
          <w:sz w:val="24"/>
        </w:rPr>
        <w:t>y los técnicos de la mesa de ayuda</w:t>
      </w:r>
      <w:r>
        <w:rPr>
          <w:rFonts w:ascii="Arial" w:hAnsi="Arial" w:cs="Arial"/>
          <w:sz w:val="24"/>
        </w:rPr>
        <w:t>,</w:t>
      </w:r>
      <w:r w:rsidRPr="00CD3E1C">
        <w:rPr>
          <w:rFonts w:ascii="Arial" w:hAnsi="Arial" w:cs="Arial"/>
          <w:sz w:val="24"/>
        </w:rPr>
        <w:t xml:space="preserve"> así como otra serie de datos que son</w:t>
      </w:r>
      <w:r>
        <w:rPr>
          <w:rFonts w:ascii="Arial" w:hAnsi="Arial" w:cs="Arial"/>
          <w:sz w:val="24"/>
        </w:rPr>
        <w:t xml:space="preserve"> </w:t>
      </w:r>
      <w:r w:rsidRPr="00CD3E1C">
        <w:rPr>
          <w:rFonts w:ascii="Arial" w:hAnsi="Arial" w:cs="Arial"/>
          <w:sz w:val="24"/>
        </w:rPr>
        <w:t>parametrizables</w:t>
      </w:r>
      <w:r>
        <w:rPr>
          <w:rFonts w:ascii="Arial" w:hAnsi="Arial" w:cs="Arial"/>
          <w:sz w:val="24"/>
        </w:rPr>
        <w:t>:</w:t>
      </w:r>
    </w:p>
    <w:p w:rsidR="00CD3E1C" w:rsidRDefault="00CD3E1C" w:rsidP="00CD3E1C">
      <w:pPr>
        <w:ind w:left="1080"/>
        <w:jc w:val="both"/>
        <w:rPr>
          <w:rFonts w:ascii="Arial" w:hAnsi="Arial" w:cs="Arial"/>
          <w:sz w:val="24"/>
        </w:rPr>
      </w:pPr>
    </w:p>
    <w:p w:rsidR="00CD3E1C" w:rsidRDefault="004A1496" w:rsidP="00CD3E1C">
      <w:pPr>
        <w:ind w:left="1080"/>
        <w:jc w:val="both"/>
        <w:rPr>
          <w:rFonts w:ascii="Arial" w:hAnsi="Arial" w:cs="Arial"/>
          <w:sz w:val="24"/>
        </w:rPr>
      </w:pPr>
      <w:r>
        <w:rPr>
          <w:noProof/>
          <w:lang w:eastAsia="es-CO"/>
        </w:rPr>
        <w:drawing>
          <wp:inline distT="0" distB="0" distL="0" distR="0" wp14:anchorId="6E25736F" wp14:editId="2DCA6495">
            <wp:extent cx="4991100" cy="327858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95079" cy="3281196"/>
                    </a:xfrm>
                    <a:prstGeom prst="rect">
                      <a:avLst/>
                    </a:prstGeom>
                  </pic:spPr>
                </pic:pic>
              </a:graphicData>
            </a:graphic>
          </wp:inline>
        </w:drawing>
      </w:r>
    </w:p>
    <w:p w:rsidR="00CD3E1C" w:rsidRPr="00A94ED0" w:rsidRDefault="00CD3E1C" w:rsidP="00CD3E1C">
      <w:pPr>
        <w:ind w:left="1080"/>
        <w:jc w:val="both"/>
        <w:rPr>
          <w:rFonts w:ascii="Arial" w:hAnsi="Arial" w:cs="Arial"/>
          <w:sz w:val="24"/>
        </w:rPr>
      </w:pPr>
    </w:p>
    <w:p w:rsidR="004C6161" w:rsidRDefault="004C6161" w:rsidP="004E7017">
      <w:pPr>
        <w:pStyle w:val="Ttulo1"/>
        <w:numPr>
          <w:ilvl w:val="3"/>
          <w:numId w:val="1"/>
        </w:numPr>
        <w:tabs>
          <w:tab w:val="left" w:pos="1560"/>
        </w:tabs>
        <w:rPr>
          <w:rFonts w:ascii="Arial" w:hAnsi="Arial" w:cs="Arial"/>
          <w:i/>
          <w:color w:val="auto"/>
          <w:sz w:val="28"/>
        </w:rPr>
      </w:pPr>
      <w:bookmarkStart w:id="40" w:name="_Toc520718327"/>
      <w:r w:rsidRPr="004E7017">
        <w:rPr>
          <w:rFonts w:ascii="Arial" w:hAnsi="Arial" w:cs="Arial"/>
          <w:i/>
          <w:color w:val="auto"/>
          <w:sz w:val="28"/>
        </w:rPr>
        <w:t>Procedimientos de gestión</w:t>
      </w:r>
      <w:bookmarkEnd w:id="40"/>
    </w:p>
    <w:p w:rsidR="004E7017" w:rsidRPr="00A938BC" w:rsidRDefault="004E7017" w:rsidP="00A938BC">
      <w:pPr>
        <w:ind w:left="1080"/>
        <w:jc w:val="both"/>
        <w:rPr>
          <w:rFonts w:ascii="Arial" w:hAnsi="Arial" w:cs="Arial"/>
          <w:sz w:val="24"/>
        </w:rPr>
      </w:pPr>
    </w:p>
    <w:p w:rsidR="00A938BC" w:rsidRDefault="00A938BC" w:rsidP="00A938BC">
      <w:pPr>
        <w:ind w:left="1080"/>
        <w:jc w:val="both"/>
        <w:rPr>
          <w:rFonts w:ascii="Arial" w:hAnsi="Arial" w:cs="Arial"/>
          <w:sz w:val="24"/>
        </w:rPr>
      </w:pPr>
      <w:r w:rsidRPr="00A938BC">
        <w:rPr>
          <w:rFonts w:ascii="Arial" w:hAnsi="Arial" w:cs="Arial"/>
          <w:sz w:val="24"/>
        </w:rPr>
        <w:t>A co</w:t>
      </w:r>
      <w:r>
        <w:rPr>
          <w:rFonts w:ascii="Arial" w:hAnsi="Arial" w:cs="Arial"/>
          <w:sz w:val="24"/>
        </w:rPr>
        <w:t>ntinuación, se describen los Procedimientos de Gestión de Tecnología, que deben estar incluidos dentro del Sistema Integrado de Gestión de la Caja de Vivienda Popular:</w:t>
      </w:r>
    </w:p>
    <w:p w:rsidR="007C29C0" w:rsidRPr="00B94D74" w:rsidRDefault="0014346B" w:rsidP="00B94D74">
      <w:pPr>
        <w:pStyle w:val="Prrafodelista"/>
        <w:numPr>
          <w:ilvl w:val="0"/>
          <w:numId w:val="15"/>
        </w:numPr>
        <w:jc w:val="both"/>
        <w:rPr>
          <w:rFonts w:ascii="Arial" w:hAnsi="Arial" w:cs="Arial"/>
          <w:sz w:val="24"/>
        </w:rPr>
      </w:pPr>
      <w:r w:rsidRPr="00B94D74">
        <w:rPr>
          <w:rFonts w:ascii="Arial" w:hAnsi="Arial" w:cs="Arial"/>
          <w:i/>
          <w:sz w:val="24"/>
        </w:rPr>
        <w:t>Procedimiento de Soporte Técnico:</w:t>
      </w:r>
      <w:r w:rsidRPr="00B94D74">
        <w:rPr>
          <w:rFonts w:ascii="Arial" w:hAnsi="Arial" w:cs="Arial"/>
          <w:sz w:val="24"/>
        </w:rPr>
        <w:t xml:space="preserve"> Apoyar técnicamente la plataforma tecnológica de la Caja de la Vivienda Popular (CVP) mediante actividades de mantenimiento correctivo y preventivo, soporte técnico de hardware y software para garantizar la disponibilidad de las herramientas tecnológicas en los diferentes procesos de la Entidad.</w:t>
      </w:r>
    </w:p>
    <w:p w:rsidR="0014346B" w:rsidRPr="00B94D74" w:rsidRDefault="0014346B" w:rsidP="00B94D74">
      <w:pPr>
        <w:pStyle w:val="Prrafodelista"/>
        <w:numPr>
          <w:ilvl w:val="0"/>
          <w:numId w:val="15"/>
        </w:numPr>
        <w:jc w:val="both"/>
        <w:rPr>
          <w:rFonts w:ascii="Arial" w:hAnsi="Arial" w:cs="Arial"/>
          <w:sz w:val="24"/>
        </w:rPr>
      </w:pPr>
      <w:r w:rsidRPr="00B94D74">
        <w:rPr>
          <w:rFonts w:ascii="Arial" w:hAnsi="Arial" w:cs="Arial"/>
          <w:i/>
          <w:sz w:val="24"/>
        </w:rPr>
        <w:t>Administración de la Plataforma de Antivirus</w:t>
      </w:r>
      <w:r w:rsidRPr="00B94D74">
        <w:rPr>
          <w:rFonts w:ascii="Arial" w:hAnsi="Arial" w:cs="Arial"/>
          <w:sz w:val="24"/>
        </w:rPr>
        <w:t>: Mantener la plataforma de antivirus de la Caja de la Vivienda Popular, operando en óptimas condiciones para garantizar la confiabilidad e integridad de la información.</w:t>
      </w:r>
    </w:p>
    <w:p w:rsidR="00A938BC" w:rsidRPr="00B94D74" w:rsidRDefault="0014346B" w:rsidP="00B94D74">
      <w:pPr>
        <w:pStyle w:val="Prrafodelista"/>
        <w:numPr>
          <w:ilvl w:val="0"/>
          <w:numId w:val="15"/>
        </w:numPr>
        <w:jc w:val="both"/>
        <w:rPr>
          <w:rFonts w:ascii="Arial" w:hAnsi="Arial" w:cs="Arial"/>
          <w:sz w:val="24"/>
        </w:rPr>
      </w:pPr>
      <w:r w:rsidRPr="00B94D74">
        <w:rPr>
          <w:rFonts w:ascii="Arial" w:hAnsi="Arial" w:cs="Arial"/>
          <w:i/>
          <w:sz w:val="24"/>
        </w:rPr>
        <w:t>Administración de Copias de Seguridad y Restauración</w:t>
      </w:r>
      <w:r w:rsidRPr="00B94D74">
        <w:rPr>
          <w:rFonts w:ascii="Arial" w:hAnsi="Arial" w:cs="Arial"/>
          <w:sz w:val="24"/>
        </w:rPr>
        <w:t>: Determinar las acciones que garanticen la administración de las copias de seguridad y las restauraciones de copias de información, con el fin de salvaguardar la integridad, confiabilidad y confidencialidad de la información institucional.</w:t>
      </w:r>
    </w:p>
    <w:p w:rsidR="0014346B" w:rsidRPr="00B94D74" w:rsidRDefault="0014346B" w:rsidP="00B94D74">
      <w:pPr>
        <w:pStyle w:val="Prrafodelista"/>
        <w:numPr>
          <w:ilvl w:val="0"/>
          <w:numId w:val="15"/>
        </w:numPr>
        <w:jc w:val="both"/>
        <w:rPr>
          <w:rFonts w:ascii="Arial" w:hAnsi="Arial" w:cs="Arial"/>
          <w:sz w:val="24"/>
        </w:rPr>
      </w:pPr>
      <w:r w:rsidRPr="00B94D74">
        <w:rPr>
          <w:rFonts w:ascii="Arial" w:hAnsi="Arial" w:cs="Arial"/>
          <w:i/>
          <w:sz w:val="24"/>
        </w:rPr>
        <w:t>Desarrollo y Mantenimiento de Software</w:t>
      </w:r>
      <w:r w:rsidRPr="00B94D74">
        <w:rPr>
          <w:rFonts w:ascii="Arial" w:hAnsi="Arial" w:cs="Arial"/>
          <w:sz w:val="24"/>
        </w:rPr>
        <w:t>: Realizar las actividades propias para el desarrollo de software de acuerdo con las necesidades y recursos de la CVP, así como el mantenimiento de aplicaciones que se encuentran en ambiente de producción en la Entidad.</w:t>
      </w:r>
    </w:p>
    <w:p w:rsidR="0014346B" w:rsidRPr="00B94D74" w:rsidRDefault="0014346B" w:rsidP="00B94D74">
      <w:pPr>
        <w:pStyle w:val="Prrafodelista"/>
        <w:numPr>
          <w:ilvl w:val="0"/>
          <w:numId w:val="15"/>
        </w:numPr>
        <w:jc w:val="both"/>
        <w:rPr>
          <w:rFonts w:ascii="Arial" w:hAnsi="Arial" w:cs="Arial"/>
          <w:sz w:val="24"/>
        </w:rPr>
      </w:pPr>
      <w:r w:rsidRPr="00B94D74">
        <w:rPr>
          <w:rFonts w:ascii="Arial" w:hAnsi="Arial" w:cs="Arial"/>
          <w:i/>
          <w:sz w:val="24"/>
        </w:rPr>
        <w:t>Administración de Bases de Datos</w:t>
      </w:r>
      <w:r w:rsidRPr="00B94D74">
        <w:rPr>
          <w:rFonts w:ascii="Arial" w:hAnsi="Arial" w:cs="Arial"/>
          <w:sz w:val="24"/>
        </w:rPr>
        <w:t>: El procedimiento de administración de las bases de datos tiene como objetivo garantizar la seguridad, disponibilidad y confidencialidad de la información almacenada en las bases de datos.</w:t>
      </w:r>
    </w:p>
    <w:p w:rsidR="0014346B" w:rsidRPr="00B94D74" w:rsidRDefault="0014346B" w:rsidP="00B94D74">
      <w:pPr>
        <w:pStyle w:val="Prrafodelista"/>
        <w:numPr>
          <w:ilvl w:val="0"/>
          <w:numId w:val="15"/>
        </w:numPr>
        <w:jc w:val="both"/>
        <w:rPr>
          <w:rFonts w:ascii="Arial" w:hAnsi="Arial" w:cs="Arial"/>
          <w:sz w:val="24"/>
        </w:rPr>
      </w:pPr>
      <w:r w:rsidRPr="00B94D74">
        <w:rPr>
          <w:rFonts w:ascii="Arial" w:hAnsi="Arial" w:cs="Arial"/>
          <w:i/>
          <w:sz w:val="24"/>
        </w:rPr>
        <w:t>Administración Red Institucional</w:t>
      </w:r>
      <w:r w:rsidRPr="00B94D74">
        <w:rPr>
          <w:rFonts w:ascii="Arial" w:hAnsi="Arial" w:cs="Arial"/>
          <w:sz w:val="24"/>
        </w:rPr>
        <w:t>: Realizar la planificación, instalación, adecuación, monitorización, ampliación, operación y actualización de las redes de datos (LAN, MAN, Wireless) y equipos de comunicación (Firewall, Router, Switches y Administrador de Ancho de Banda) para apoyar el cumplimiento de los objetivos de los procesos de la Entidad.</w:t>
      </w:r>
    </w:p>
    <w:p w:rsidR="0014346B" w:rsidRPr="00B94D74" w:rsidRDefault="0014346B" w:rsidP="00B94D74">
      <w:pPr>
        <w:pStyle w:val="Prrafodelista"/>
        <w:numPr>
          <w:ilvl w:val="0"/>
          <w:numId w:val="15"/>
        </w:numPr>
        <w:jc w:val="both"/>
        <w:rPr>
          <w:rFonts w:ascii="Arial" w:hAnsi="Arial" w:cs="Arial"/>
          <w:sz w:val="24"/>
        </w:rPr>
      </w:pPr>
      <w:r w:rsidRPr="00B94D74">
        <w:rPr>
          <w:rFonts w:ascii="Arial" w:hAnsi="Arial" w:cs="Arial"/>
          <w:i/>
          <w:sz w:val="24"/>
        </w:rPr>
        <w:t>Administración de Servidores</w:t>
      </w:r>
      <w:r w:rsidRPr="00B94D74">
        <w:rPr>
          <w:rFonts w:ascii="Arial" w:hAnsi="Arial" w:cs="Arial"/>
          <w:sz w:val="24"/>
        </w:rPr>
        <w:t>: Definir las actividades que son necesarios para realizar la administración de los equipos servidores que prestan los servicios informáticos en la CVP, de forma tal que pueda garantizarse su estabilidad, disponibilidad e integridad de los recursos de red.</w:t>
      </w:r>
    </w:p>
    <w:p w:rsidR="0014346B" w:rsidRPr="00B94D74" w:rsidRDefault="0014346B" w:rsidP="00B94D74">
      <w:pPr>
        <w:pStyle w:val="Prrafodelista"/>
        <w:numPr>
          <w:ilvl w:val="0"/>
          <w:numId w:val="15"/>
        </w:numPr>
        <w:jc w:val="both"/>
        <w:rPr>
          <w:rFonts w:ascii="Arial" w:hAnsi="Arial" w:cs="Arial"/>
          <w:sz w:val="24"/>
        </w:rPr>
      </w:pPr>
      <w:r w:rsidRPr="00B94D74">
        <w:rPr>
          <w:rFonts w:ascii="Arial" w:hAnsi="Arial" w:cs="Arial"/>
          <w:i/>
          <w:sz w:val="24"/>
        </w:rPr>
        <w:t>Procedimiento de Seguridad Informática</w:t>
      </w:r>
      <w:r w:rsidRPr="00B94D74">
        <w:rPr>
          <w:rFonts w:ascii="Arial" w:hAnsi="Arial" w:cs="Arial"/>
          <w:sz w:val="24"/>
        </w:rPr>
        <w:t>: Este procedimiento permite asegurar que los recursos del sistema de información (material informático o programas) de la Caja de la Vivienda Popular sean utilizados de la manera que se decidió y que el acceso a la información allí contenida, así como su modificación sólo sea posible a las personas que se encuentren avaladas y dentro de los términos de su autorización.</w:t>
      </w:r>
    </w:p>
    <w:p w:rsidR="004C6161" w:rsidRPr="00A938BC" w:rsidRDefault="004C6161" w:rsidP="00A938BC">
      <w:pPr>
        <w:ind w:left="1080"/>
        <w:jc w:val="both"/>
        <w:rPr>
          <w:rFonts w:ascii="Arial" w:hAnsi="Arial" w:cs="Arial"/>
          <w:sz w:val="24"/>
        </w:rPr>
      </w:pPr>
    </w:p>
    <w:p w:rsidR="004C6161" w:rsidRPr="00CC6E01" w:rsidRDefault="004C6161" w:rsidP="00CC6E01">
      <w:pPr>
        <w:pStyle w:val="Ttulo1"/>
        <w:numPr>
          <w:ilvl w:val="0"/>
          <w:numId w:val="1"/>
        </w:numPr>
        <w:rPr>
          <w:rFonts w:ascii="Arial" w:hAnsi="Arial" w:cs="Arial"/>
          <w:b/>
          <w:color w:val="auto"/>
          <w:sz w:val="28"/>
        </w:rPr>
      </w:pPr>
      <w:bookmarkStart w:id="41" w:name="_Toc520718328"/>
      <w:r w:rsidRPr="00CC6E01">
        <w:rPr>
          <w:rFonts w:ascii="Arial" w:hAnsi="Arial" w:cs="Arial"/>
          <w:b/>
          <w:color w:val="auto"/>
          <w:sz w:val="28"/>
        </w:rPr>
        <w:t>MODELO DE PLANEACIÓN</w:t>
      </w:r>
      <w:bookmarkEnd w:id="41"/>
    </w:p>
    <w:p w:rsidR="004C6161" w:rsidRPr="004C6161" w:rsidRDefault="004C6161" w:rsidP="004C6161">
      <w:pPr>
        <w:jc w:val="both"/>
        <w:rPr>
          <w:rFonts w:ascii="Arial" w:hAnsi="Arial" w:cs="Arial"/>
          <w:sz w:val="24"/>
          <w:szCs w:val="24"/>
        </w:rPr>
      </w:pPr>
    </w:p>
    <w:p w:rsidR="004C6161" w:rsidRPr="004C6161" w:rsidRDefault="004C6161" w:rsidP="004C6161">
      <w:pPr>
        <w:jc w:val="both"/>
        <w:rPr>
          <w:rFonts w:ascii="Arial" w:hAnsi="Arial" w:cs="Arial"/>
          <w:sz w:val="24"/>
          <w:szCs w:val="24"/>
        </w:rPr>
      </w:pPr>
      <w:r w:rsidRPr="004C6161">
        <w:rPr>
          <w:rFonts w:ascii="Arial" w:hAnsi="Arial" w:cs="Arial"/>
          <w:sz w:val="24"/>
          <w:szCs w:val="24"/>
        </w:rPr>
        <w:t xml:space="preserve">El </w:t>
      </w:r>
      <w:r w:rsidR="009D5210">
        <w:rPr>
          <w:rFonts w:ascii="Arial" w:hAnsi="Arial" w:cs="Arial"/>
          <w:sz w:val="24"/>
          <w:szCs w:val="24"/>
        </w:rPr>
        <w:t xml:space="preserve">siguiente </w:t>
      </w:r>
      <w:r w:rsidRPr="004C6161">
        <w:rPr>
          <w:rFonts w:ascii="Arial" w:hAnsi="Arial" w:cs="Arial"/>
          <w:sz w:val="24"/>
          <w:szCs w:val="24"/>
        </w:rPr>
        <w:t>modelo de planeación incluye los lineamientos que guían la definición del plan estratégico, la estructura de actividades estratégicas, el plan maestro, el presupuesto, el plan de intervención de sistemas de información, el plan de proyectos de servicios tecnológicos y el plan del proyecto de inversión.</w:t>
      </w:r>
    </w:p>
    <w:p w:rsidR="004C6161" w:rsidRPr="004C6161" w:rsidRDefault="009D5210" w:rsidP="009D5210">
      <w:pPr>
        <w:jc w:val="both"/>
        <w:rPr>
          <w:rFonts w:ascii="Arial" w:hAnsi="Arial" w:cs="Arial"/>
          <w:sz w:val="24"/>
          <w:szCs w:val="24"/>
        </w:rPr>
      </w:pPr>
      <w:r w:rsidRPr="009D5210">
        <w:rPr>
          <w:rFonts w:ascii="Arial" w:hAnsi="Arial" w:cs="Arial"/>
          <w:sz w:val="24"/>
          <w:szCs w:val="24"/>
        </w:rPr>
        <w:t xml:space="preserve">A continuación, se presenta el modelo de planeación que </w:t>
      </w:r>
      <w:r>
        <w:rPr>
          <w:rFonts w:ascii="Arial" w:hAnsi="Arial" w:cs="Arial"/>
          <w:sz w:val="24"/>
          <w:szCs w:val="24"/>
        </w:rPr>
        <w:t xml:space="preserve">apalanca </w:t>
      </w:r>
      <w:r w:rsidRPr="009D5210">
        <w:rPr>
          <w:rFonts w:ascii="Arial" w:hAnsi="Arial" w:cs="Arial"/>
          <w:sz w:val="24"/>
          <w:szCs w:val="24"/>
        </w:rPr>
        <w:t>el presente PETI</w:t>
      </w:r>
      <w:r>
        <w:rPr>
          <w:rFonts w:ascii="Arial" w:hAnsi="Arial" w:cs="Arial"/>
          <w:sz w:val="24"/>
          <w:szCs w:val="24"/>
        </w:rPr>
        <w:t xml:space="preserve">, el cual incluye </w:t>
      </w:r>
      <w:r w:rsidRPr="009D5210">
        <w:rPr>
          <w:rFonts w:ascii="Arial" w:hAnsi="Arial" w:cs="Arial"/>
          <w:sz w:val="24"/>
          <w:szCs w:val="24"/>
        </w:rPr>
        <w:t>los diversos elementos que permiten operar las acciones estratégicas de gestión de TI en la</w:t>
      </w:r>
      <w:r>
        <w:rPr>
          <w:rFonts w:ascii="Arial" w:hAnsi="Arial" w:cs="Arial"/>
          <w:sz w:val="24"/>
          <w:szCs w:val="24"/>
        </w:rPr>
        <w:t xml:space="preserve"> Caja de la Vivienda Popular.</w:t>
      </w:r>
      <w:r w:rsidRPr="009D5210">
        <w:rPr>
          <w:rFonts w:ascii="Arial" w:hAnsi="Arial" w:cs="Arial"/>
          <w:sz w:val="24"/>
          <w:szCs w:val="24"/>
        </w:rPr>
        <w:cr/>
      </w:r>
    </w:p>
    <w:p w:rsidR="004C6161" w:rsidRPr="006518DD" w:rsidRDefault="004C6161" w:rsidP="006518DD">
      <w:pPr>
        <w:pStyle w:val="Ttulo1"/>
        <w:numPr>
          <w:ilvl w:val="1"/>
          <w:numId w:val="1"/>
        </w:numPr>
        <w:tabs>
          <w:tab w:val="left" w:pos="1276"/>
        </w:tabs>
        <w:rPr>
          <w:rFonts w:ascii="Arial" w:hAnsi="Arial" w:cs="Arial"/>
          <w:b/>
          <w:color w:val="auto"/>
          <w:sz w:val="28"/>
        </w:rPr>
      </w:pPr>
      <w:bookmarkStart w:id="42" w:name="_Toc520718329"/>
      <w:r w:rsidRPr="006518DD">
        <w:rPr>
          <w:rFonts w:ascii="Arial" w:hAnsi="Arial" w:cs="Arial"/>
          <w:b/>
          <w:color w:val="auto"/>
          <w:sz w:val="28"/>
        </w:rPr>
        <w:t>Lineamientos que rigen el plan estratégico de TIC</w:t>
      </w:r>
      <w:bookmarkEnd w:id="42"/>
    </w:p>
    <w:p w:rsidR="006518DD" w:rsidRDefault="006518DD" w:rsidP="006518DD">
      <w:pPr>
        <w:ind w:left="360"/>
        <w:jc w:val="both"/>
        <w:rPr>
          <w:rFonts w:ascii="Arial" w:hAnsi="Arial" w:cs="Arial"/>
          <w:sz w:val="24"/>
          <w:szCs w:val="24"/>
        </w:rPr>
      </w:pPr>
    </w:p>
    <w:p w:rsidR="00BB3351" w:rsidRPr="00BB3351" w:rsidRDefault="00BB3351" w:rsidP="006518DD">
      <w:pPr>
        <w:ind w:left="360"/>
        <w:jc w:val="both"/>
        <w:rPr>
          <w:rFonts w:ascii="Arial" w:hAnsi="Arial" w:cs="Arial"/>
          <w:sz w:val="24"/>
          <w:szCs w:val="24"/>
        </w:rPr>
      </w:pPr>
      <w:r>
        <w:rPr>
          <w:rFonts w:ascii="Arial" w:hAnsi="Arial" w:cs="Arial"/>
          <w:sz w:val="24"/>
          <w:szCs w:val="24"/>
        </w:rPr>
        <w:t xml:space="preserve">La definición y ejecución de este </w:t>
      </w:r>
      <w:r w:rsidRPr="00BB3351">
        <w:rPr>
          <w:rFonts w:ascii="Arial" w:hAnsi="Arial" w:cs="Arial"/>
          <w:sz w:val="24"/>
          <w:szCs w:val="24"/>
        </w:rPr>
        <w:t xml:space="preserve">PETI </w:t>
      </w:r>
      <w:r>
        <w:rPr>
          <w:rFonts w:ascii="Arial" w:hAnsi="Arial" w:cs="Arial"/>
          <w:sz w:val="24"/>
          <w:szCs w:val="24"/>
        </w:rPr>
        <w:t xml:space="preserve">toma como referencia </w:t>
      </w:r>
      <w:r w:rsidRPr="00BB3351">
        <w:rPr>
          <w:rFonts w:ascii="Arial" w:hAnsi="Arial" w:cs="Arial"/>
          <w:sz w:val="24"/>
          <w:szCs w:val="24"/>
        </w:rPr>
        <w:t>los lineamientos</w:t>
      </w:r>
      <w:r>
        <w:rPr>
          <w:rFonts w:ascii="Arial" w:hAnsi="Arial" w:cs="Arial"/>
          <w:sz w:val="24"/>
          <w:szCs w:val="24"/>
        </w:rPr>
        <w:t xml:space="preserve"> </w:t>
      </w:r>
      <w:r w:rsidRPr="00BB3351">
        <w:rPr>
          <w:rFonts w:ascii="Arial" w:hAnsi="Arial" w:cs="Arial"/>
          <w:sz w:val="24"/>
          <w:szCs w:val="24"/>
        </w:rPr>
        <w:t>establecidos por el MINTIC a través del Marco de Referencia de Arquitectura Empresarial en cada</w:t>
      </w:r>
      <w:r>
        <w:rPr>
          <w:rFonts w:ascii="Arial" w:hAnsi="Arial" w:cs="Arial"/>
          <w:sz w:val="24"/>
          <w:szCs w:val="24"/>
        </w:rPr>
        <w:t xml:space="preserve"> uno de sus 6 dominios, así como </w:t>
      </w:r>
      <w:r w:rsidRPr="00BB3351">
        <w:rPr>
          <w:rFonts w:ascii="Arial" w:hAnsi="Arial" w:cs="Arial"/>
          <w:sz w:val="24"/>
          <w:szCs w:val="24"/>
        </w:rPr>
        <w:t>los lineamientos establecidos por la</w:t>
      </w:r>
      <w:r>
        <w:rPr>
          <w:rFonts w:ascii="Arial" w:hAnsi="Arial" w:cs="Arial"/>
          <w:sz w:val="24"/>
          <w:szCs w:val="24"/>
        </w:rPr>
        <w:t xml:space="preserve"> Política </w:t>
      </w:r>
      <w:r w:rsidRPr="00BB3351">
        <w:rPr>
          <w:rFonts w:ascii="Arial" w:hAnsi="Arial" w:cs="Arial"/>
          <w:sz w:val="24"/>
          <w:szCs w:val="24"/>
        </w:rPr>
        <w:t xml:space="preserve">de Gobierno </w:t>
      </w:r>
      <w:r>
        <w:rPr>
          <w:rFonts w:ascii="Arial" w:hAnsi="Arial" w:cs="Arial"/>
          <w:sz w:val="24"/>
          <w:szCs w:val="24"/>
        </w:rPr>
        <w:t>Digital</w:t>
      </w:r>
      <w:r w:rsidRPr="00BB3351">
        <w:rPr>
          <w:rFonts w:ascii="Arial" w:hAnsi="Arial" w:cs="Arial"/>
          <w:sz w:val="24"/>
          <w:szCs w:val="24"/>
        </w:rPr>
        <w:t>.</w:t>
      </w:r>
    </w:p>
    <w:p w:rsidR="00BB3351" w:rsidRDefault="00BB3351" w:rsidP="006518DD">
      <w:pPr>
        <w:ind w:left="360"/>
        <w:jc w:val="both"/>
        <w:rPr>
          <w:rFonts w:ascii="Arial" w:hAnsi="Arial" w:cs="Arial"/>
          <w:sz w:val="24"/>
          <w:szCs w:val="24"/>
        </w:rPr>
      </w:pPr>
      <w:r>
        <w:rPr>
          <w:rFonts w:ascii="Arial" w:hAnsi="Arial" w:cs="Arial"/>
          <w:sz w:val="24"/>
          <w:szCs w:val="24"/>
        </w:rPr>
        <w:t xml:space="preserve">De igual manera, se contemplan las mejores prácticas establecidas para la Gestión de Servicios de TI, en los diferentes marcos de referencia, como lo son </w:t>
      </w:r>
      <w:r w:rsidRPr="00BB3351">
        <w:rPr>
          <w:rFonts w:ascii="Arial" w:hAnsi="Arial" w:cs="Arial"/>
          <w:sz w:val="24"/>
          <w:szCs w:val="24"/>
        </w:rPr>
        <w:t>ITIL</w:t>
      </w:r>
      <w:r>
        <w:rPr>
          <w:rFonts w:ascii="Arial" w:hAnsi="Arial" w:cs="Arial"/>
          <w:sz w:val="24"/>
          <w:szCs w:val="24"/>
        </w:rPr>
        <w:t xml:space="preserve">, del cual </w:t>
      </w:r>
      <w:r w:rsidRPr="00BB3351">
        <w:rPr>
          <w:rFonts w:ascii="Arial" w:hAnsi="Arial" w:cs="Arial"/>
          <w:sz w:val="24"/>
          <w:szCs w:val="24"/>
        </w:rPr>
        <w:t>se</w:t>
      </w:r>
      <w:r>
        <w:rPr>
          <w:rFonts w:ascii="Arial" w:hAnsi="Arial" w:cs="Arial"/>
          <w:sz w:val="24"/>
          <w:szCs w:val="24"/>
        </w:rPr>
        <w:t xml:space="preserve"> </w:t>
      </w:r>
      <w:r w:rsidRPr="00BB3351">
        <w:rPr>
          <w:rFonts w:ascii="Arial" w:hAnsi="Arial" w:cs="Arial"/>
          <w:sz w:val="24"/>
          <w:szCs w:val="24"/>
        </w:rPr>
        <w:t>consideran los lineamientos y políticas para la creación y mantenimiento de los servicios ofrecidos,</w:t>
      </w:r>
      <w:r>
        <w:rPr>
          <w:rFonts w:ascii="Arial" w:hAnsi="Arial" w:cs="Arial"/>
          <w:sz w:val="24"/>
          <w:szCs w:val="24"/>
        </w:rPr>
        <w:t xml:space="preserve"> </w:t>
      </w:r>
      <w:r w:rsidRPr="00BB3351">
        <w:rPr>
          <w:rFonts w:ascii="Arial" w:hAnsi="Arial" w:cs="Arial"/>
          <w:sz w:val="24"/>
          <w:szCs w:val="24"/>
        </w:rPr>
        <w:t>además de la gestión financiera.</w:t>
      </w:r>
    </w:p>
    <w:p w:rsidR="00BB3351" w:rsidRDefault="00BB3351" w:rsidP="006518DD">
      <w:pPr>
        <w:ind w:left="360"/>
        <w:jc w:val="both"/>
        <w:rPr>
          <w:rFonts w:ascii="Arial" w:hAnsi="Arial" w:cs="Arial"/>
          <w:sz w:val="24"/>
          <w:szCs w:val="24"/>
        </w:rPr>
      </w:pPr>
      <w:r w:rsidRPr="00BB3351">
        <w:rPr>
          <w:rFonts w:ascii="Arial" w:hAnsi="Arial" w:cs="Arial"/>
          <w:sz w:val="24"/>
          <w:szCs w:val="24"/>
        </w:rPr>
        <w:t>De COBIT se consideran en los procesos algunos apartados del dominio planear y organizar como</w:t>
      </w:r>
      <w:r>
        <w:rPr>
          <w:rFonts w:ascii="Arial" w:hAnsi="Arial" w:cs="Arial"/>
          <w:sz w:val="24"/>
          <w:szCs w:val="24"/>
        </w:rPr>
        <w:t xml:space="preserve"> </w:t>
      </w:r>
      <w:r w:rsidRPr="00BB3351">
        <w:rPr>
          <w:rFonts w:ascii="Arial" w:hAnsi="Arial" w:cs="Arial"/>
          <w:sz w:val="24"/>
          <w:szCs w:val="24"/>
        </w:rPr>
        <w:t>es el Plan Estratégico de TI y se amplía con procesos para la gestión de proyectos, arquitectura de</w:t>
      </w:r>
      <w:r>
        <w:rPr>
          <w:rFonts w:ascii="Arial" w:hAnsi="Arial" w:cs="Arial"/>
          <w:sz w:val="24"/>
          <w:szCs w:val="24"/>
        </w:rPr>
        <w:t xml:space="preserve"> </w:t>
      </w:r>
      <w:r w:rsidRPr="00BB3351">
        <w:rPr>
          <w:rFonts w:ascii="Arial" w:hAnsi="Arial" w:cs="Arial"/>
          <w:sz w:val="24"/>
          <w:szCs w:val="24"/>
        </w:rPr>
        <w:t>sistemas de información y gestión financiera.</w:t>
      </w:r>
    </w:p>
    <w:p w:rsidR="00BB3351" w:rsidRPr="00BB3351" w:rsidRDefault="00BB3351" w:rsidP="006518DD">
      <w:pPr>
        <w:ind w:left="360"/>
        <w:jc w:val="both"/>
        <w:rPr>
          <w:rFonts w:ascii="Arial" w:hAnsi="Arial" w:cs="Arial"/>
          <w:sz w:val="24"/>
          <w:szCs w:val="24"/>
        </w:rPr>
      </w:pPr>
      <w:r>
        <w:rPr>
          <w:rFonts w:ascii="Arial" w:hAnsi="Arial" w:cs="Arial"/>
          <w:sz w:val="24"/>
          <w:szCs w:val="24"/>
        </w:rPr>
        <w:t xml:space="preserve">En cuanto a </w:t>
      </w:r>
      <w:r w:rsidRPr="00BB3351">
        <w:rPr>
          <w:rFonts w:ascii="Arial" w:hAnsi="Arial" w:cs="Arial"/>
          <w:sz w:val="24"/>
          <w:szCs w:val="24"/>
        </w:rPr>
        <w:t>Norma</w:t>
      </w:r>
      <w:r>
        <w:rPr>
          <w:rFonts w:ascii="Arial" w:hAnsi="Arial" w:cs="Arial"/>
          <w:sz w:val="24"/>
          <w:szCs w:val="24"/>
        </w:rPr>
        <w:t>s Internacionales, se contemplan</w:t>
      </w:r>
      <w:r w:rsidRPr="00BB3351">
        <w:rPr>
          <w:rFonts w:ascii="Arial" w:hAnsi="Arial" w:cs="Arial"/>
          <w:sz w:val="24"/>
          <w:szCs w:val="24"/>
        </w:rPr>
        <w:t xml:space="preserve"> ISO/IEC 20000 - Administración de servicios, </w:t>
      </w:r>
      <w:r>
        <w:rPr>
          <w:rFonts w:ascii="Arial" w:hAnsi="Arial" w:cs="Arial"/>
          <w:sz w:val="24"/>
          <w:szCs w:val="24"/>
        </w:rPr>
        <w:t>que incorpora</w:t>
      </w:r>
      <w:r w:rsidRPr="00BB3351">
        <w:rPr>
          <w:rFonts w:ascii="Arial" w:hAnsi="Arial" w:cs="Arial"/>
          <w:sz w:val="24"/>
          <w:szCs w:val="24"/>
        </w:rPr>
        <w:t xml:space="preserve"> en los procesos</w:t>
      </w:r>
      <w:r>
        <w:rPr>
          <w:rFonts w:ascii="Arial" w:hAnsi="Arial" w:cs="Arial"/>
          <w:sz w:val="24"/>
          <w:szCs w:val="24"/>
        </w:rPr>
        <w:t xml:space="preserve"> </w:t>
      </w:r>
      <w:r w:rsidRPr="00BB3351">
        <w:rPr>
          <w:rFonts w:ascii="Arial" w:hAnsi="Arial" w:cs="Arial"/>
          <w:sz w:val="24"/>
          <w:szCs w:val="24"/>
        </w:rPr>
        <w:t>aspectos que permiten el despliegue, resolución, control y entreg</w:t>
      </w:r>
      <w:r>
        <w:rPr>
          <w:rFonts w:ascii="Arial" w:hAnsi="Arial" w:cs="Arial"/>
          <w:sz w:val="24"/>
          <w:szCs w:val="24"/>
        </w:rPr>
        <w:t>a de los servicios tecnológicos, así como la</w:t>
      </w:r>
      <w:r w:rsidRPr="00BB3351">
        <w:rPr>
          <w:rFonts w:ascii="Arial" w:hAnsi="Arial" w:cs="Arial"/>
          <w:sz w:val="24"/>
          <w:szCs w:val="24"/>
        </w:rPr>
        <w:t xml:space="preserve"> norma ISO/IEC 27000 - Marco de</w:t>
      </w:r>
      <w:r>
        <w:rPr>
          <w:rFonts w:ascii="Arial" w:hAnsi="Arial" w:cs="Arial"/>
          <w:sz w:val="24"/>
          <w:szCs w:val="24"/>
        </w:rPr>
        <w:t xml:space="preserve"> </w:t>
      </w:r>
      <w:r w:rsidRPr="00BB3351">
        <w:rPr>
          <w:rFonts w:ascii="Arial" w:hAnsi="Arial" w:cs="Arial"/>
          <w:sz w:val="24"/>
          <w:szCs w:val="24"/>
        </w:rPr>
        <w:t>gestión de seguridad de la información, en el proceso de gestión de seguridad.</w:t>
      </w:r>
    </w:p>
    <w:p w:rsidR="004C6161" w:rsidRPr="004C6161" w:rsidRDefault="004C6161" w:rsidP="006518DD">
      <w:pPr>
        <w:ind w:left="360"/>
        <w:jc w:val="both"/>
        <w:rPr>
          <w:rFonts w:ascii="Arial" w:hAnsi="Arial" w:cs="Arial"/>
          <w:sz w:val="24"/>
          <w:szCs w:val="24"/>
        </w:rPr>
      </w:pPr>
    </w:p>
    <w:p w:rsidR="004C6161" w:rsidRPr="001521A3" w:rsidRDefault="004C6161" w:rsidP="001521A3">
      <w:pPr>
        <w:pStyle w:val="Ttulo1"/>
        <w:numPr>
          <w:ilvl w:val="1"/>
          <w:numId w:val="1"/>
        </w:numPr>
        <w:tabs>
          <w:tab w:val="left" w:pos="1276"/>
        </w:tabs>
        <w:rPr>
          <w:rFonts w:ascii="Arial" w:hAnsi="Arial" w:cs="Arial"/>
          <w:b/>
          <w:color w:val="auto"/>
          <w:sz w:val="28"/>
        </w:rPr>
      </w:pPr>
      <w:bookmarkStart w:id="43" w:name="_Toc520718330"/>
      <w:r w:rsidRPr="001521A3">
        <w:rPr>
          <w:rFonts w:ascii="Arial" w:hAnsi="Arial" w:cs="Arial"/>
          <w:b/>
          <w:color w:val="auto"/>
          <w:sz w:val="28"/>
        </w:rPr>
        <w:t>Estructura de actividades estratégicas</w:t>
      </w:r>
      <w:bookmarkEnd w:id="43"/>
    </w:p>
    <w:p w:rsidR="001521A3" w:rsidRDefault="001521A3" w:rsidP="001521A3">
      <w:pPr>
        <w:ind w:left="360"/>
        <w:jc w:val="both"/>
        <w:rPr>
          <w:rFonts w:ascii="Arial" w:hAnsi="Arial" w:cs="Arial"/>
          <w:sz w:val="24"/>
          <w:szCs w:val="24"/>
        </w:rPr>
      </w:pPr>
    </w:p>
    <w:p w:rsidR="006E4AAD" w:rsidRDefault="006E4AAD" w:rsidP="001521A3">
      <w:pPr>
        <w:ind w:left="360"/>
        <w:jc w:val="both"/>
        <w:rPr>
          <w:rFonts w:ascii="Arial" w:hAnsi="Arial" w:cs="Arial"/>
          <w:sz w:val="24"/>
          <w:szCs w:val="24"/>
        </w:rPr>
      </w:pPr>
      <w:r>
        <w:rPr>
          <w:rFonts w:ascii="Arial" w:hAnsi="Arial" w:cs="Arial"/>
          <w:sz w:val="24"/>
          <w:szCs w:val="24"/>
        </w:rPr>
        <w:t>Las actividades estratégicas que faciliten el f</w:t>
      </w:r>
      <w:r w:rsidRPr="006E4AAD">
        <w:rPr>
          <w:rFonts w:ascii="Arial" w:hAnsi="Arial" w:cs="Arial"/>
          <w:sz w:val="24"/>
          <w:szCs w:val="24"/>
        </w:rPr>
        <w:t xml:space="preserve">ortalecimiento de </w:t>
      </w:r>
      <w:r>
        <w:rPr>
          <w:rFonts w:ascii="Arial" w:hAnsi="Arial" w:cs="Arial"/>
          <w:sz w:val="24"/>
          <w:szCs w:val="24"/>
        </w:rPr>
        <w:t xml:space="preserve">las </w:t>
      </w:r>
      <w:r w:rsidRPr="006E4AAD">
        <w:rPr>
          <w:rFonts w:ascii="Arial" w:hAnsi="Arial" w:cs="Arial"/>
          <w:sz w:val="24"/>
          <w:szCs w:val="24"/>
        </w:rPr>
        <w:t>tecnologías de información y comunicación</w:t>
      </w:r>
      <w:r>
        <w:rPr>
          <w:rFonts w:ascii="Arial" w:hAnsi="Arial" w:cs="Arial"/>
          <w:sz w:val="24"/>
          <w:szCs w:val="24"/>
        </w:rPr>
        <w:t xml:space="preserve">, debe </w:t>
      </w:r>
      <w:r w:rsidRPr="006E4AAD">
        <w:rPr>
          <w:rFonts w:ascii="Arial" w:hAnsi="Arial" w:cs="Arial"/>
          <w:sz w:val="24"/>
          <w:szCs w:val="24"/>
        </w:rPr>
        <w:t>responde</w:t>
      </w:r>
      <w:r>
        <w:rPr>
          <w:rFonts w:ascii="Arial" w:hAnsi="Arial" w:cs="Arial"/>
          <w:sz w:val="24"/>
          <w:szCs w:val="24"/>
        </w:rPr>
        <w:t>r</w:t>
      </w:r>
      <w:r w:rsidRPr="006E4AAD">
        <w:rPr>
          <w:rFonts w:ascii="Arial" w:hAnsi="Arial" w:cs="Arial"/>
          <w:sz w:val="24"/>
          <w:szCs w:val="24"/>
        </w:rPr>
        <w:t xml:space="preserve"> a metodologías de implementació</w:t>
      </w:r>
      <w:r>
        <w:rPr>
          <w:rFonts w:ascii="Arial" w:hAnsi="Arial" w:cs="Arial"/>
          <w:sz w:val="24"/>
          <w:szCs w:val="24"/>
        </w:rPr>
        <w:t>n de instrumentos que contribuya</w:t>
      </w:r>
      <w:r w:rsidRPr="006E4AAD">
        <w:rPr>
          <w:rFonts w:ascii="Arial" w:hAnsi="Arial" w:cs="Arial"/>
          <w:sz w:val="24"/>
          <w:szCs w:val="24"/>
        </w:rPr>
        <w:t>n a mejorar la eficiencia, eficacia, efectividad de la en</w:t>
      </w:r>
      <w:r>
        <w:rPr>
          <w:rFonts w:ascii="Arial" w:hAnsi="Arial" w:cs="Arial"/>
          <w:sz w:val="24"/>
          <w:szCs w:val="24"/>
        </w:rPr>
        <w:t>tidad en todas sus actuaciones.</w:t>
      </w:r>
    </w:p>
    <w:p w:rsidR="006E4AAD" w:rsidRPr="006E4AAD" w:rsidRDefault="006E4AAD" w:rsidP="001521A3">
      <w:pPr>
        <w:ind w:left="360"/>
        <w:jc w:val="both"/>
        <w:rPr>
          <w:rFonts w:ascii="Arial" w:hAnsi="Arial" w:cs="Arial"/>
          <w:sz w:val="24"/>
          <w:szCs w:val="24"/>
        </w:rPr>
      </w:pPr>
      <w:r w:rsidRPr="006E4AAD">
        <w:rPr>
          <w:rFonts w:ascii="Arial" w:hAnsi="Arial" w:cs="Arial"/>
          <w:sz w:val="24"/>
          <w:szCs w:val="24"/>
        </w:rPr>
        <w:t>De manera general el esquema de implementación incluye las siguientes etapas:</w:t>
      </w:r>
    </w:p>
    <w:p w:rsidR="006E4AAD" w:rsidRPr="00EF1BDD" w:rsidRDefault="006E4AAD" w:rsidP="001521A3">
      <w:pPr>
        <w:ind w:left="360"/>
        <w:jc w:val="both"/>
        <w:rPr>
          <w:rFonts w:cs="Arial"/>
        </w:rPr>
      </w:pPr>
      <w:r w:rsidRPr="00EF1BDD">
        <w:rPr>
          <w:rFonts w:cs="Arial"/>
          <w:noProof/>
          <w:lang w:eastAsia="es-CO"/>
        </w:rPr>
        <mc:AlternateContent>
          <mc:Choice Requires="wps">
            <w:drawing>
              <wp:anchor distT="0" distB="0" distL="114300" distR="114300" simplePos="0" relativeHeight="251666432" behindDoc="0" locked="0" layoutInCell="1" allowOverlap="1" wp14:anchorId="48817A53" wp14:editId="2A3EA5F5">
                <wp:simplePos x="0" y="0"/>
                <wp:positionH relativeFrom="column">
                  <wp:posOffset>225425</wp:posOffset>
                </wp:positionH>
                <wp:positionV relativeFrom="paragraph">
                  <wp:posOffset>662940</wp:posOffset>
                </wp:positionV>
                <wp:extent cx="5429250" cy="584200"/>
                <wp:effectExtent l="57150" t="38100" r="76200" b="101600"/>
                <wp:wrapNone/>
                <wp:docPr id="22" name="Flecha izquierda y derecha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0" cy="584200"/>
                        </a:xfrm>
                        <a:prstGeom prst="lef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1521A3" w:rsidRPr="00681237" w:rsidRDefault="001521A3" w:rsidP="006E4AAD">
                            <w:pPr>
                              <w:pStyle w:val="NormalWeb"/>
                              <w:jc w:val="center"/>
                              <w:rPr>
                                <w:sz w:val="22"/>
                              </w:rPr>
                            </w:pPr>
                            <w:r w:rsidRPr="00681237">
                              <w:rPr>
                                <w:rFonts w:ascii="Calibri" w:hAnsi="Calibri"/>
                                <w:color w:val="000000"/>
                                <w:kern w:val="24"/>
                                <w:sz w:val="32"/>
                                <w:szCs w:val="36"/>
                              </w:rPr>
                              <w:t>Divulgación, Roles,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93F0C3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22" o:spid="_x0000_s1029" type="#_x0000_t69" style="position:absolute;left:0;text-align:left;margin-left:17.75pt;margin-top:52.2pt;width:427.5pt;height: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" adj="1162" fillcolor="#9eeaff" strokecolor="#46aac5">
                <v:fill color2="#e4f9ff" rotate="t" angle="180" colors="0 #9eeaff;22938f #bbefff;1 #e4f9ff" focus="100%" type="gradient"/>
                <v:shadow on="t" color="black" opacity="24903f" origin=",.5" offset="0,.55556mm"/>
                <v:path arrowok="t"/>
                <v:textbox>
                  <w:txbxContent>
                    <w:p w:rsidR="001521A3" w:rsidRPr="00681237" w:rsidRDefault="001521A3" w:rsidP="006E4AAD">
                      <w:pPr>
                        <w:pStyle w:val="NormalWeb"/>
                        <w:jc w:val="center"/>
                        <w:rPr>
                          <w:sz w:val="22"/>
                        </w:rPr>
                      </w:pPr>
                      <w:r w:rsidRPr="00681237">
                        <w:rPr>
                          <w:rFonts w:ascii="Calibri" w:hAnsi="Calibri"/>
                          <w:color w:val="000000"/>
                          <w:kern w:val="24"/>
                          <w:sz w:val="32"/>
                          <w:szCs w:val="36"/>
                        </w:rPr>
                        <w:t>Divulgación, Roles, Resultados</w:t>
                      </w:r>
                    </w:p>
                  </w:txbxContent>
                </v:textbox>
              </v:shape>
            </w:pict>
          </mc:Fallback>
        </mc:AlternateContent>
      </w:r>
      <w:r w:rsidRPr="00EF1BDD">
        <w:rPr>
          <w:noProof/>
          <w:lang w:eastAsia="es-CO"/>
        </w:rPr>
        <w:drawing>
          <wp:inline distT="0" distB="0" distL="0" distR="0" wp14:anchorId="40717FBF" wp14:editId="5D3E90C3">
            <wp:extent cx="5543550" cy="7334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4490" b="23129"/>
                    <a:stretch/>
                  </pic:blipFill>
                  <pic:spPr bwMode="auto">
                    <a:xfrm>
                      <a:off x="0" y="0"/>
                      <a:ext cx="5543550" cy="733425"/>
                    </a:xfrm>
                    <a:prstGeom prst="rect">
                      <a:avLst/>
                    </a:prstGeom>
                    <a:noFill/>
                    <a:ln>
                      <a:noFill/>
                    </a:ln>
                    <a:extLst>
                      <a:ext uri="{53640926-AAD7-44D8-BBD7-CCE9431645EC}">
                        <a14:shadowObscured xmlns:a14="http://schemas.microsoft.com/office/drawing/2010/main"/>
                      </a:ext>
                    </a:extLst>
                  </pic:spPr>
                </pic:pic>
              </a:graphicData>
            </a:graphic>
          </wp:inline>
        </w:drawing>
      </w:r>
    </w:p>
    <w:p w:rsidR="006E4AAD" w:rsidRPr="00EF1BDD" w:rsidRDefault="006E4AAD" w:rsidP="001521A3">
      <w:pPr>
        <w:ind w:left="360"/>
        <w:jc w:val="both"/>
        <w:rPr>
          <w:rFonts w:cs="Arial"/>
        </w:rPr>
      </w:pPr>
    </w:p>
    <w:p w:rsidR="006E4AAD" w:rsidRPr="00EF1BDD" w:rsidRDefault="006E4AAD" w:rsidP="001521A3">
      <w:pPr>
        <w:ind w:left="360"/>
        <w:jc w:val="both"/>
        <w:rPr>
          <w:rFonts w:cs="Arial"/>
        </w:rPr>
      </w:pPr>
    </w:p>
    <w:p w:rsidR="006E4AAD" w:rsidRPr="00EF1BDD" w:rsidRDefault="006E4AAD" w:rsidP="001521A3">
      <w:pPr>
        <w:ind w:left="360"/>
        <w:jc w:val="both"/>
        <w:rPr>
          <w:rFonts w:cs="Arial"/>
        </w:rPr>
      </w:pPr>
    </w:p>
    <w:p w:rsidR="006E4AAD" w:rsidRPr="006E4AAD" w:rsidRDefault="006E4AAD" w:rsidP="001521A3">
      <w:pPr>
        <w:ind w:left="360"/>
        <w:jc w:val="both"/>
        <w:rPr>
          <w:rFonts w:ascii="Arial" w:hAnsi="Arial" w:cs="Arial"/>
          <w:sz w:val="24"/>
          <w:szCs w:val="24"/>
        </w:rPr>
      </w:pPr>
      <w:r w:rsidRPr="006E4AAD">
        <w:rPr>
          <w:rFonts w:ascii="Arial" w:hAnsi="Arial" w:cs="Arial"/>
          <w:b/>
          <w:i/>
          <w:sz w:val="24"/>
          <w:szCs w:val="24"/>
        </w:rPr>
        <w:t>Formulación</w:t>
      </w:r>
      <w:r>
        <w:rPr>
          <w:rFonts w:ascii="Arial" w:hAnsi="Arial" w:cs="Arial"/>
          <w:sz w:val="24"/>
          <w:szCs w:val="24"/>
        </w:rPr>
        <w:t>.</w:t>
      </w:r>
      <w:r w:rsidRPr="006E4AAD">
        <w:rPr>
          <w:rFonts w:ascii="Arial" w:hAnsi="Arial" w:cs="Arial"/>
          <w:sz w:val="24"/>
          <w:szCs w:val="24"/>
        </w:rPr>
        <w:t xml:space="preserve"> La formulación es la etapa centrada en el diseño de las distintas opciones del proyecto, lo que significa sistematizar, un conjunto de posibilidades técnicamente viables, para alcanzar los objetivos y solucionar el problema que motivó su inicio.</w:t>
      </w:r>
    </w:p>
    <w:p w:rsidR="006E4AAD" w:rsidRPr="006E4AAD" w:rsidRDefault="006E4AAD" w:rsidP="001521A3">
      <w:pPr>
        <w:ind w:left="360"/>
        <w:jc w:val="both"/>
        <w:rPr>
          <w:rFonts w:ascii="Arial" w:hAnsi="Arial" w:cs="Arial"/>
          <w:sz w:val="24"/>
          <w:szCs w:val="24"/>
        </w:rPr>
      </w:pPr>
      <w:r w:rsidRPr="006E4AAD">
        <w:rPr>
          <w:rFonts w:ascii="Arial" w:hAnsi="Arial" w:cs="Arial"/>
          <w:sz w:val="24"/>
          <w:szCs w:val="24"/>
        </w:rPr>
        <w:t xml:space="preserve">A través de la formulación de proyectos se orienta el proceso de producir y regular la información más adecuada, que permita avanzar de manera eficaz, en su ejecución. Implica adecuarse a una presentación o formato que se exija para tal fin, contentivo de toda la información necesaria, para su posterior gestión o ejecución. </w:t>
      </w:r>
    </w:p>
    <w:p w:rsidR="006E4AAD" w:rsidRPr="006E4AAD" w:rsidRDefault="006E4AAD" w:rsidP="001521A3">
      <w:pPr>
        <w:ind w:left="360"/>
        <w:jc w:val="both"/>
        <w:rPr>
          <w:rFonts w:ascii="Arial" w:hAnsi="Arial" w:cs="Arial"/>
          <w:sz w:val="24"/>
          <w:szCs w:val="24"/>
        </w:rPr>
      </w:pPr>
      <w:r w:rsidRPr="006E4AAD">
        <w:rPr>
          <w:rFonts w:ascii="Arial" w:hAnsi="Arial" w:cs="Arial"/>
          <w:b/>
          <w:i/>
          <w:sz w:val="24"/>
          <w:szCs w:val="24"/>
        </w:rPr>
        <w:t>Puesta en marcha</w:t>
      </w:r>
      <w:r w:rsidRPr="006E4AAD">
        <w:rPr>
          <w:rFonts w:ascii="Arial" w:hAnsi="Arial" w:cs="Arial"/>
          <w:sz w:val="24"/>
          <w:szCs w:val="24"/>
        </w:rPr>
        <w:t>. Es el componente del proyecto de inversión que tiene como objetiv</w:t>
      </w:r>
      <w:r>
        <w:rPr>
          <w:rFonts w:ascii="Arial" w:hAnsi="Arial" w:cs="Arial"/>
          <w:sz w:val="24"/>
          <w:szCs w:val="24"/>
        </w:rPr>
        <w:t>o describir el cronograma con lo</w:t>
      </w:r>
      <w:r w:rsidRPr="006E4AAD">
        <w:rPr>
          <w:rFonts w:ascii="Arial" w:hAnsi="Arial" w:cs="Arial"/>
          <w:sz w:val="24"/>
          <w:szCs w:val="24"/>
        </w:rPr>
        <w:t xml:space="preserve">s pasos que se van a dar para su puesta en marcha. Este plan </w:t>
      </w:r>
      <w:r>
        <w:rPr>
          <w:rFonts w:ascii="Arial" w:hAnsi="Arial" w:cs="Arial"/>
          <w:sz w:val="24"/>
          <w:szCs w:val="24"/>
        </w:rPr>
        <w:t>debe prev</w:t>
      </w:r>
      <w:r w:rsidRPr="006E4AAD">
        <w:rPr>
          <w:rFonts w:ascii="Arial" w:hAnsi="Arial" w:cs="Arial"/>
          <w:sz w:val="24"/>
          <w:szCs w:val="24"/>
        </w:rPr>
        <w:t xml:space="preserve">er prioridades y fechas de las ejecuciones, como los responsables de las mismas. </w:t>
      </w:r>
    </w:p>
    <w:p w:rsidR="006E4AAD" w:rsidRPr="006E4AAD" w:rsidRDefault="006E4AAD" w:rsidP="001521A3">
      <w:pPr>
        <w:ind w:left="360"/>
        <w:jc w:val="both"/>
        <w:rPr>
          <w:rFonts w:ascii="Arial" w:hAnsi="Arial" w:cs="Arial"/>
          <w:sz w:val="24"/>
          <w:szCs w:val="24"/>
        </w:rPr>
      </w:pPr>
      <w:r w:rsidRPr="006E4AAD">
        <w:rPr>
          <w:rFonts w:ascii="Arial" w:hAnsi="Arial" w:cs="Arial"/>
          <w:b/>
          <w:i/>
          <w:sz w:val="24"/>
          <w:szCs w:val="24"/>
        </w:rPr>
        <w:t>Seguimiento</w:t>
      </w:r>
      <w:r>
        <w:rPr>
          <w:rFonts w:ascii="Arial" w:hAnsi="Arial" w:cs="Arial"/>
          <w:b/>
          <w:i/>
          <w:sz w:val="24"/>
          <w:szCs w:val="24"/>
        </w:rPr>
        <w:t>.</w:t>
      </w:r>
      <w:r w:rsidRPr="006E4AAD">
        <w:rPr>
          <w:rFonts w:ascii="Arial" w:hAnsi="Arial" w:cs="Arial"/>
          <w:sz w:val="24"/>
          <w:szCs w:val="24"/>
        </w:rPr>
        <w:t xml:space="preserve"> En este componente, se realiza la supervisión continua de la ejecución de las actividades incluidas en el proyecto, con el fin de asegurarse de que se va desarrollando de acuerdo al plan previsto.</w:t>
      </w:r>
    </w:p>
    <w:p w:rsidR="006E4AAD" w:rsidRPr="006E4AAD" w:rsidRDefault="006E4AAD" w:rsidP="001521A3">
      <w:pPr>
        <w:ind w:left="360"/>
        <w:jc w:val="both"/>
        <w:rPr>
          <w:rFonts w:ascii="Arial" w:hAnsi="Arial" w:cs="Arial"/>
          <w:sz w:val="24"/>
          <w:szCs w:val="24"/>
        </w:rPr>
      </w:pPr>
    </w:p>
    <w:p w:rsidR="006E4AAD" w:rsidRPr="006E4AAD" w:rsidRDefault="006E4AAD" w:rsidP="001521A3">
      <w:pPr>
        <w:ind w:left="360"/>
        <w:jc w:val="both"/>
        <w:rPr>
          <w:rFonts w:ascii="Arial" w:hAnsi="Arial" w:cs="Arial"/>
          <w:sz w:val="24"/>
          <w:szCs w:val="24"/>
        </w:rPr>
      </w:pPr>
      <w:r w:rsidRPr="006E4AAD">
        <w:rPr>
          <w:rFonts w:ascii="Arial" w:hAnsi="Arial" w:cs="Arial"/>
          <w:b/>
          <w:i/>
          <w:sz w:val="24"/>
          <w:szCs w:val="24"/>
        </w:rPr>
        <w:t>Auditoría Interna</w:t>
      </w:r>
      <w:r w:rsidRPr="006E4AAD">
        <w:rPr>
          <w:rFonts w:ascii="Arial" w:hAnsi="Arial" w:cs="Arial"/>
          <w:sz w:val="24"/>
          <w:szCs w:val="24"/>
        </w:rPr>
        <w:t>. Es un control de dirección del proyecto, que tiene por objeto la medida y evaluación de la eficacia de los controles.</w:t>
      </w:r>
    </w:p>
    <w:p w:rsidR="00324B2B" w:rsidRDefault="006E4AAD" w:rsidP="001521A3">
      <w:pPr>
        <w:ind w:left="360"/>
        <w:jc w:val="both"/>
        <w:rPr>
          <w:rFonts w:ascii="Arial" w:hAnsi="Arial" w:cs="Arial"/>
          <w:sz w:val="24"/>
          <w:szCs w:val="24"/>
        </w:rPr>
      </w:pPr>
      <w:r w:rsidRPr="006E4AAD">
        <w:rPr>
          <w:rFonts w:ascii="Arial" w:hAnsi="Arial" w:cs="Arial"/>
          <w:b/>
          <w:i/>
          <w:sz w:val="24"/>
          <w:szCs w:val="24"/>
        </w:rPr>
        <w:t>Evaluación</w:t>
      </w:r>
      <w:r>
        <w:rPr>
          <w:rFonts w:ascii="Arial" w:hAnsi="Arial" w:cs="Arial"/>
          <w:b/>
          <w:i/>
          <w:sz w:val="24"/>
          <w:szCs w:val="24"/>
        </w:rPr>
        <w:t>.</w:t>
      </w:r>
      <w:r w:rsidRPr="006E4AAD">
        <w:rPr>
          <w:rFonts w:ascii="Arial" w:hAnsi="Arial" w:cs="Arial"/>
          <w:sz w:val="24"/>
          <w:szCs w:val="24"/>
        </w:rPr>
        <w:t xml:space="preserve"> Por su parte, la evaluación es un proceso de estimación, valorización y revisión detallada de los logros, a partir de los objetivos propuestos. Permite organizar de manera sistemáticas las actividades, consolidar la participación de los involucrados, y reflexionar acerca de la necesidad de efectuar cambios, para tomar decisiones, que conduzcan a la mejora y </w:t>
      </w:r>
      <w:r w:rsidR="00324B2B">
        <w:rPr>
          <w:rFonts w:ascii="Arial" w:hAnsi="Arial" w:cs="Arial"/>
          <w:sz w:val="24"/>
          <w:szCs w:val="24"/>
        </w:rPr>
        <w:t>posterior concreción del mismo.</w:t>
      </w:r>
    </w:p>
    <w:p w:rsidR="004C6161" w:rsidRPr="004C6161" w:rsidRDefault="004C6161" w:rsidP="001521A3">
      <w:pPr>
        <w:ind w:left="360"/>
        <w:jc w:val="both"/>
        <w:rPr>
          <w:rFonts w:ascii="Arial" w:hAnsi="Arial" w:cs="Arial"/>
          <w:sz w:val="24"/>
          <w:szCs w:val="24"/>
        </w:rPr>
      </w:pPr>
      <w:r w:rsidRPr="004C6161">
        <w:rPr>
          <w:rFonts w:ascii="Arial" w:hAnsi="Arial" w:cs="Arial"/>
          <w:sz w:val="24"/>
          <w:szCs w:val="24"/>
        </w:rPr>
        <w:t xml:space="preserve">  </w:t>
      </w:r>
    </w:p>
    <w:p w:rsidR="004C6161" w:rsidRPr="001521A3" w:rsidRDefault="004C6161" w:rsidP="001521A3">
      <w:pPr>
        <w:pStyle w:val="Ttulo1"/>
        <w:numPr>
          <w:ilvl w:val="1"/>
          <w:numId w:val="1"/>
        </w:numPr>
        <w:tabs>
          <w:tab w:val="left" w:pos="1276"/>
        </w:tabs>
        <w:rPr>
          <w:rFonts w:ascii="Arial" w:hAnsi="Arial" w:cs="Arial"/>
          <w:b/>
          <w:color w:val="auto"/>
          <w:sz w:val="28"/>
        </w:rPr>
      </w:pPr>
      <w:bookmarkStart w:id="44" w:name="_Toc520718331"/>
      <w:r w:rsidRPr="001521A3">
        <w:rPr>
          <w:rFonts w:ascii="Arial" w:hAnsi="Arial" w:cs="Arial"/>
          <w:b/>
          <w:color w:val="auto"/>
          <w:sz w:val="28"/>
        </w:rPr>
        <w:t>Plan maestro o Mapa de Ruta</w:t>
      </w:r>
      <w:bookmarkEnd w:id="44"/>
    </w:p>
    <w:p w:rsidR="00324B2B" w:rsidRDefault="00324B2B" w:rsidP="001521A3">
      <w:pPr>
        <w:ind w:left="360"/>
        <w:jc w:val="both"/>
        <w:rPr>
          <w:rFonts w:ascii="Arial" w:hAnsi="Arial" w:cs="Arial"/>
          <w:sz w:val="24"/>
          <w:szCs w:val="24"/>
        </w:rPr>
      </w:pPr>
    </w:p>
    <w:p w:rsidR="00324B2B" w:rsidRPr="00324B2B" w:rsidRDefault="00324B2B" w:rsidP="001521A3">
      <w:pPr>
        <w:ind w:left="360"/>
        <w:jc w:val="both"/>
        <w:rPr>
          <w:rFonts w:ascii="Arial" w:hAnsi="Arial" w:cs="Arial"/>
          <w:sz w:val="24"/>
          <w:szCs w:val="24"/>
        </w:rPr>
      </w:pPr>
      <w:r>
        <w:rPr>
          <w:rFonts w:ascii="Arial" w:hAnsi="Arial" w:cs="Arial"/>
          <w:sz w:val="24"/>
          <w:szCs w:val="24"/>
        </w:rPr>
        <w:t xml:space="preserve">El Plan Maestro para el </w:t>
      </w:r>
      <w:r w:rsidRPr="00324B2B">
        <w:rPr>
          <w:rFonts w:ascii="Arial" w:hAnsi="Arial" w:cs="Arial"/>
          <w:sz w:val="24"/>
          <w:szCs w:val="24"/>
        </w:rPr>
        <w:t>proyecto contemplan las siguientes acciones: garantizar la seguridad de la información, coordinando proyectos de desarrollo y ajustes informáticos que mejoren la gestión de los procesos, a través de las herramientas necesarios para la obtención de información consistente y confiable que permita mejorar los procesos de planeación para el cumplimiento de la misión de la Caja y tomas decisiones de manera eficaz y eficiente.</w:t>
      </w:r>
    </w:p>
    <w:p w:rsidR="00324B2B" w:rsidRPr="00324B2B" w:rsidRDefault="00324B2B" w:rsidP="001521A3">
      <w:pPr>
        <w:ind w:left="360"/>
        <w:jc w:val="both"/>
        <w:rPr>
          <w:rFonts w:ascii="Arial" w:hAnsi="Arial" w:cs="Arial"/>
          <w:sz w:val="24"/>
          <w:szCs w:val="24"/>
        </w:rPr>
      </w:pPr>
      <w:r w:rsidRPr="00324B2B">
        <w:rPr>
          <w:rFonts w:ascii="Arial" w:hAnsi="Arial" w:cs="Arial"/>
          <w:sz w:val="24"/>
          <w:szCs w:val="24"/>
        </w:rPr>
        <w:t>Lo anterior se logra teniendo sistemas de información que garanticen la calidad de los datos registrados, implementando las validaciones y controles necesarios y adaptándose a los procesos y procedimientos definidos dentro de la entidad. Adicional a esto, se deben establecer procedimientos de seguimiento y monitoreo que permitan evaluar tanto el ingreso de los datos como el flujo y extracción de los mismos, dado que este producto convierte en la información para el manejo interno y externo de la Entidad.</w:t>
      </w:r>
    </w:p>
    <w:p w:rsidR="00324B2B" w:rsidRPr="00324B2B" w:rsidRDefault="00324B2B" w:rsidP="001521A3">
      <w:pPr>
        <w:ind w:left="360"/>
        <w:jc w:val="both"/>
        <w:rPr>
          <w:rFonts w:ascii="Arial" w:hAnsi="Arial" w:cs="Arial"/>
          <w:sz w:val="24"/>
          <w:szCs w:val="24"/>
        </w:rPr>
      </w:pPr>
      <w:r w:rsidRPr="00324B2B">
        <w:rPr>
          <w:rFonts w:ascii="Arial" w:hAnsi="Arial" w:cs="Arial"/>
          <w:sz w:val="24"/>
          <w:szCs w:val="24"/>
        </w:rPr>
        <w:t>Para soportar los procesos misionales y de apoyo en una organización es importante contar con sistemas de información que se conviertan en fuente única de datos útiles para apoyar o argumentar las decisiones institucionales. Los sistemas de información deben:</w:t>
      </w:r>
    </w:p>
    <w:p w:rsidR="0089499C" w:rsidRDefault="0089499C" w:rsidP="001521A3">
      <w:pPr>
        <w:ind w:left="360"/>
        <w:jc w:val="both"/>
        <w:rPr>
          <w:rFonts w:ascii="Arial" w:hAnsi="Arial" w:cs="Arial"/>
          <w:sz w:val="24"/>
          <w:szCs w:val="24"/>
        </w:rPr>
      </w:pPr>
    </w:p>
    <w:p w:rsidR="00324B2B" w:rsidRPr="0089499C" w:rsidRDefault="00324B2B" w:rsidP="001521A3">
      <w:pPr>
        <w:pStyle w:val="Prrafodelista"/>
        <w:numPr>
          <w:ilvl w:val="0"/>
          <w:numId w:val="16"/>
        </w:numPr>
        <w:ind w:left="720"/>
        <w:jc w:val="both"/>
        <w:rPr>
          <w:rFonts w:ascii="Arial" w:hAnsi="Arial" w:cs="Arial"/>
          <w:sz w:val="24"/>
          <w:szCs w:val="24"/>
        </w:rPr>
      </w:pPr>
      <w:r w:rsidRPr="0089499C">
        <w:rPr>
          <w:rFonts w:ascii="Arial" w:hAnsi="Arial" w:cs="Arial"/>
          <w:sz w:val="24"/>
          <w:szCs w:val="24"/>
        </w:rPr>
        <w:t>Garantizar la calidad de la información</w:t>
      </w:r>
    </w:p>
    <w:p w:rsidR="00324B2B" w:rsidRPr="0089499C" w:rsidRDefault="0089499C" w:rsidP="001521A3">
      <w:pPr>
        <w:pStyle w:val="Prrafodelista"/>
        <w:numPr>
          <w:ilvl w:val="0"/>
          <w:numId w:val="16"/>
        </w:numPr>
        <w:ind w:left="720"/>
        <w:jc w:val="both"/>
        <w:rPr>
          <w:rFonts w:ascii="Arial" w:hAnsi="Arial" w:cs="Arial"/>
          <w:sz w:val="24"/>
          <w:szCs w:val="24"/>
        </w:rPr>
      </w:pPr>
      <w:r w:rsidRPr="0089499C">
        <w:rPr>
          <w:rFonts w:ascii="Arial" w:hAnsi="Arial" w:cs="Arial"/>
          <w:sz w:val="24"/>
          <w:szCs w:val="24"/>
        </w:rPr>
        <w:t>D</w:t>
      </w:r>
      <w:r w:rsidR="00324B2B" w:rsidRPr="0089499C">
        <w:rPr>
          <w:rFonts w:ascii="Arial" w:hAnsi="Arial" w:cs="Arial"/>
          <w:sz w:val="24"/>
          <w:szCs w:val="24"/>
        </w:rPr>
        <w:t>isponer de recursos de consulta para los públicos de interés</w:t>
      </w:r>
    </w:p>
    <w:p w:rsidR="00324B2B" w:rsidRPr="0089499C" w:rsidRDefault="00324B2B" w:rsidP="001521A3">
      <w:pPr>
        <w:pStyle w:val="Prrafodelista"/>
        <w:numPr>
          <w:ilvl w:val="0"/>
          <w:numId w:val="16"/>
        </w:numPr>
        <w:ind w:left="720"/>
        <w:jc w:val="both"/>
        <w:rPr>
          <w:rFonts w:ascii="Arial" w:hAnsi="Arial" w:cs="Arial"/>
          <w:sz w:val="24"/>
          <w:szCs w:val="24"/>
        </w:rPr>
      </w:pPr>
      <w:r w:rsidRPr="0089499C">
        <w:rPr>
          <w:rFonts w:ascii="Arial" w:hAnsi="Arial" w:cs="Arial"/>
          <w:sz w:val="24"/>
          <w:szCs w:val="24"/>
        </w:rPr>
        <w:t>Permitir transacciones desde los procesos que generan la información</w:t>
      </w:r>
    </w:p>
    <w:p w:rsidR="00324B2B" w:rsidRPr="0089499C" w:rsidRDefault="00324B2B" w:rsidP="001521A3">
      <w:pPr>
        <w:pStyle w:val="Prrafodelista"/>
        <w:numPr>
          <w:ilvl w:val="0"/>
          <w:numId w:val="16"/>
        </w:numPr>
        <w:ind w:left="720"/>
        <w:jc w:val="both"/>
        <w:rPr>
          <w:rFonts w:ascii="Arial" w:hAnsi="Arial" w:cs="Arial"/>
          <w:sz w:val="24"/>
          <w:szCs w:val="24"/>
        </w:rPr>
      </w:pPr>
      <w:r w:rsidRPr="0089499C">
        <w:rPr>
          <w:rFonts w:ascii="Arial" w:hAnsi="Arial" w:cs="Arial"/>
          <w:sz w:val="24"/>
          <w:szCs w:val="24"/>
        </w:rPr>
        <w:t>Ser escalables, interoperables, seguros, funcionales y sostenibles financiera y técnicamente</w:t>
      </w:r>
    </w:p>
    <w:p w:rsidR="0089499C" w:rsidRDefault="0089499C" w:rsidP="001521A3">
      <w:pPr>
        <w:ind w:left="360"/>
        <w:jc w:val="both"/>
        <w:rPr>
          <w:rFonts w:ascii="Arial" w:hAnsi="Arial" w:cs="Arial"/>
          <w:sz w:val="24"/>
          <w:szCs w:val="24"/>
        </w:rPr>
      </w:pPr>
    </w:p>
    <w:p w:rsidR="00324B2B" w:rsidRPr="00324B2B" w:rsidRDefault="00324B2B" w:rsidP="001521A3">
      <w:pPr>
        <w:ind w:left="360"/>
        <w:jc w:val="both"/>
        <w:rPr>
          <w:rFonts w:ascii="Arial" w:hAnsi="Arial" w:cs="Arial"/>
          <w:sz w:val="24"/>
          <w:szCs w:val="24"/>
        </w:rPr>
      </w:pPr>
      <w:r w:rsidRPr="00324B2B">
        <w:rPr>
          <w:rFonts w:ascii="Arial" w:hAnsi="Arial" w:cs="Arial"/>
          <w:sz w:val="24"/>
          <w:szCs w:val="24"/>
        </w:rPr>
        <w:t>La estrategia de Sistemas de Información implica el desarrollo de los siguientes aspectos:</w:t>
      </w:r>
    </w:p>
    <w:p w:rsidR="00324B2B" w:rsidRPr="0089499C" w:rsidRDefault="00324B2B" w:rsidP="001521A3">
      <w:pPr>
        <w:pStyle w:val="Prrafodelista"/>
        <w:numPr>
          <w:ilvl w:val="0"/>
          <w:numId w:val="17"/>
        </w:numPr>
        <w:ind w:left="720"/>
        <w:jc w:val="both"/>
        <w:rPr>
          <w:rFonts w:ascii="Arial" w:hAnsi="Arial" w:cs="Arial"/>
          <w:sz w:val="24"/>
          <w:szCs w:val="24"/>
        </w:rPr>
      </w:pPr>
      <w:r w:rsidRPr="0089499C">
        <w:rPr>
          <w:rFonts w:ascii="Arial" w:hAnsi="Arial" w:cs="Arial"/>
          <w:sz w:val="24"/>
          <w:szCs w:val="24"/>
        </w:rPr>
        <w:t>Arquitectura de sistemas de información</w:t>
      </w:r>
    </w:p>
    <w:p w:rsidR="00324B2B" w:rsidRPr="0089499C" w:rsidRDefault="00324B2B" w:rsidP="001521A3">
      <w:pPr>
        <w:pStyle w:val="Prrafodelista"/>
        <w:numPr>
          <w:ilvl w:val="0"/>
          <w:numId w:val="17"/>
        </w:numPr>
        <w:ind w:left="720"/>
        <w:jc w:val="both"/>
        <w:rPr>
          <w:rFonts w:ascii="Arial" w:hAnsi="Arial" w:cs="Arial"/>
          <w:sz w:val="24"/>
          <w:szCs w:val="24"/>
        </w:rPr>
      </w:pPr>
      <w:r w:rsidRPr="0089499C">
        <w:rPr>
          <w:rFonts w:ascii="Arial" w:hAnsi="Arial" w:cs="Arial"/>
          <w:sz w:val="24"/>
          <w:szCs w:val="24"/>
        </w:rPr>
        <w:t>Desarrollo y mantenimiento</w:t>
      </w:r>
    </w:p>
    <w:p w:rsidR="00324B2B" w:rsidRPr="0089499C" w:rsidRDefault="00324B2B" w:rsidP="001521A3">
      <w:pPr>
        <w:pStyle w:val="Prrafodelista"/>
        <w:numPr>
          <w:ilvl w:val="0"/>
          <w:numId w:val="17"/>
        </w:numPr>
        <w:ind w:left="720"/>
        <w:jc w:val="both"/>
        <w:rPr>
          <w:rFonts w:ascii="Arial" w:hAnsi="Arial" w:cs="Arial"/>
          <w:sz w:val="24"/>
          <w:szCs w:val="24"/>
        </w:rPr>
      </w:pPr>
      <w:r w:rsidRPr="0089499C">
        <w:rPr>
          <w:rFonts w:ascii="Arial" w:hAnsi="Arial" w:cs="Arial"/>
          <w:sz w:val="24"/>
          <w:szCs w:val="24"/>
        </w:rPr>
        <w:t>Implantación</w:t>
      </w:r>
    </w:p>
    <w:p w:rsidR="00324B2B" w:rsidRPr="0089499C" w:rsidRDefault="00324B2B" w:rsidP="001521A3">
      <w:pPr>
        <w:pStyle w:val="Prrafodelista"/>
        <w:numPr>
          <w:ilvl w:val="0"/>
          <w:numId w:val="17"/>
        </w:numPr>
        <w:ind w:left="720"/>
        <w:jc w:val="both"/>
        <w:rPr>
          <w:rFonts w:ascii="Arial" w:hAnsi="Arial" w:cs="Arial"/>
          <w:sz w:val="24"/>
          <w:szCs w:val="24"/>
        </w:rPr>
      </w:pPr>
      <w:r w:rsidRPr="0089499C">
        <w:rPr>
          <w:rFonts w:ascii="Arial" w:hAnsi="Arial" w:cs="Arial"/>
          <w:sz w:val="24"/>
          <w:szCs w:val="24"/>
        </w:rPr>
        <w:t>Servicios de soporte técnico funcional</w:t>
      </w:r>
    </w:p>
    <w:p w:rsidR="00324B2B" w:rsidRPr="00324B2B" w:rsidRDefault="00324B2B" w:rsidP="001521A3">
      <w:pPr>
        <w:ind w:left="360"/>
        <w:jc w:val="both"/>
        <w:rPr>
          <w:rFonts w:ascii="Arial" w:hAnsi="Arial" w:cs="Arial"/>
          <w:sz w:val="24"/>
          <w:szCs w:val="24"/>
        </w:rPr>
      </w:pPr>
    </w:p>
    <w:p w:rsidR="004C6161" w:rsidRDefault="00324B2B" w:rsidP="001521A3">
      <w:pPr>
        <w:ind w:left="360"/>
        <w:jc w:val="both"/>
        <w:rPr>
          <w:rFonts w:ascii="Arial" w:hAnsi="Arial" w:cs="Arial"/>
          <w:sz w:val="24"/>
          <w:szCs w:val="24"/>
        </w:rPr>
      </w:pPr>
      <w:r w:rsidRPr="00324B2B">
        <w:rPr>
          <w:rFonts w:ascii="Arial" w:hAnsi="Arial" w:cs="Arial"/>
          <w:sz w:val="24"/>
          <w:szCs w:val="24"/>
        </w:rPr>
        <w:t>Como resultado de la gestión de sistemas de información obtenemos los sistemas de información de apoyo, sistemas de información misionales, servicios informativos digitales y sistemas de información de direccionamiento estratégico</w:t>
      </w:r>
      <w:r w:rsidR="0089499C">
        <w:rPr>
          <w:rFonts w:ascii="Arial" w:hAnsi="Arial" w:cs="Arial"/>
          <w:sz w:val="24"/>
          <w:szCs w:val="24"/>
        </w:rPr>
        <w:t>.</w:t>
      </w:r>
    </w:p>
    <w:p w:rsidR="009C4539" w:rsidRPr="004C6161" w:rsidRDefault="009C4539" w:rsidP="00324B2B">
      <w:pPr>
        <w:jc w:val="both"/>
        <w:rPr>
          <w:rFonts w:ascii="Arial" w:hAnsi="Arial" w:cs="Arial"/>
          <w:sz w:val="24"/>
          <w:szCs w:val="24"/>
        </w:rPr>
      </w:pPr>
    </w:p>
    <w:p w:rsidR="004C6161" w:rsidRPr="001521A3" w:rsidRDefault="004C6161" w:rsidP="001521A3">
      <w:pPr>
        <w:pStyle w:val="Ttulo1"/>
        <w:numPr>
          <w:ilvl w:val="2"/>
          <w:numId w:val="1"/>
        </w:numPr>
        <w:tabs>
          <w:tab w:val="left" w:pos="1276"/>
        </w:tabs>
        <w:rPr>
          <w:rFonts w:ascii="Arial" w:hAnsi="Arial" w:cs="Arial"/>
          <w:b/>
          <w:color w:val="auto"/>
          <w:sz w:val="28"/>
        </w:rPr>
      </w:pPr>
      <w:bookmarkStart w:id="45" w:name="_Toc520718332"/>
      <w:r w:rsidRPr="001521A3">
        <w:rPr>
          <w:rFonts w:ascii="Arial" w:hAnsi="Arial" w:cs="Arial"/>
          <w:b/>
          <w:color w:val="auto"/>
          <w:sz w:val="28"/>
        </w:rPr>
        <w:t>Definición de indicadores</w:t>
      </w:r>
      <w:bookmarkEnd w:id="45"/>
    </w:p>
    <w:p w:rsidR="004C6161" w:rsidRDefault="004C6161" w:rsidP="001521A3">
      <w:pPr>
        <w:ind w:left="708"/>
        <w:jc w:val="both"/>
        <w:rPr>
          <w:rFonts w:ascii="Arial" w:hAnsi="Arial" w:cs="Arial"/>
          <w:sz w:val="24"/>
          <w:szCs w:val="24"/>
        </w:rPr>
      </w:pPr>
    </w:p>
    <w:p w:rsidR="0084698D" w:rsidRDefault="0084698D" w:rsidP="001521A3">
      <w:pPr>
        <w:ind w:left="708"/>
        <w:jc w:val="both"/>
        <w:rPr>
          <w:rFonts w:ascii="Arial" w:hAnsi="Arial" w:cs="Arial"/>
          <w:sz w:val="24"/>
          <w:szCs w:val="24"/>
        </w:rPr>
      </w:pPr>
      <w:r>
        <w:rPr>
          <w:rFonts w:ascii="Arial" w:hAnsi="Arial" w:cs="Arial"/>
          <w:sz w:val="24"/>
          <w:szCs w:val="24"/>
        </w:rPr>
        <w:t>La definición de indicadores está totalmente alineada con la programación de metas establecidas al inicio del Plan de Desarrollo. Estas se relacionan a continuación:</w:t>
      </w:r>
    </w:p>
    <w:p w:rsidR="0084698D" w:rsidRDefault="0084698D" w:rsidP="0084698D"/>
    <w:tbl>
      <w:tblPr>
        <w:tblW w:w="94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60"/>
        <w:gridCol w:w="1170"/>
        <w:gridCol w:w="567"/>
        <w:gridCol w:w="992"/>
        <w:gridCol w:w="2977"/>
        <w:gridCol w:w="2679"/>
        <w:gridCol w:w="585"/>
      </w:tblGrid>
      <w:tr w:rsidR="0084698D" w:rsidRPr="0094017B" w:rsidTr="00E2535C">
        <w:trPr>
          <w:cantSplit/>
          <w:trHeight w:val="1567"/>
          <w:tblHeader/>
        </w:trPr>
        <w:tc>
          <w:tcPr>
            <w:tcW w:w="460"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84698D" w:rsidRDefault="0084698D" w:rsidP="001521A3">
            <w:pPr>
              <w:ind w:left="320" w:hanging="320"/>
              <w:jc w:val="center"/>
              <w:rPr>
                <w:rFonts w:cs="Arial"/>
                <w:b/>
                <w:bCs/>
                <w:color w:val="FFFFFF"/>
                <w:sz w:val="18"/>
                <w:szCs w:val="18"/>
              </w:rPr>
            </w:pPr>
          </w:p>
          <w:p w:rsidR="0084698D" w:rsidRPr="0094017B" w:rsidRDefault="0084698D" w:rsidP="001521A3">
            <w:pPr>
              <w:ind w:left="320" w:hanging="320"/>
              <w:jc w:val="center"/>
              <w:rPr>
                <w:rFonts w:cs="Arial"/>
                <w:b/>
                <w:bCs/>
                <w:color w:val="FFFFFF"/>
                <w:sz w:val="18"/>
                <w:szCs w:val="18"/>
                <w:lang w:eastAsia="es-ES"/>
              </w:rPr>
            </w:pPr>
          </w:p>
        </w:tc>
        <w:tc>
          <w:tcPr>
            <w:tcW w:w="1170"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84698D" w:rsidRPr="0094017B" w:rsidRDefault="0084698D" w:rsidP="001521A3">
            <w:pPr>
              <w:ind w:left="57"/>
              <w:jc w:val="center"/>
              <w:rPr>
                <w:rFonts w:cs="Arial"/>
                <w:b/>
                <w:bCs/>
                <w:color w:val="FFFFFF"/>
                <w:sz w:val="18"/>
                <w:szCs w:val="18"/>
              </w:rPr>
            </w:pPr>
            <w:r w:rsidRPr="0094017B">
              <w:rPr>
                <w:rFonts w:cs="Arial"/>
                <w:b/>
                <w:bCs/>
                <w:color w:val="FFFFFF"/>
                <w:sz w:val="18"/>
                <w:szCs w:val="18"/>
              </w:rPr>
              <w:t>META</w:t>
            </w:r>
          </w:p>
        </w:tc>
        <w:tc>
          <w:tcPr>
            <w:tcW w:w="567" w:type="dxa"/>
            <w:tcBorders>
              <w:top w:val="single" w:sz="6" w:space="0" w:color="auto"/>
              <w:left w:val="single" w:sz="6" w:space="0" w:color="auto"/>
              <w:bottom w:val="single" w:sz="6" w:space="0" w:color="auto"/>
              <w:right w:val="single" w:sz="6" w:space="0" w:color="auto"/>
            </w:tcBorders>
            <w:shd w:val="clear" w:color="auto" w:fill="5B9BD5" w:themeFill="accent1"/>
            <w:textDirection w:val="btLr"/>
            <w:vAlign w:val="center"/>
          </w:tcPr>
          <w:p w:rsidR="0084698D" w:rsidRPr="0094017B" w:rsidRDefault="0084698D" w:rsidP="001521A3">
            <w:pPr>
              <w:ind w:left="433" w:hanging="320"/>
              <w:jc w:val="center"/>
              <w:rPr>
                <w:rFonts w:cs="Arial"/>
                <w:b/>
                <w:bCs/>
                <w:color w:val="FFFFFF"/>
                <w:sz w:val="18"/>
                <w:szCs w:val="18"/>
                <w:lang w:eastAsia="es-ES"/>
              </w:rPr>
            </w:pPr>
            <w:r w:rsidRPr="0094017B">
              <w:rPr>
                <w:rFonts w:cs="Arial"/>
                <w:b/>
                <w:bCs/>
                <w:color w:val="FFFFFF"/>
                <w:sz w:val="18"/>
                <w:szCs w:val="18"/>
              </w:rPr>
              <w:t>MAGNITUD</w:t>
            </w:r>
          </w:p>
        </w:tc>
        <w:tc>
          <w:tcPr>
            <w:tcW w:w="992"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84698D" w:rsidRPr="0094017B" w:rsidRDefault="0084698D" w:rsidP="001521A3">
            <w:pPr>
              <w:jc w:val="center"/>
              <w:rPr>
                <w:rFonts w:cs="Arial"/>
                <w:color w:val="FFFFFF"/>
                <w:sz w:val="18"/>
                <w:szCs w:val="18"/>
                <w:lang w:eastAsia="es-ES"/>
              </w:rPr>
            </w:pPr>
            <w:r w:rsidRPr="0094017B">
              <w:rPr>
                <w:rFonts w:cs="Arial"/>
                <w:b/>
                <w:bCs/>
                <w:color w:val="FFFFFF"/>
                <w:sz w:val="18"/>
                <w:szCs w:val="18"/>
              </w:rPr>
              <w:t>UNIDAD DE MEDIDA</w:t>
            </w:r>
          </w:p>
        </w:tc>
        <w:tc>
          <w:tcPr>
            <w:tcW w:w="2977"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84698D" w:rsidRPr="0094017B" w:rsidRDefault="0084698D" w:rsidP="001521A3">
            <w:pPr>
              <w:jc w:val="center"/>
              <w:rPr>
                <w:rFonts w:cs="Arial"/>
                <w:b/>
                <w:bCs/>
                <w:color w:val="FFFFFF"/>
                <w:sz w:val="18"/>
                <w:szCs w:val="18"/>
              </w:rPr>
            </w:pPr>
            <w:r w:rsidRPr="0094017B">
              <w:rPr>
                <w:rFonts w:cs="Arial"/>
                <w:b/>
                <w:bCs/>
                <w:color w:val="FFFFFF"/>
                <w:sz w:val="18"/>
                <w:szCs w:val="18"/>
              </w:rPr>
              <w:t>DESCRIPCIÓN</w:t>
            </w:r>
          </w:p>
        </w:tc>
        <w:tc>
          <w:tcPr>
            <w:tcW w:w="2679"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84698D" w:rsidRPr="0094017B" w:rsidRDefault="0084698D" w:rsidP="001521A3">
            <w:pPr>
              <w:jc w:val="center"/>
              <w:rPr>
                <w:rFonts w:cs="Arial"/>
                <w:b/>
                <w:bCs/>
                <w:color w:val="FFFFFF"/>
                <w:sz w:val="18"/>
                <w:szCs w:val="18"/>
              </w:rPr>
            </w:pPr>
            <w:r w:rsidRPr="0094017B">
              <w:rPr>
                <w:rFonts w:cs="Arial"/>
                <w:b/>
                <w:bCs/>
                <w:color w:val="FFFFFF"/>
                <w:sz w:val="18"/>
                <w:szCs w:val="18"/>
              </w:rPr>
              <w:t>INDICADOR DE MEDICIÓN</w:t>
            </w:r>
          </w:p>
        </w:tc>
        <w:tc>
          <w:tcPr>
            <w:tcW w:w="585" w:type="dxa"/>
            <w:tcBorders>
              <w:top w:val="single" w:sz="6" w:space="0" w:color="auto"/>
              <w:left w:val="single" w:sz="6" w:space="0" w:color="auto"/>
              <w:bottom w:val="single" w:sz="6" w:space="0" w:color="auto"/>
              <w:right w:val="single" w:sz="6" w:space="0" w:color="auto"/>
            </w:tcBorders>
            <w:shd w:val="clear" w:color="auto" w:fill="5B9BD5" w:themeFill="accent1"/>
            <w:textDirection w:val="btLr"/>
            <w:vAlign w:val="center"/>
          </w:tcPr>
          <w:p w:rsidR="0084698D" w:rsidRPr="0094017B" w:rsidRDefault="0084698D" w:rsidP="001521A3">
            <w:pPr>
              <w:ind w:left="433" w:hanging="320"/>
              <w:jc w:val="center"/>
              <w:rPr>
                <w:rFonts w:cs="Arial"/>
                <w:b/>
                <w:bCs/>
                <w:color w:val="FFFFFF"/>
                <w:sz w:val="18"/>
                <w:szCs w:val="18"/>
              </w:rPr>
            </w:pPr>
            <w:r w:rsidRPr="0094017B">
              <w:rPr>
                <w:rFonts w:cs="Arial"/>
                <w:b/>
                <w:bCs/>
                <w:color w:val="FFFFFF"/>
                <w:sz w:val="18"/>
                <w:szCs w:val="18"/>
              </w:rPr>
              <w:t>PONDERACIÓN</w:t>
            </w:r>
          </w:p>
          <w:p w:rsidR="0084698D" w:rsidRPr="0094017B" w:rsidRDefault="0084698D" w:rsidP="001521A3">
            <w:pPr>
              <w:ind w:left="433" w:hanging="320"/>
              <w:jc w:val="center"/>
              <w:rPr>
                <w:rFonts w:cs="Arial"/>
                <w:b/>
                <w:bCs/>
                <w:color w:val="FFFFFF"/>
                <w:sz w:val="18"/>
                <w:szCs w:val="18"/>
              </w:rPr>
            </w:pPr>
            <w:r w:rsidRPr="0094017B">
              <w:rPr>
                <w:rFonts w:cs="Arial"/>
                <w:b/>
                <w:bCs/>
                <w:color w:val="FFFFFF"/>
                <w:sz w:val="18"/>
                <w:szCs w:val="18"/>
              </w:rPr>
              <w:t>(%)</w:t>
            </w:r>
          </w:p>
        </w:tc>
      </w:tr>
      <w:tr w:rsidR="0084698D" w:rsidRPr="0094017B" w:rsidTr="001521A3">
        <w:trPr>
          <w:trHeight w:val="811"/>
        </w:trPr>
        <w:tc>
          <w:tcPr>
            <w:tcW w:w="460" w:type="dxa"/>
            <w:tcBorders>
              <w:top w:val="single" w:sz="6" w:space="0" w:color="auto"/>
              <w:bottom w:val="single" w:sz="6" w:space="0" w:color="auto"/>
            </w:tcBorders>
            <w:shd w:val="clear" w:color="auto" w:fill="auto"/>
            <w:vAlign w:val="center"/>
          </w:tcPr>
          <w:p w:rsidR="0084698D" w:rsidRPr="0094017B" w:rsidRDefault="0084698D" w:rsidP="001521A3">
            <w:pPr>
              <w:jc w:val="center"/>
              <w:rPr>
                <w:rFonts w:cs="Arial"/>
                <w:sz w:val="18"/>
                <w:szCs w:val="18"/>
                <w:lang w:eastAsia="es-ES"/>
              </w:rPr>
            </w:pPr>
            <w:r>
              <w:rPr>
                <w:rFonts w:cs="Arial"/>
                <w:sz w:val="18"/>
                <w:szCs w:val="18"/>
                <w:lang w:eastAsia="es-ES"/>
              </w:rPr>
              <w:t>1</w:t>
            </w:r>
          </w:p>
        </w:tc>
        <w:tc>
          <w:tcPr>
            <w:tcW w:w="1170" w:type="dxa"/>
            <w:tcBorders>
              <w:top w:val="single" w:sz="6" w:space="0" w:color="auto"/>
              <w:bottom w:val="single" w:sz="6" w:space="0" w:color="auto"/>
            </w:tcBorders>
            <w:shd w:val="clear" w:color="auto" w:fill="auto"/>
            <w:vAlign w:val="center"/>
          </w:tcPr>
          <w:p w:rsidR="0084698D" w:rsidRDefault="0084698D" w:rsidP="001521A3">
            <w:pPr>
              <w:rPr>
                <w:rFonts w:cs="Arial"/>
                <w:sz w:val="18"/>
                <w:szCs w:val="18"/>
              </w:rPr>
            </w:pPr>
            <w:r>
              <w:rPr>
                <w:rFonts w:cs="Arial"/>
                <w:sz w:val="18"/>
                <w:szCs w:val="18"/>
              </w:rPr>
              <w:t xml:space="preserve">Implementar </w:t>
            </w:r>
          </w:p>
        </w:tc>
        <w:tc>
          <w:tcPr>
            <w:tcW w:w="567" w:type="dxa"/>
            <w:tcBorders>
              <w:top w:val="single" w:sz="6" w:space="0" w:color="auto"/>
              <w:bottom w:val="single" w:sz="6" w:space="0" w:color="auto"/>
            </w:tcBorders>
            <w:vAlign w:val="center"/>
          </w:tcPr>
          <w:p w:rsidR="0084698D" w:rsidRPr="0094017B" w:rsidRDefault="0084698D" w:rsidP="001521A3">
            <w:pPr>
              <w:jc w:val="center"/>
              <w:rPr>
                <w:rFonts w:cs="Arial"/>
                <w:b/>
                <w:bCs/>
                <w:sz w:val="18"/>
                <w:szCs w:val="18"/>
                <w:lang w:eastAsia="es-ES"/>
              </w:rPr>
            </w:pPr>
            <w:r>
              <w:rPr>
                <w:rFonts w:cs="Arial"/>
                <w:b/>
                <w:bCs/>
                <w:sz w:val="18"/>
                <w:szCs w:val="18"/>
                <w:lang w:eastAsia="es-ES"/>
              </w:rPr>
              <w:t>100</w:t>
            </w:r>
          </w:p>
        </w:tc>
        <w:tc>
          <w:tcPr>
            <w:tcW w:w="992" w:type="dxa"/>
            <w:tcBorders>
              <w:top w:val="single" w:sz="6" w:space="0" w:color="auto"/>
              <w:bottom w:val="single" w:sz="6" w:space="0" w:color="auto"/>
            </w:tcBorders>
            <w:shd w:val="clear" w:color="auto" w:fill="auto"/>
            <w:vAlign w:val="center"/>
          </w:tcPr>
          <w:p w:rsidR="0084698D" w:rsidRPr="0094017B" w:rsidRDefault="0084698D" w:rsidP="001521A3">
            <w:pPr>
              <w:jc w:val="center"/>
              <w:rPr>
                <w:rFonts w:cs="Arial"/>
                <w:sz w:val="18"/>
                <w:szCs w:val="18"/>
                <w:lang w:eastAsia="es-ES"/>
              </w:rPr>
            </w:pPr>
            <w:r>
              <w:rPr>
                <w:rFonts w:cs="Arial"/>
                <w:sz w:val="18"/>
                <w:szCs w:val="18"/>
                <w:lang w:eastAsia="es-ES"/>
              </w:rPr>
              <w:t>%</w:t>
            </w:r>
          </w:p>
        </w:tc>
        <w:tc>
          <w:tcPr>
            <w:tcW w:w="2977" w:type="dxa"/>
            <w:tcBorders>
              <w:top w:val="single" w:sz="6" w:space="0" w:color="auto"/>
              <w:bottom w:val="single" w:sz="6" w:space="0" w:color="auto"/>
            </w:tcBorders>
            <w:vAlign w:val="center"/>
          </w:tcPr>
          <w:p w:rsidR="0084698D" w:rsidRDefault="0084698D" w:rsidP="001521A3">
            <w:pPr>
              <w:jc w:val="both"/>
              <w:rPr>
                <w:rFonts w:cs="Arial"/>
                <w:bCs/>
                <w:sz w:val="18"/>
                <w:szCs w:val="18"/>
              </w:rPr>
            </w:pPr>
            <w:r>
              <w:rPr>
                <w:rFonts w:cs="Arial"/>
                <w:bCs/>
                <w:sz w:val="18"/>
                <w:szCs w:val="18"/>
              </w:rPr>
              <w:t xml:space="preserve">Del plan de acción para el </w:t>
            </w:r>
            <w:r w:rsidRPr="006E77CE">
              <w:rPr>
                <w:rFonts w:cs="Arial"/>
                <w:bCs/>
                <w:sz w:val="18"/>
                <w:szCs w:val="18"/>
              </w:rPr>
              <w:t>fortalecimiento, innovación e integración de los sistemas información.</w:t>
            </w:r>
          </w:p>
        </w:tc>
        <w:tc>
          <w:tcPr>
            <w:tcW w:w="2679" w:type="dxa"/>
            <w:tcBorders>
              <w:top w:val="single" w:sz="6" w:space="0" w:color="auto"/>
              <w:bottom w:val="single" w:sz="6" w:space="0" w:color="auto"/>
            </w:tcBorders>
            <w:shd w:val="clear" w:color="auto" w:fill="auto"/>
            <w:vAlign w:val="center"/>
          </w:tcPr>
          <w:p w:rsidR="0084698D" w:rsidRDefault="0084698D" w:rsidP="001521A3">
            <w:pPr>
              <w:autoSpaceDE w:val="0"/>
              <w:autoSpaceDN w:val="0"/>
              <w:adjustRightInd w:val="0"/>
              <w:jc w:val="center"/>
              <w:rPr>
                <w:rFonts w:ascii="Calibri" w:eastAsia="SimSun" w:hAnsi="Calibri" w:cs="Calibri"/>
                <w:lang w:eastAsia="es-CO"/>
              </w:rPr>
            </w:pPr>
            <w:r>
              <w:rPr>
                <w:rFonts w:ascii="Calibri" w:eastAsia="SimSun" w:hAnsi="Calibri" w:cs="Calibri"/>
                <w:lang w:eastAsia="es-CO"/>
              </w:rPr>
              <w:t>Porcentaje de Avance en la implementación del plan de acción para el fortalecimiento, innovación e integración de los sistemas de información</w:t>
            </w:r>
          </w:p>
          <w:p w:rsidR="0084698D" w:rsidRPr="0094017B" w:rsidRDefault="0084698D" w:rsidP="001521A3">
            <w:pPr>
              <w:jc w:val="center"/>
              <w:rPr>
                <w:rFonts w:cs="Arial"/>
                <w:sz w:val="18"/>
                <w:szCs w:val="18"/>
                <w:lang w:eastAsia="es-ES"/>
              </w:rPr>
            </w:pPr>
          </w:p>
        </w:tc>
        <w:tc>
          <w:tcPr>
            <w:tcW w:w="585" w:type="dxa"/>
            <w:tcBorders>
              <w:top w:val="single" w:sz="6" w:space="0" w:color="auto"/>
              <w:bottom w:val="single" w:sz="6" w:space="0" w:color="auto"/>
            </w:tcBorders>
            <w:shd w:val="clear" w:color="auto" w:fill="auto"/>
            <w:vAlign w:val="center"/>
          </w:tcPr>
          <w:p w:rsidR="0084698D" w:rsidRPr="0094017B" w:rsidRDefault="0084698D" w:rsidP="001521A3">
            <w:pPr>
              <w:jc w:val="center"/>
              <w:rPr>
                <w:rFonts w:cs="Arial"/>
                <w:sz w:val="18"/>
                <w:szCs w:val="18"/>
                <w:lang w:eastAsia="es-ES"/>
              </w:rPr>
            </w:pPr>
            <w:r>
              <w:rPr>
                <w:rFonts w:cs="Arial"/>
                <w:sz w:val="18"/>
                <w:szCs w:val="18"/>
                <w:lang w:eastAsia="es-ES"/>
              </w:rPr>
              <w:t>%</w:t>
            </w:r>
          </w:p>
        </w:tc>
      </w:tr>
    </w:tbl>
    <w:p w:rsidR="0084698D" w:rsidRPr="00DA0377" w:rsidRDefault="0084698D" w:rsidP="0084698D">
      <w:pPr>
        <w:pStyle w:val="Textoindependiente"/>
        <w:spacing w:after="0" w:line="240" w:lineRule="auto"/>
        <w:ind w:left="0"/>
        <w:rPr>
          <w:rFonts w:ascii="Arial Black" w:hAnsi="Arial Black"/>
          <w:spacing w:val="-15"/>
          <w:kern w:val="28"/>
          <w:sz w:val="24"/>
          <w:szCs w:val="24"/>
          <w:lang w:val="es-CO"/>
        </w:rPr>
      </w:pPr>
    </w:p>
    <w:p w:rsidR="0084698D" w:rsidRPr="001B4FC3" w:rsidRDefault="0084698D" w:rsidP="0084698D">
      <w:pPr>
        <w:rPr>
          <w:rFonts w:ascii="Arial Black" w:hAnsi="Arial Black"/>
          <w:spacing w:val="-15"/>
          <w:kern w:val="28"/>
        </w:rPr>
      </w:pPr>
      <w:r w:rsidRPr="001B4FC3">
        <w:rPr>
          <w:b/>
          <w:u w:val="single"/>
        </w:rPr>
        <w:t>Anualización de metas:</w:t>
      </w:r>
      <w:r w:rsidRPr="001B4FC3">
        <w:rPr>
          <w:rFonts w:ascii="Arial Black" w:hAnsi="Arial Black"/>
          <w:spacing w:val="-15"/>
          <w:kern w:val="28"/>
        </w:rPr>
        <w:tab/>
      </w:r>
      <w:r w:rsidRPr="001B4FC3">
        <w:rPr>
          <w:rFonts w:ascii="Arial Black" w:hAnsi="Arial Black"/>
          <w:spacing w:val="-15"/>
          <w:kern w:val="28"/>
        </w:rPr>
        <w:tab/>
      </w:r>
      <w:r w:rsidRPr="001B4FC3">
        <w:rPr>
          <w:rFonts w:ascii="Arial Black" w:hAnsi="Arial Black"/>
          <w:spacing w:val="-15"/>
          <w:kern w:val="28"/>
        </w:rPr>
        <w:tab/>
      </w:r>
      <w:r w:rsidRPr="001B4FC3">
        <w:rPr>
          <w:rFonts w:ascii="Arial Black" w:hAnsi="Arial Black"/>
          <w:spacing w:val="-15"/>
          <w:kern w:val="28"/>
        </w:rPr>
        <w:tab/>
      </w:r>
      <w:r w:rsidRPr="001B4FC3">
        <w:rPr>
          <w:rFonts w:ascii="Arial Black" w:hAnsi="Arial Black"/>
          <w:spacing w:val="-15"/>
          <w:kern w:val="28"/>
        </w:rPr>
        <w:tab/>
      </w:r>
      <w:r w:rsidRPr="001B4FC3">
        <w:rPr>
          <w:rFonts w:ascii="Arial Black" w:hAnsi="Arial Black"/>
          <w:spacing w:val="-15"/>
          <w:kern w:val="28"/>
        </w:rPr>
        <w:tab/>
      </w:r>
      <w:r w:rsidRPr="001B4FC3">
        <w:rPr>
          <w:rFonts w:ascii="Arial Black" w:hAnsi="Arial Black"/>
          <w:spacing w:val="-15"/>
          <w:kern w:val="28"/>
        </w:rPr>
        <w:tab/>
      </w:r>
    </w:p>
    <w:p w:rsidR="0084698D" w:rsidRPr="001B4FC3" w:rsidRDefault="0084698D" w:rsidP="0084698D">
      <w:pPr>
        <w:pStyle w:val="Textoindependiente"/>
        <w:spacing w:after="0" w:line="240" w:lineRule="auto"/>
        <w:ind w:left="0"/>
        <w:rPr>
          <w:rFonts w:cs="Arial"/>
          <w:lang w:val="es-CO"/>
        </w:rPr>
      </w:pPr>
    </w:p>
    <w:p w:rsidR="0084698D" w:rsidRPr="001B4FC3" w:rsidRDefault="0084698D" w:rsidP="0084698D">
      <w:pPr>
        <w:pStyle w:val="Textoindependiente"/>
        <w:spacing w:after="0" w:line="240" w:lineRule="auto"/>
        <w:ind w:left="0"/>
        <w:rPr>
          <w:rFonts w:cs="Arial"/>
        </w:rPr>
      </w:pPr>
      <w:r w:rsidRPr="001B4FC3">
        <w:rPr>
          <w:rFonts w:cs="Arial"/>
        </w:rPr>
        <w:t>Anualización de metas al inicio del Plan de Desarrollo:</w:t>
      </w:r>
    </w:p>
    <w:p w:rsidR="0084698D" w:rsidRDefault="0084698D" w:rsidP="0084698D">
      <w:pPr>
        <w:pStyle w:val="Textoindependiente"/>
        <w:spacing w:after="0" w:line="240" w:lineRule="auto"/>
        <w:rPr>
          <w:rFonts w:cs="Arial"/>
          <w:sz w:val="24"/>
        </w:rPr>
      </w:pPr>
    </w:p>
    <w:tbl>
      <w:tblPr>
        <w:tblW w:w="936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390"/>
        <w:gridCol w:w="3315"/>
        <w:gridCol w:w="942"/>
        <w:gridCol w:w="943"/>
        <w:gridCol w:w="942"/>
        <w:gridCol w:w="943"/>
        <w:gridCol w:w="942"/>
        <w:gridCol w:w="943"/>
      </w:tblGrid>
      <w:tr w:rsidR="0084698D" w:rsidRPr="00505C1A" w:rsidTr="00E2535C">
        <w:trPr>
          <w:cantSplit/>
          <w:trHeight w:val="705"/>
          <w:tblHeader/>
        </w:trPr>
        <w:tc>
          <w:tcPr>
            <w:tcW w:w="390"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84698D" w:rsidRPr="00505C1A" w:rsidRDefault="0084698D" w:rsidP="001521A3">
            <w:pPr>
              <w:ind w:left="320" w:hanging="320"/>
              <w:jc w:val="center"/>
              <w:rPr>
                <w:rFonts w:ascii="Arial Narrow" w:hAnsi="Arial Narrow" w:cs="Arial"/>
                <w:b/>
                <w:bCs/>
                <w:color w:val="FFFFFF"/>
                <w:lang w:eastAsia="es-ES"/>
              </w:rPr>
            </w:pPr>
            <w:r w:rsidRPr="00505C1A">
              <w:rPr>
                <w:rFonts w:ascii="Arial Narrow" w:hAnsi="Arial Narrow" w:cs="Arial"/>
                <w:b/>
                <w:bCs/>
                <w:color w:val="FFFFFF"/>
              </w:rPr>
              <w:t>No.</w:t>
            </w:r>
          </w:p>
        </w:tc>
        <w:tc>
          <w:tcPr>
            <w:tcW w:w="3315"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84698D" w:rsidRPr="00505C1A" w:rsidRDefault="0084698D" w:rsidP="001521A3">
            <w:pPr>
              <w:ind w:left="57"/>
              <w:jc w:val="center"/>
              <w:rPr>
                <w:rFonts w:ascii="Arial Narrow" w:hAnsi="Arial Narrow" w:cs="Arial"/>
                <w:b/>
                <w:bCs/>
                <w:color w:val="FFFFFF"/>
              </w:rPr>
            </w:pPr>
            <w:r w:rsidRPr="00505C1A">
              <w:rPr>
                <w:rFonts w:ascii="Arial Narrow" w:hAnsi="Arial Narrow" w:cs="Arial"/>
                <w:b/>
                <w:bCs/>
                <w:color w:val="FFFFFF"/>
              </w:rPr>
              <w:t>META</w:t>
            </w:r>
          </w:p>
        </w:tc>
        <w:tc>
          <w:tcPr>
            <w:tcW w:w="942"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84698D" w:rsidRPr="00505C1A" w:rsidRDefault="0084698D" w:rsidP="001521A3">
            <w:pPr>
              <w:ind w:left="-70"/>
              <w:jc w:val="center"/>
              <w:rPr>
                <w:color w:val="FFFFFF"/>
              </w:rPr>
            </w:pPr>
            <w:r w:rsidRPr="00505C1A">
              <w:rPr>
                <w:rFonts w:ascii="Arial Narrow" w:hAnsi="Arial Narrow" w:cs="Arial"/>
                <w:b/>
                <w:bCs/>
                <w:color w:val="FFFFFF"/>
              </w:rPr>
              <w:t>201</w:t>
            </w:r>
            <w:r>
              <w:rPr>
                <w:rFonts w:ascii="Arial Narrow" w:hAnsi="Arial Narrow" w:cs="Arial"/>
                <w:b/>
                <w:bCs/>
                <w:color w:val="FFFFFF"/>
              </w:rPr>
              <w:t>6</w:t>
            </w:r>
          </w:p>
        </w:tc>
        <w:tc>
          <w:tcPr>
            <w:tcW w:w="943" w:type="dxa"/>
            <w:tcBorders>
              <w:top w:val="single" w:sz="6" w:space="0" w:color="auto"/>
              <w:left w:val="single" w:sz="6" w:space="0" w:color="auto"/>
              <w:right w:val="single" w:sz="6" w:space="0" w:color="auto"/>
            </w:tcBorders>
            <w:shd w:val="clear" w:color="auto" w:fill="5B9BD5" w:themeFill="accent1"/>
            <w:vAlign w:val="center"/>
          </w:tcPr>
          <w:p w:rsidR="0084698D" w:rsidRPr="00505C1A" w:rsidRDefault="0084698D" w:rsidP="001521A3">
            <w:pPr>
              <w:ind w:left="-70"/>
              <w:jc w:val="center"/>
              <w:rPr>
                <w:color w:val="FFFFFF"/>
              </w:rPr>
            </w:pPr>
            <w:r w:rsidRPr="00505C1A">
              <w:rPr>
                <w:rFonts w:ascii="Arial Narrow" w:hAnsi="Arial Narrow" w:cs="Arial"/>
                <w:b/>
                <w:bCs/>
                <w:color w:val="FFFFFF"/>
              </w:rPr>
              <w:t>201</w:t>
            </w:r>
            <w:r>
              <w:rPr>
                <w:rFonts w:ascii="Arial Narrow" w:hAnsi="Arial Narrow" w:cs="Arial"/>
                <w:b/>
                <w:bCs/>
                <w:color w:val="FFFFFF"/>
              </w:rPr>
              <w:t>7</w:t>
            </w:r>
          </w:p>
        </w:tc>
        <w:tc>
          <w:tcPr>
            <w:tcW w:w="942" w:type="dxa"/>
            <w:tcBorders>
              <w:top w:val="single" w:sz="6" w:space="0" w:color="auto"/>
              <w:left w:val="single" w:sz="6" w:space="0" w:color="auto"/>
              <w:right w:val="single" w:sz="6" w:space="0" w:color="auto"/>
            </w:tcBorders>
            <w:shd w:val="clear" w:color="auto" w:fill="5B9BD5" w:themeFill="accent1"/>
            <w:vAlign w:val="center"/>
          </w:tcPr>
          <w:p w:rsidR="0084698D" w:rsidRPr="00505C1A" w:rsidRDefault="0084698D" w:rsidP="001521A3">
            <w:pPr>
              <w:ind w:left="-70"/>
              <w:jc w:val="center"/>
              <w:rPr>
                <w:color w:val="FFFFFF"/>
              </w:rPr>
            </w:pPr>
            <w:r w:rsidRPr="00505C1A">
              <w:rPr>
                <w:rFonts w:ascii="Arial Narrow" w:hAnsi="Arial Narrow" w:cs="Arial"/>
                <w:b/>
                <w:bCs/>
                <w:color w:val="FFFFFF"/>
              </w:rPr>
              <w:t>201</w:t>
            </w:r>
            <w:r>
              <w:rPr>
                <w:rFonts w:ascii="Arial Narrow" w:hAnsi="Arial Narrow" w:cs="Arial"/>
                <w:b/>
                <w:bCs/>
                <w:color w:val="FFFFFF"/>
              </w:rPr>
              <w:t>8</w:t>
            </w:r>
          </w:p>
        </w:tc>
        <w:tc>
          <w:tcPr>
            <w:tcW w:w="943"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84698D" w:rsidRPr="00505C1A" w:rsidRDefault="0084698D" w:rsidP="001521A3">
            <w:pPr>
              <w:ind w:left="-70"/>
              <w:jc w:val="center"/>
              <w:rPr>
                <w:color w:val="FFFFFF"/>
              </w:rPr>
            </w:pPr>
            <w:r w:rsidRPr="00505C1A">
              <w:rPr>
                <w:rFonts w:ascii="Arial Narrow" w:hAnsi="Arial Narrow" w:cs="Arial"/>
                <w:b/>
                <w:bCs/>
                <w:color w:val="FFFFFF"/>
              </w:rPr>
              <w:t>201</w:t>
            </w:r>
            <w:r>
              <w:rPr>
                <w:rFonts w:ascii="Arial Narrow" w:hAnsi="Arial Narrow" w:cs="Arial"/>
                <w:b/>
                <w:bCs/>
                <w:color w:val="FFFFFF"/>
              </w:rPr>
              <w:t>9</w:t>
            </w:r>
          </w:p>
        </w:tc>
        <w:tc>
          <w:tcPr>
            <w:tcW w:w="942"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84698D" w:rsidRPr="00505C1A" w:rsidRDefault="0084698D" w:rsidP="001521A3">
            <w:pPr>
              <w:ind w:left="-70"/>
              <w:jc w:val="center"/>
              <w:rPr>
                <w:color w:val="FFFFFF"/>
              </w:rPr>
            </w:pPr>
            <w:r w:rsidRPr="00505C1A">
              <w:rPr>
                <w:rFonts w:ascii="Arial Narrow" w:hAnsi="Arial Narrow" w:cs="Arial"/>
                <w:b/>
                <w:bCs/>
                <w:color w:val="FFFFFF"/>
              </w:rPr>
              <w:t>20</w:t>
            </w:r>
            <w:r>
              <w:rPr>
                <w:rFonts w:ascii="Arial Narrow" w:hAnsi="Arial Narrow" w:cs="Arial"/>
                <w:b/>
                <w:bCs/>
                <w:color w:val="FFFFFF"/>
              </w:rPr>
              <w:t>20</w:t>
            </w:r>
          </w:p>
        </w:tc>
        <w:tc>
          <w:tcPr>
            <w:tcW w:w="943" w:type="dxa"/>
            <w:tcBorders>
              <w:top w:val="single" w:sz="6" w:space="0" w:color="auto"/>
              <w:left w:val="single" w:sz="6" w:space="0" w:color="auto"/>
              <w:bottom w:val="single" w:sz="6" w:space="0" w:color="auto"/>
              <w:right w:val="single" w:sz="6" w:space="0" w:color="auto"/>
            </w:tcBorders>
            <w:shd w:val="clear" w:color="auto" w:fill="5B9BD5" w:themeFill="accent1"/>
            <w:vAlign w:val="center"/>
          </w:tcPr>
          <w:p w:rsidR="0084698D" w:rsidRPr="00505C1A" w:rsidRDefault="0084698D" w:rsidP="001521A3">
            <w:pPr>
              <w:ind w:left="-70"/>
              <w:jc w:val="center"/>
              <w:rPr>
                <w:color w:val="FFFFFF"/>
              </w:rPr>
            </w:pPr>
            <w:r w:rsidRPr="00505C1A">
              <w:rPr>
                <w:rFonts w:ascii="Arial Narrow" w:hAnsi="Arial Narrow" w:cs="Arial"/>
                <w:b/>
                <w:bCs/>
                <w:color w:val="FFFFFF"/>
              </w:rPr>
              <w:t>TOTAL</w:t>
            </w:r>
          </w:p>
        </w:tc>
      </w:tr>
      <w:tr w:rsidR="0084698D" w:rsidRPr="00DC7096" w:rsidTr="001521A3">
        <w:trPr>
          <w:trHeight w:val="1042"/>
        </w:trPr>
        <w:tc>
          <w:tcPr>
            <w:tcW w:w="390" w:type="dxa"/>
            <w:tcBorders>
              <w:top w:val="single" w:sz="6" w:space="0" w:color="auto"/>
              <w:bottom w:val="single" w:sz="6" w:space="0" w:color="auto"/>
            </w:tcBorders>
            <w:shd w:val="clear" w:color="auto" w:fill="auto"/>
            <w:vAlign w:val="center"/>
          </w:tcPr>
          <w:p w:rsidR="0084698D" w:rsidRPr="00505C1A" w:rsidRDefault="0084698D" w:rsidP="001521A3">
            <w:pPr>
              <w:jc w:val="center"/>
              <w:rPr>
                <w:rFonts w:cs="Arial"/>
                <w:sz w:val="18"/>
                <w:szCs w:val="18"/>
                <w:lang w:eastAsia="es-ES"/>
              </w:rPr>
            </w:pPr>
            <w:r w:rsidRPr="00505C1A">
              <w:rPr>
                <w:rFonts w:cs="Arial"/>
                <w:sz w:val="18"/>
                <w:szCs w:val="18"/>
                <w:lang w:eastAsia="es-ES"/>
              </w:rPr>
              <w:t>1</w:t>
            </w:r>
          </w:p>
        </w:tc>
        <w:tc>
          <w:tcPr>
            <w:tcW w:w="3315" w:type="dxa"/>
            <w:tcBorders>
              <w:top w:val="single" w:sz="6" w:space="0" w:color="auto"/>
              <w:bottom w:val="single" w:sz="6" w:space="0" w:color="auto"/>
            </w:tcBorders>
            <w:shd w:val="clear" w:color="auto" w:fill="auto"/>
            <w:vAlign w:val="center"/>
          </w:tcPr>
          <w:p w:rsidR="0084698D" w:rsidRPr="00505C1A" w:rsidRDefault="0084698D" w:rsidP="001521A3">
            <w:pPr>
              <w:jc w:val="both"/>
              <w:rPr>
                <w:rFonts w:cs="Arial"/>
                <w:sz w:val="18"/>
                <w:szCs w:val="18"/>
                <w:lang w:eastAsia="es-ES"/>
              </w:rPr>
            </w:pPr>
            <w:r>
              <w:rPr>
                <w:rFonts w:cs="Arial"/>
                <w:bCs/>
                <w:sz w:val="18"/>
                <w:szCs w:val="18"/>
              </w:rPr>
              <w:t xml:space="preserve">Implementar el 100% Del plan de acción para el </w:t>
            </w:r>
            <w:r w:rsidRPr="006E77CE">
              <w:rPr>
                <w:rFonts w:cs="Arial"/>
                <w:bCs/>
                <w:sz w:val="18"/>
                <w:szCs w:val="18"/>
              </w:rPr>
              <w:t>fortalecimiento, innovación e integración de los sistemas información.</w:t>
            </w:r>
          </w:p>
        </w:tc>
        <w:tc>
          <w:tcPr>
            <w:tcW w:w="942" w:type="dxa"/>
            <w:tcBorders>
              <w:top w:val="single" w:sz="6" w:space="0" w:color="auto"/>
              <w:bottom w:val="single" w:sz="6" w:space="0" w:color="auto"/>
              <w:right w:val="single" w:sz="6" w:space="0" w:color="auto"/>
            </w:tcBorders>
            <w:vAlign w:val="center"/>
          </w:tcPr>
          <w:p w:rsidR="0084698D" w:rsidRPr="00505C1A" w:rsidRDefault="0084698D" w:rsidP="001521A3">
            <w:pPr>
              <w:jc w:val="center"/>
              <w:rPr>
                <w:rFonts w:cs="Arial"/>
                <w:sz w:val="18"/>
                <w:szCs w:val="18"/>
                <w:lang w:eastAsia="es-ES"/>
              </w:rPr>
            </w:pPr>
            <w:r w:rsidRPr="00505C1A">
              <w:rPr>
                <w:rFonts w:cs="Arial"/>
                <w:sz w:val="18"/>
                <w:szCs w:val="18"/>
                <w:lang w:eastAsia="es-ES"/>
              </w:rPr>
              <w:t>100%</w:t>
            </w:r>
          </w:p>
        </w:tc>
        <w:tc>
          <w:tcPr>
            <w:tcW w:w="943" w:type="dxa"/>
            <w:tcBorders>
              <w:left w:val="single" w:sz="6" w:space="0" w:color="auto"/>
              <w:right w:val="single" w:sz="6" w:space="0" w:color="auto"/>
            </w:tcBorders>
            <w:shd w:val="clear" w:color="auto" w:fill="auto"/>
            <w:vAlign w:val="center"/>
          </w:tcPr>
          <w:p w:rsidR="0084698D" w:rsidRPr="00505C1A" w:rsidRDefault="0084698D" w:rsidP="001521A3">
            <w:pPr>
              <w:jc w:val="center"/>
              <w:rPr>
                <w:rFonts w:cs="Arial"/>
                <w:sz w:val="18"/>
                <w:szCs w:val="18"/>
                <w:lang w:eastAsia="es-ES"/>
              </w:rPr>
            </w:pPr>
            <w:r w:rsidRPr="00505C1A">
              <w:rPr>
                <w:rFonts w:cs="Arial"/>
                <w:sz w:val="18"/>
                <w:szCs w:val="18"/>
                <w:lang w:eastAsia="es-ES"/>
              </w:rPr>
              <w:t>100%</w:t>
            </w:r>
          </w:p>
        </w:tc>
        <w:tc>
          <w:tcPr>
            <w:tcW w:w="942" w:type="dxa"/>
            <w:tcBorders>
              <w:left w:val="single" w:sz="6" w:space="0" w:color="auto"/>
              <w:right w:val="single" w:sz="6" w:space="0" w:color="auto"/>
            </w:tcBorders>
            <w:shd w:val="clear" w:color="auto" w:fill="auto"/>
            <w:vAlign w:val="center"/>
          </w:tcPr>
          <w:p w:rsidR="0084698D" w:rsidRPr="00505C1A" w:rsidRDefault="0084698D" w:rsidP="001521A3">
            <w:pPr>
              <w:jc w:val="center"/>
              <w:rPr>
                <w:rFonts w:cs="Arial"/>
                <w:sz w:val="18"/>
                <w:szCs w:val="18"/>
                <w:lang w:eastAsia="es-ES"/>
              </w:rPr>
            </w:pPr>
            <w:r w:rsidRPr="00505C1A">
              <w:rPr>
                <w:rFonts w:cs="Arial"/>
                <w:sz w:val="18"/>
                <w:szCs w:val="18"/>
                <w:lang w:eastAsia="es-ES"/>
              </w:rPr>
              <w:t>100%</w:t>
            </w:r>
          </w:p>
        </w:tc>
        <w:tc>
          <w:tcPr>
            <w:tcW w:w="943" w:type="dxa"/>
            <w:tcBorders>
              <w:top w:val="single" w:sz="6" w:space="0" w:color="auto"/>
              <w:left w:val="single" w:sz="6" w:space="0" w:color="auto"/>
              <w:bottom w:val="single" w:sz="6" w:space="0" w:color="auto"/>
            </w:tcBorders>
            <w:shd w:val="clear" w:color="auto" w:fill="auto"/>
            <w:vAlign w:val="center"/>
          </w:tcPr>
          <w:p w:rsidR="0084698D" w:rsidRPr="00505C1A" w:rsidRDefault="0084698D" w:rsidP="001521A3">
            <w:pPr>
              <w:jc w:val="center"/>
              <w:rPr>
                <w:rFonts w:cs="Arial"/>
                <w:sz w:val="18"/>
                <w:szCs w:val="18"/>
                <w:lang w:eastAsia="es-ES"/>
              </w:rPr>
            </w:pPr>
            <w:r w:rsidRPr="00505C1A">
              <w:rPr>
                <w:rFonts w:cs="Arial"/>
                <w:sz w:val="18"/>
                <w:szCs w:val="18"/>
                <w:lang w:eastAsia="es-ES"/>
              </w:rPr>
              <w:t>100%</w:t>
            </w:r>
          </w:p>
        </w:tc>
        <w:tc>
          <w:tcPr>
            <w:tcW w:w="942" w:type="dxa"/>
            <w:tcBorders>
              <w:top w:val="single" w:sz="6" w:space="0" w:color="auto"/>
              <w:bottom w:val="single" w:sz="6" w:space="0" w:color="auto"/>
            </w:tcBorders>
            <w:vAlign w:val="center"/>
          </w:tcPr>
          <w:p w:rsidR="0084698D" w:rsidRPr="00505C1A" w:rsidRDefault="0084698D" w:rsidP="001521A3">
            <w:pPr>
              <w:jc w:val="center"/>
              <w:rPr>
                <w:rFonts w:cs="Arial"/>
                <w:sz w:val="18"/>
                <w:szCs w:val="18"/>
                <w:lang w:eastAsia="es-ES"/>
              </w:rPr>
            </w:pPr>
            <w:r w:rsidRPr="00505C1A">
              <w:rPr>
                <w:rFonts w:cs="Arial"/>
                <w:sz w:val="18"/>
                <w:szCs w:val="18"/>
                <w:lang w:eastAsia="es-ES"/>
              </w:rPr>
              <w:t>100%</w:t>
            </w:r>
          </w:p>
        </w:tc>
        <w:tc>
          <w:tcPr>
            <w:tcW w:w="943" w:type="dxa"/>
            <w:tcBorders>
              <w:top w:val="single" w:sz="6" w:space="0" w:color="auto"/>
              <w:bottom w:val="single" w:sz="6" w:space="0" w:color="auto"/>
            </w:tcBorders>
            <w:shd w:val="clear" w:color="auto" w:fill="auto"/>
            <w:vAlign w:val="center"/>
          </w:tcPr>
          <w:p w:rsidR="0084698D" w:rsidRPr="00505C1A" w:rsidRDefault="0084698D" w:rsidP="001521A3">
            <w:pPr>
              <w:jc w:val="center"/>
              <w:rPr>
                <w:rFonts w:cs="Arial"/>
                <w:sz w:val="18"/>
                <w:szCs w:val="18"/>
                <w:lang w:eastAsia="es-ES"/>
              </w:rPr>
            </w:pPr>
            <w:r w:rsidRPr="00505C1A">
              <w:rPr>
                <w:rFonts w:cs="Arial"/>
                <w:sz w:val="18"/>
                <w:szCs w:val="18"/>
                <w:lang w:eastAsia="es-ES"/>
              </w:rPr>
              <w:t>100%</w:t>
            </w:r>
          </w:p>
        </w:tc>
      </w:tr>
    </w:tbl>
    <w:p w:rsidR="0084698D" w:rsidRDefault="0084698D" w:rsidP="0084698D">
      <w:pPr>
        <w:pStyle w:val="Textoindependiente"/>
        <w:ind w:left="0"/>
        <w:rPr>
          <w:rFonts w:cs="Arial"/>
          <w:sz w:val="16"/>
        </w:rPr>
      </w:pPr>
      <w:r w:rsidRPr="002A2D68">
        <w:rPr>
          <w:rFonts w:cs="Arial"/>
          <w:sz w:val="16"/>
        </w:rPr>
        <w:t>* Meta</w:t>
      </w:r>
      <w:r>
        <w:rPr>
          <w:rFonts w:cs="Arial"/>
          <w:sz w:val="16"/>
        </w:rPr>
        <w:t>s</w:t>
      </w:r>
      <w:r w:rsidRPr="002A2D68">
        <w:rPr>
          <w:rFonts w:cs="Arial"/>
          <w:sz w:val="16"/>
        </w:rPr>
        <w:t xml:space="preserve"> constante</w:t>
      </w:r>
      <w:r>
        <w:rPr>
          <w:rFonts w:cs="Arial"/>
          <w:sz w:val="16"/>
        </w:rPr>
        <w:t>s respecto a la ejecución de planes de trabajo</w:t>
      </w:r>
      <w:r w:rsidRPr="002A2D68">
        <w:rPr>
          <w:rFonts w:cs="Arial"/>
          <w:sz w:val="16"/>
        </w:rPr>
        <w:t>.</w:t>
      </w:r>
    </w:p>
    <w:p w:rsidR="004C6161" w:rsidRPr="004C6161" w:rsidRDefault="004C6161" w:rsidP="004C6161">
      <w:pPr>
        <w:jc w:val="both"/>
        <w:rPr>
          <w:rFonts w:ascii="Arial" w:hAnsi="Arial" w:cs="Arial"/>
          <w:sz w:val="24"/>
          <w:szCs w:val="24"/>
        </w:rPr>
      </w:pPr>
    </w:p>
    <w:p w:rsidR="004C6161" w:rsidRPr="001521A3" w:rsidRDefault="004C6161" w:rsidP="001521A3">
      <w:pPr>
        <w:pStyle w:val="Ttulo1"/>
        <w:numPr>
          <w:ilvl w:val="1"/>
          <w:numId w:val="1"/>
        </w:numPr>
        <w:tabs>
          <w:tab w:val="left" w:pos="1276"/>
        </w:tabs>
        <w:rPr>
          <w:rFonts w:ascii="Arial" w:hAnsi="Arial" w:cs="Arial"/>
          <w:b/>
          <w:color w:val="auto"/>
          <w:sz w:val="28"/>
        </w:rPr>
      </w:pPr>
      <w:bookmarkStart w:id="46" w:name="_Toc520718333"/>
      <w:r w:rsidRPr="001521A3">
        <w:rPr>
          <w:rFonts w:ascii="Arial" w:hAnsi="Arial" w:cs="Arial"/>
          <w:b/>
          <w:color w:val="auto"/>
          <w:sz w:val="28"/>
        </w:rPr>
        <w:t>Proyección de presupuesto área de TI</w:t>
      </w:r>
      <w:bookmarkEnd w:id="46"/>
    </w:p>
    <w:p w:rsidR="00070921" w:rsidRDefault="00070921" w:rsidP="00070921">
      <w:pPr>
        <w:ind w:left="360"/>
        <w:jc w:val="both"/>
        <w:rPr>
          <w:rFonts w:ascii="Arial" w:hAnsi="Arial" w:cs="Arial"/>
          <w:sz w:val="24"/>
          <w:szCs w:val="24"/>
        </w:rPr>
      </w:pPr>
    </w:p>
    <w:p w:rsidR="004C6161" w:rsidRPr="004C6161" w:rsidRDefault="001357B8" w:rsidP="00070921">
      <w:pPr>
        <w:ind w:left="360"/>
        <w:jc w:val="both"/>
        <w:rPr>
          <w:rFonts w:ascii="Arial" w:hAnsi="Arial" w:cs="Arial"/>
          <w:sz w:val="24"/>
          <w:szCs w:val="24"/>
        </w:rPr>
      </w:pPr>
      <w:r>
        <w:rPr>
          <w:rFonts w:ascii="Arial" w:hAnsi="Arial" w:cs="Arial"/>
          <w:sz w:val="24"/>
          <w:szCs w:val="24"/>
        </w:rPr>
        <w:t xml:space="preserve">A continuación, se discrimina </w:t>
      </w:r>
      <w:r w:rsidR="004C6161" w:rsidRPr="004C6161">
        <w:rPr>
          <w:rFonts w:ascii="Arial" w:hAnsi="Arial" w:cs="Arial"/>
          <w:sz w:val="24"/>
          <w:szCs w:val="24"/>
        </w:rPr>
        <w:t>la planeación de los recursos financieros necesarios para llevar a cabo la implementación del PETI.</w:t>
      </w:r>
      <w:r>
        <w:rPr>
          <w:rFonts w:ascii="Arial" w:hAnsi="Arial" w:cs="Arial"/>
          <w:sz w:val="24"/>
          <w:szCs w:val="24"/>
        </w:rPr>
        <w:t xml:space="preserve"> Las cifras en las siguientes tablas se presentan en millones de pesos.</w:t>
      </w:r>
    </w:p>
    <w:p w:rsidR="001357B8" w:rsidRDefault="001357B8" w:rsidP="00070921">
      <w:pPr>
        <w:ind w:left="360"/>
        <w:rPr>
          <w:rFonts w:ascii="Arial" w:hAnsi="Arial" w:cs="Arial"/>
          <w:b/>
          <w:sz w:val="24"/>
          <w:u w:val="single"/>
        </w:rPr>
      </w:pPr>
    </w:p>
    <w:p w:rsidR="001357B8" w:rsidRPr="001357B8" w:rsidRDefault="001357B8" w:rsidP="00070921">
      <w:pPr>
        <w:ind w:left="360"/>
        <w:rPr>
          <w:rFonts w:ascii="Arial" w:hAnsi="Arial" w:cs="Arial"/>
          <w:b/>
          <w:i/>
          <w:sz w:val="24"/>
        </w:rPr>
      </w:pPr>
      <w:r w:rsidRPr="001357B8">
        <w:rPr>
          <w:rFonts w:ascii="Arial" w:hAnsi="Arial" w:cs="Arial"/>
          <w:b/>
          <w:i/>
          <w:sz w:val="24"/>
        </w:rPr>
        <w:t xml:space="preserve">Apropiación disponible por metas: </w:t>
      </w:r>
    </w:p>
    <w:tbl>
      <w:tblPr>
        <w:tblW w:w="8920" w:type="dxa"/>
        <w:tblInd w:w="80" w:type="dxa"/>
        <w:tblCellMar>
          <w:left w:w="70" w:type="dxa"/>
          <w:right w:w="70" w:type="dxa"/>
        </w:tblCellMar>
        <w:tblLook w:val="04A0" w:firstRow="1" w:lastRow="0" w:firstColumn="1" w:lastColumn="0" w:noHBand="0" w:noVBand="1"/>
      </w:tblPr>
      <w:tblGrid>
        <w:gridCol w:w="3109"/>
        <w:gridCol w:w="992"/>
        <w:gridCol w:w="851"/>
        <w:gridCol w:w="992"/>
        <w:gridCol w:w="992"/>
        <w:gridCol w:w="992"/>
        <w:gridCol w:w="992"/>
      </w:tblGrid>
      <w:tr w:rsidR="001357B8" w:rsidRPr="001357B8" w:rsidTr="00E2535C">
        <w:trPr>
          <w:trHeight w:val="315"/>
        </w:trPr>
        <w:tc>
          <w:tcPr>
            <w:tcW w:w="3109"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1357B8" w:rsidRPr="001357B8" w:rsidRDefault="001357B8" w:rsidP="001521A3">
            <w:pPr>
              <w:jc w:val="center"/>
              <w:rPr>
                <w:rFonts w:ascii="Arial" w:hAnsi="Arial" w:cs="Arial"/>
                <w:b/>
                <w:bCs/>
                <w:color w:val="000000"/>
                <w:sz w:val="24"/>
                <w:szCs w:val="24"/>
                <w:lang w:eastAsia="es-ES"/>
              </w:rPr>
            </w:pPr>
            <w:r w:rsidRPr="001357B8">
              <w:rPr>
                <w:rFonts w:ascii="Arial" w:hAnsi="Arial" w:cs="Arial"/>
                <w:b/>
                <w:bCs/>
                <w:color w:val="000000"/>
                <w:sz w:val="24"/>
                <w:szCs w:val="24"/>
                <w:lang w:eastAsia="es-ES"/>
              </w:rPr>
              <w:t xml:space="preserve">META </w:t>
            </w:r>
          </w:p>
        </w:tc>
        <w:tc>
          <w:tcPr>
            <w:tcW w:w="992" w:type="dxa"/>
            <w:tcBorders>
              <w:top w:val="single" w:sz="8" w:space="0" w:color="auto"/>
              <w:left w:val="nil"/>
              <w:bottom w:val="single" w:sz="8" w:space="0" w:color="auto"/>
              <w:right w:val="single" w:sz="8" w:space="0" w:color="auto"/>
            </w:tcBorders>
            <w:shd w:val="clear" w:color="auto" w:fill="5B9BD5" w:themeFill="accent1"/>
            <w:vAlign w:val="center"/>
            <w:hideMark/>
          </w:tcPr>
          <w:p w:rsidR="001357B8" w:rsidRPr="001357B8" w:rsidRDefault="001357B8" w:rsidP="001521A3">
            <w:pPr>
              <w:jc w:val="center"/>
              <w:rPr>
                <w:rFonts w:ascii="Arial" w:hAnsi="Arial" w:cs="Arial"/>
                <w:b/>
                <w:bCs/>
                <w:color w:val="000000"/>
                <w:sz w:val="24"/>
                <w:szCs w:val="24"/>
                <w:lang w:eastAsia="es-ES"/>
              </w:rPr>
            </w:pPr>
            <w:r w:rsidRPr="001357B8">
              <w:rPr>
                <w:rFonts w:ascii="Arial" w:hAnsi="Arial" w:cs="Arial"/>
                <w:b/>
                <w:bCs/>
                <w:color w:val="000000"/>
                <w:sz w:val="24"/>
                <w:szCs w:val="24"/>
                <w:lang w:eastAsia="es-ES"/>
              </w:rPr>
              <w:t>2016</w:t>
            </w:r>
          </w:p>
        </w:tc>
        <w:tc>
          <w:tcPr>
            <w:tcW w:w="851" w:type="dxa"/>
            <w:tcBorders>
              <w:top w:val="single" w:sz="8" w:space="0" w:color="auto"/>
              <w:left w:val="nil"/>
              <w:bottom w:val="single" w:sz="8" w:space="0" w:color="auto"/>
              <w:right w:val="single" w:sz="8" w:space="0" w:color="auto"/>
            </w:tcBorders>
            <w:shd w:val="clear" w:color="auto" w:fill="5B9BD5" w:themeFill="accent1"/>
            <w:vAlign w:val="center"/>
            <w:hideMark/>
          </w:tcPr>
          <w:p w:rsidR="001357B8" w:rsidRPr="001357B8" w:rsidRDefault="001357B8" w:rsidP="001521A3">
            <w:pPr>
              <w:jc w:val="center"/>
              <w:rPr>
                <w:rFonts w:ascii="Arial" w:hAnsi="Arial" w:cs="Arial"/>
                <w:b/>
                <w:bCs/>
                <w:color w:val="000000"/>
                <w:sz w:val="24"/>
                <w:szCs w:val="24"/>
                <w:lang w:eastAsia="es-ES"/>
              </w:rPr>
            </w:pPr>
            <w:r w:rsidRPr="001357B8">
              <w:rPr>
                <w:rFonts w:ascii="Arial" w:hAnsi="Arial" w:cs="Arial"/>
                <w:b/>
                <w:bCs/>
                <w:color w:val="000000"/>
                <w:sz w:val="24"/>
                <w:szCs w:val="24"/>
                <w:lang w:eastAsia="es-ES"/>
              </w:rPr>
              <w:t>2017</w:t>
            </w:r>
          </w:p>
        </w:tc>
        <w:tc>
          <w:tcPr>
            <w:tcW w:w="992" w:type="dxa"/>
            <w:tcBorders>
              <w:top w:val="single" w:sz="8" w:space="0" w:color="auto"/>
              <w:left w:val="nil"/>
              <w:bottom w:val="single" w:sz="8" w:space="0" w:color="auto"/>
              <w:right w:val="single" w:sz="8" w:space="0" w:color="auto"/>
            </w:tcBorders>
            <w:shd w:val="clear" w:color="auto" w:fill="5B9BD5" w:themeFill="accent1"/>
            <w:vAlign w:val="center"/>
            <w:hideMark/>
          </w:tcPr>
          <w:p w:rsidR="001357B8" w:rsidRPr="001357B8" w:rsidRDefault="001357B8" w:rsidP="001521A3">
            <w:pPr>
              <w:jc w:val="center"/>
              <w:rPr>
                <w:rFonts w:ascii="Arial" w:hAnsi="Arial" w:cs="Arial"/>
                <w:b/>
                <w:bCs/>
                <w:color w:val="000000"/>
                <w:sz w:val="24"/>
                <w:szCs w:val="24"/>
                <w:lang w:eastAsia="es-ES"/>
              </w:rPr>
            </w:pPr>
            <w:r w:rsidRPr="001357B8">
              <w:rPr>
                <w:rFonts w:ascii="Arial" w:hAnsi="Arial" w:cs="Arial"/>
                <w:b/>
                <w:bCs/>
                <w:color w:val="000000"/>
                <w:sz w:val="24"/>
                <w:szCs w:val="24"/>
                <w:lang w:eastAsia="es-ES"/>
              </w:rPr>
              <w:t>2018</w:t>
            </w:r>
          </w:p>
        </w:tc>
        <w:tc>
          <w:tcPr>
            <w:tcW w:w="992" w:type="dxa"/>
            <w:tcBorders>
              <w:top w:val="single" w:sz="8" w:space="0" w:color="auto"/>
              <w:left w:val="nil"/>
              <w:bottom w:val="single" w:sz="8" w:space="0" w:color="auto"/>
              <w:right w:val="single" w:sz="8" w:space="0" w:color="auto"/>
            </w:tcBorders>
            <w:shd w:val="clear" w:color="auto" w:fill="5B9BD5" w:themeFill="accent1"/>
            <w:vAlign w:val="center"/>
            <w:hideMark/>
          </w:tcPr>
          <w:p w:rsidR="001357B8" w:rsidRPr="001357B8" w:rsidRDefault="001357B8" w:rsidP="001521A3">
            <w:pPr>
              <w:jc w:val="center"/>
              <w:rPr>
                <w:rFonts w:ascii="Arial" w:hAnsi="Arial" w:cs="Arial"/>
                <w:b/>
                <w:bCs/>
                <w:color w:val="000000"/>
                <w:sz w:val="24"/>
                <w:szCs w:val="24"/>
                <w:lang w:eastAsia="es-ES"/>
              </w:rPr>
            </w:pPr>
            <w:r w:rsidRPr="001357B8">
              <w:rPr>
                <w:rFonts w:ascii="Arial" w:hAnsi="Arial" w:cs="Arial"/>
                <w:b/>
                <w:bCs/>
                <w:color w:val="000000"/>
                <w:sz w:val="24"/>
                <w:szCs w:val="24"/>
                <w:lang w:eastAsia="es-ES"/>
              </w:rPr>
              <w:t>2019</w:t>
            </w:r>
          </w:p>
        </w:tc>
        <w:tc>
          <w:tcPr>
            <w:tcW w:w="992" w:type="dxa"/>
            <w:tcBorders>
              <w:top w:val="single" w:sz="8" w:space="0" w:color="auto"/>
              <w:left w:val="nil"/>
              <w:bottom w:val="single" w:sz="8" w:space="0" w:color="auto"/>
              <w:right w:val="single" w:sz="8" w:space="0" w:color="auto"/>
            </w:tcBorders>
            <w:shd w:val="clear" w:color="auto" w:fill="5B9BD5" w:themeFill="accent1"/>
            <w:vAlign w:val="center"/>
            <w:hideMark/>
          </w:tcPr>
          <w:p w:rsidR="001357B8" w:rsidRPr="001357B8" w:rsidRDefault="001357B8" w:rsidP="001521A3">
            <w:pPr>
              <w:jc w:val="center"/>
              <w:rPr>
                <w:rFonts w:ascii="Arial" w:hAnsi="Arial" w:cs="Arial"/>
                <w:b/>
                <w:bCs/>
                <w:color w:val="000000"/>
                <w:sz w:val="24"/>
                <w:szCs w:val="24"/>
                <w:lang w:eastAsia="es-ES"/>
              </w:rPr>
            </w:pPr>
            <w:r w:rsidRPr="001357B8">
              <w:rPr>
                <w:rFonts w:ascii="Arial" w:hAnsi="Arial" w:cs="Arial"/>
                <w:b/>
                <w:bCs/>
                <w:color w:val="000000"/>
                <w:sz w:val="24"/>
                <w:szCs w:val="24"/>
                <w:lang w:eastAsia="es-ES"/>
              </w:rPr>
              <w:t>2020</w:t>
            </w:r>
          </w:p>
        </w:tc>
        <w:tc>
          <w:tcPr>
            <w:tcW w:w="992" w:type="dxa"/>
            <w:tcBorders>
              <w:top w:val="single" w:sz="8" w:space="0" w:color="auto"/>
              <w:left w:val="nil"/>
              <w:bottom w:val="single" w:sz="8" w:space="0" w:color="auto"/>
              <w:right w:val="single" w:sz="8" w:space="0" w:color="auto"/>
            </w:tcBorders>
            <w:shd w:val="clear" w:color="auto" w:fill="5B9BD5" w:themeFill="accent1"/>
            <w:vAlign w:val="center"/>
            <w:hideMark/>
          </w:tcPr>
          <w:p w:rsidR="001357B8" w:rsidRPr="001357B8" w:rsidRDefault="001357B8" w:rsidP="001521A3">
            <w:pPr>
              <w:jc w:val="center"/>
              <w:rPr>
                <w:rFonts w:ascii="Arial" w:hAnsi="Arial" w:cs="Arial"/>
                <w:b/>
                <w:bCs/>
                <w:color w:val="000000"/>
                <w:sz w:val="24"/>
                <w:szCs w:val="24"/>
                <w:lang w:eastAsia="es-ES"/>
              </w:rPr>
            </w:pPr>
            <w:r w:rsidRPr="001357B8">
              <w:rPr>
                <w:rFonts w:ascii="Arial" w:hAnsi="Arial" w:cs="Arial"/>
                <w:b/>
                <w:bCs/>
                <w:color w:val="000000"/>
                <w:sz w:val="24"/>
                <w:szCs w:val="24"/>
                <w:lang w:eastAsia="es-ES"/>
              </w:rPr>
              <w:t>TOTAL</w:t>
            </w:r>
          </w:p>
        </w:tc>
      </w:tr>
      <w:tr w:rsidR="001357B8" w:rsidRPr="001357B8" w:rsidTr="001521A3">
        <w:trPr>
          <w:trHeight w:val="573"/>
        </w:trPr>
        <w:tc>
          <w:tcPr>
            <w:tcW w:w="3109" w:type="dxa"/>
            <w:tcBorders>
              <w:top w:val="nil"/>
              <w:left w:val="single" w:sz="8" w:space="0" w:color="auto"/>
              <w:bottom w:val="single" w:sz="8" w:space="0" w:color="auto"/>
              <w:right w:val="single" w:sz="8" w:space="0" w:color="auto"/>
            </w:tcBorders>
            <w:shd w:val="clear" w:color="auto" w:fill="auto"/>
            <w:vAlign w:val="center"/>
            <w:hideMark/>
          </w:tcPr>
          <w:p w:rsidR="001357B8" w:rsidRPr="001357B8" w:rsidRDefault="001357B8" w:rsidP="001521A3">
            <w:pPr>
              <w:jc w:val="both"/>
              <w:rPr>
                <w:rFonts w:ascii="Arial" w:hAnsi="Arial" w:cs="Arial"/>
                <w:color w:val="000000"/>
                <w:sz w:val="24"/>
                <w:szCs w:val="24"/>
                <w:lang w:eastAsia="es-ES"/>
              </w:rPr>
            </w:pPr>
            <w:r w:rsidRPr="001357B8">
              <w:rPr>
                <w:rFonts w:ascii="Arial" w:hAnsi="Arial" w:cs="Arial"/>
                <w:color w:val="000000"/>
                <w:sz w:val="24"/>
                <w:szCs w:val="24"/>
                <w:lang w:eastAsia="es-ES"/>
              </w:rPr>
              <w:t>Implementar el 100% Del plan de acción para el fortalecimiento, innovación e integración de los sistemas información.</w:t>
            </w:r>
          </w:p>
        </w:tc>
        <w:tc>
          <w:tcPr>
            <w:tcW w:w="992" w:type="dxa"/>
            <w:tcBorders>
              <w:top w:val="nil"/>
              <w:left w:val="nil"/>
              <w:bottom w:val="single" w:sz="8" w:space="0" w:color="auto"/>
              <w:right w:val="single" w:sz="8" w:space="0" w:color="auto"/>
            </w:tcBorders>
            <w:shd w:val="clear" w:color="auto" w:fill="auto"/>
            <w:noWrap/>
            <w:vAlign w:val="center"/>
            <w:hideMark/>
          </w:tcPr>
          <w:p w:rsidR="001357B8" w:rsidRPr="001357B8" w:rsidRDefault="001357B8" w:rsidP="001521A3">
            <w:pPr>
              <w:jc w:val="center"/>
              <w:rPr>
                <w:rFonts w:ascii="Arial" w:hAnsi="Arial" w:cs="Arial"/>
                <w:color w:val="000000"/>
                <w:sz w:val="24"/>
                <w:szCs w:val="24"/>
                <w:lang w:eastAsia="es-ES"/>
              </w:rPr>
            </w:pPr>
            <w:r w:rsidRPr="001357B8">
              <w:rPr>
                <w:rFonts w:ascii="Arial" w:hAnsi="Arial" w:cs="Arial"/>
                <w:color w:val="000000"/>
                <w:sz w:val="24"/>
                <w:szCs w:val="24"/>
                <w:lang w:eastAsia="es-ES"/>
              </w:rPr>
              <w:t>1.074</w:t>
            </w:r>
          </w:p>
        </w:tc>
        <w:tc>
          <w:tcPr>
            <w:tcW w:w="851" w:type="dxa"/>
            <w:tcBorders>
              <w:top w:val="nil"/>
              <w:left w:val="nil"/>
              <w:bottom w:val="single" w:sz="8" w:space="0" w:color="auto"/>
              <w:right w:val="single" w:sz="8" w:space="0" w:color="auto"/>
            </w:tcBorders>
            <w:shd w:val="clear" w:color="auto" w:fill="auto"/>
            <w:noWrap/>
            <w:vAlign w:val="center"/>
            <w:hideMark/>
          </w:tcPr>
          <w:p w:rsidR="001357B8" w:rsidRPr="001357B8" w:rsidRDefault="001357B8" w:rsidP="001521A3">
            <w:pPr>
              <w:jc w:val="center"/>
              <w:rPr>
                <w:rFonts w:ascii="Arial" w:hAnsi="Arial" w:cs="Arial"/>
                <w:color w:val="000000"/>
                <w:sz w:val="24"/>
                <w:szCs w:val="24"/>
                <w:lang w:eastAsia="es-ES"/>
              </w:rPr>
            </w:pPr>
            <w:r w:rsidRPr="001357B8">
              <w:rPr>
                <w:rFonts w:ascii="Arial" w:hAnsi="Arial" w:cs="Arial"/>
                <w:color w:val="000000"/>
                <w:sz w:val="24"/>
                <w:szCs w:val="24"/>
                <w:lang w:eastAsia="es-ES"/>
              </w:rPr>
              <w:t>2.973</w:t>
            </w:r>
          </w:p>
        </w:tc>
        <w:tc>
          <w:tcPr>
            <w:tcW w:w="992" w:type="dxa"/>
            <w:tcBorders>
              <w:top w:val="nil"/>
              <w:left w:val="nil"/>
              <w:bottom w:val="single" w:sz="8" w:space="0" w:color="auto"/>
              <w:right w:val="single" w:sz="8" w:space="0" w:color="auto"/>
            </w:tcBorders>
            <w:shd w:val="clear" w:color="auto" w:fill="auto"/>
            <w:noWrap/>
            <w:vAlign w:val="center"/>
            <w:hideMark/>
          </w:tcPr>
          <w:p w:rsidR="001357B8" w:rsidRPr="001357B8" w:rsidRDefault="001357B8" w:rsidP="001521A3">
            <w:pPr>
              <w:jc w:val="center"/>
              <w:rPr>
                <w:rFonts w:ascii="Arial" w:hAnsi="Arial" w:cs="Arial"/>
                <w:color w:val="000000"/>
                <w:sz w:val="24"/>
                <w:szCs w:val="24"/>
                <w:lang w:eastAsia="es-ES"/>
              </w:rPr>
            </w:pPr>
            <w:r w:rsidRPr="001357B8">
              <w:rPr>
                <w:rFonts w:ascii="Arial" w:hAnsi="Arial" w:cs="Arial"/>
                <w:color w:val="000000"/>
                <w:sz w:val="24"/>
                <w:szCs w:val="24"/>
                <w:lang w:eastAsia="es-ES"/>
              </w:rPr>
              <w:t>5.169</w:t>
            </w:r>
          </w:p>
        </w:tc>
        <w:tc>
          <w:tcPr>
            <w:tcW w:w="992" w:type="dxa"/>
            <w:tcBorders>
              <w:top w:val="nil"/>
              <w:left w:val="nil"/>
              <w:bottom w:val="single" w:sz="8" w:space="0" w:color="auto"/>
              <w:right w:val="single" w:sz="8" w:space="0" w:color="auto"/>
            </w:tcBorders>
            <w:shd w:val="clear" w:color="auto" w:fill="auto"/>
            <w:noWrap/>
            <w:vAlign w:val="center"/>
            <w:hideMark/>
          </w:tcPr>
          <w:p w:rsidR="001357B8" w:rsidRPr="001357B8" w:rsidRDefault="001357B8" w:rsidP="001521A3">
            <w:pPr>
              <w:jc w:val="center"/>
              <w:rPr>
                <w:rFonts w:ascii="Arial" w:hAnsi="Arial" w:cs="Arial"/>
                <w:color w:val="000000"/>
                <w:sz w:val="24"/>
                <w:szCs w:val="24"/>
                <w:lang w:eastAsia="es-ES"/>
              </w:rPr>
            </w:pPr>
            <w:r w:rsidRPr="001357B8">
              <w:rPr>
                <w:rFonts w:ascii="Arial" w:hAnsi="Arial" w:cs="Arial"/>
                <w:color w:val="000000"/>
                <w:sz w:val="24"/>
                <w:szCs w:val="24"/>
                <w:lang w:eastAsia="es-ES"/>
              </w:rPr>
              <w:t>1.074</w:t>
            </w:r>
          </w:p>
        </w:tc>
        <w:tc>
          <w:tcPr>
            <w:tcW w:w="992" w:type="dxa"/>
            <w:tcBorders>
              <w:top w:val="nil"/>
              <w:left w:val="nil"/>
              <w:bottom w:val="single" w:sz="8" w:space="0" w:color="auto"/>
              <w:right w:val="single" w:sz="8" w:space="0" w:color="auto"/>
            </w:tcBorders>
            <w:shd w:val="clear" w:color="auto" w:fill="auto"/>
            <w:noWrap/>
            <w:vAlign w:val="center"/>
            <w:hideMark/>
          </w:tcPr>
          <w:p w:rsidR="001357B8" w:rsidRPr="001357B8" w:rsidRDefault="001357B8" w:rsidP="001521A3">
            <w:pPr>
              <w:jc w:val="center"/>
              <w:rPr>
                <w:rFonts w:ascii="Arial" w:hAnsi="Arial" w:cs="Arial"/>
                <w:color w:val="000000"/>
                <w:sz w:val="24"/>
                <w:szCs w:val="24"/>
                <w:lang w:eastAsia="es-ES"/>
              </w:rPr>
            </w:pPr>
            <w:r w:rsidRPr="001357B8">
              <w:rPr>
                <w:rFonts w:ascii="Arial" w:hAnsi="Arial" w:cs="Arial"/>
                <w:color w:val="000000"/>
                <w:sz w:val="24"/>
                <w:szCs w:val="24"/>
                <w:lang w:eastAsia="es-ES"/>
              </w:rPr>
              <w:t>1.316</w:t>
            </w:r>
          </w:p>
        </w:tc>
        <w:tc>
          <w:tcPr>
            <w:tcW w:w="992" w:type="dxa"/>
            <w:tcBorders>
              <w:top w:val="nil"/>
              <w:left w:val="nil"/>
              <w:bottom w:val="single" w:sz="8" w:space="0" w:color="auto"/>
              <w:right w:val="single" w:sz="8" w:space="0" w:color="auto"/>
            </w:tcBorders>
            <w:shd w:val="clear" w:color="auto" w:fill="auto"/>
            <w:noWrap/>
            <w:vAlign w:val="center"/>
            <w:hideMark/>
          </w:tcPr>
          <w:p w:rsidR="001357B8" w:rsidRPr="001357B8" w:rsidRDefault="001357B8" w:rsidP="001521A3">
            <w:pPr>
              <w:jc w:val="center"/>
              <w:rPr>
                <w:rFonts w:ascii="Arial" w:hAnsi="Arial" w:cs="Arial"/>
                <w:color w:val="000000"/>
                <w:sz w:val="24"/>
                <w:szCs w:val="24"/>
                <w:lang w:eastAsia="es-ES"/>
              </w:rPr>
            </w:pPr>
            <w:r w:rsidRPr="001357B8">
              <w:rPr>
                <w:rFonts w:ascii="Arial" w:hAnsi="Arial" w:cs="Arial"/>
                <w:color w:val="000000"/>
                <w:sz w:val="24"/>
                <w:szCs w:val="24"/>
                <w:lang w:eastAsia="es-ES"/>
              </w:rPr>
              <w:t>11.606</w:t>
            </w:r>
          </w:p>
        </w:tc>
      </w:tr>
      <w:tr w:rsidR="001357B8" w:rsidRPr="001357B8" w:rsidTr="00E2535C">
        <w:trPr>
          <w:trHeight w:val="315"/>
        </w:trPr>
        <w:tc>
          <w:tcPr>
            <w:tcW w:w="3109" w:type="dxa"/>
            <w:tcBorders>
              <w:top w:val="nil"/>
              <w:left w:val="single" w:sz="8" w:space="0" w:color="auto"/>
              <w:bottom w:val="single" w:sz="8" w:space="0" w:color="auto"/>
              <w:right w:val="single" w:sz="8" w:space="0" w:color="auto"/>
            </w:tcBorders>
            <w:shd w:val="clear" w:color="auto" w:fill="5B9BD5" w:themeFill="accent1"/>
            <w:vAlign w:val="center"/>
            <w:hideMark/>
          </w:tcPr>
          <w:p w:rsidR="001357B8" w:rsidRPr="001357B8" w:rsidRDefault="001357B8" w:rsidP="001521A3">
            <w:pPr>
              <w:jc w:val="center"/>
              <w:rPr>
                <w:rFonts w:ascii="Arial" w:hAnsi="Arial" w:cs="Arial"/>
                <w:b/>
                <w:bCs/>
                <w:color w:val="000000"/>
                <w:sz w:val="24"/>
                <w:szCs w:val="24"/>
                <w:lang w:eastAsia="es-ES"/>
              </w:rPr>
            </w:pPr>
            <w:r w:rsidRPr="001357B8">
              <w:rPr>
                <w:rFonts w:ascii="Arial" w:hAnsi="Arial" w:cs="Arial"/>
                <w:b/>
                <w:bCs/>
                <w:color w:val="000000"/>
                <w:sz w:val="24"/>
                <w:szCs w:val="24"/>
                <w:lang w:eastAsia="es-ES"/>
              </w:rPr>
              <w:t>TOTAL</w:t>
            </w:r>
          </w:p>
        </w:tc>
        <w:tc>
          <w:tcPr>
            <w:tcW w:w="992" w:type="dxa"/>
            <w:tcBorders>
              <w:top w:val="nil"/>
              <w:left w:val="nil"/>
              <w:bottom w:val="single" w:sz="8" w:space="0" w:color="auto"/>
              <w:right w:val="single" w:sz="8" w:space="0" w:color="auto"/>
            </w:tcBorders>
            <w:shd w:val="clear" w:color="auto" w:fill="5B9BD5" w:themeFill="accent1"/>
            <w:noWrap/>
            <w:vAlign w:val="center"/>
            <w:hideMark/>
          </w:tcPr>
          <w:p w:rsidR="001357B8" w:rsidRPr="001357B8" w:rsidRDefault="001357B8" w:rsidP="001521A3">
            <w:pPr>
              <w:jc w:val="center"/>
              <w:rPr>
                <w:rFonts w:ascii="Arial" w:hAnsi="Arial" w:cs="Arial"/>
                <w:color w:val="000000"/>
                <w:sz w:val="24"/>
                <w:szCs w:val="24"/>
                <w:lang w:eastAsia="es-ES"/>
              </w:rPr>
            </w:pPr>
            <w:r w:rsidRPr="001357B8">
              <w:rPr>
                <w:rFonts w:ascii="Arial" w:hAnsi="Arial" w:cs="Arial"/>
                <w:color w:val="000000"/>
                <w:sz w:val="24"/>
                <w:szCs w:val="24"/>
                <w:lang w:eastAsia="es-ES"/>
              </w:rPr>
              <w:t>1.074</w:t>
            </w:r>
          </w:p>
        </w:tc>
        <w:tc>
          <w:tcPr>
            <w:tcW w:w="851" w:type="dxa"/>
            <w:tcBorders>
              <w:top w:val="nil"/>
              <w:left w:val="nil"/>
              <w:bottom w:val="single" w:sz="8" w:space="0" w:color="auto"/>
              <w:right w:val="single" w:sz="8" w:space="0" w:color="auto"/>
            </w:tcBorders>
            <w:shd w:val="clear" w:color="auto" w:fill="5B9BD5" w:themeFill="accent1"/>
            <w:noWrap/>
            <w:vAlign w:val="center"/>
            <w:hideMark/>
          </w:tcPr>
          <w:p w:rsidR="001357B8" w:rsidRPr="001357B8" w:rsidRDefault="001357B8" w:rsidP="001521A3">
            <w:pPr>
              <w:jc w:val="center"/>
              <w:rPr>
                <w:rFonts w:ascii="Arial" w:hAnsi="Arial" w:cs="Arial"/>
                <w:color w:val="000000"/>
                <w:sz w:val="24"/>
                <w:szCs w:val="24"/>
                <w:lang w:eastAsia="es-ES"/>
              </w:rPr>
            </w:pPr>
            <w:r w:rsidRPr="001357B8">
              <w:rPr>
                <w:rFonts w:ascii="Arial" w:hAnsi="Arial" w:cs="Arial"/>
                <w:color w:val="000000"/>
                <w:sz w:val="24"/>
                <w:szCs w:val="24"/>
                <w:lang w:eastAsia="es-ES"/>
              </w:rPr>
              <w:t>2.973</w:t>
            </w:r>
          </w:p>
        </w:tc>
        <w:tc>
          <w:tcPr>
            <w:tcW w:w="992" w:type="dxa"/>
            <w:tcBorders>
              <w:top w:val="nil"/>
              <w:left w:val="nil"/>
              <w:bottom w:val="single" w:sz="8" w:space="0" w:color="auto"/>
              <w:right w:val="single" w:sz="8" w:space="0" w:color="auto"/>
            </w:tcBorders>
            <w:shd w:val="clear" w:color="auto" w:fill="5B9BD5" w:themeFill="accent1"/>
            <w:noWrap/>
            <w:vAlign w:val="center"/>
            <w:hideMark/>
          </w:tcPr>
          <w:p w:rsidR="001357B8" w:rsidRPr="001357B8" w:rsidRDefault="001357B8" w:rsidP="001521A3">
            <w:pPr>
              <w:jc w:val="center"/>
              <w:rPr>
                <w:rFonts w:ascii="Arial" w:hAnsi="Arial" w:cs="Arial"/>
                <w:color w:val="000000"/>
                <w:sz w:val="24"/>
                <w:szCs w:val="24"/>
                <w:lang w:eastAsia="es-ES"/>
              </w:rPr>
            </w:pPr>
            <w:r w:rsidRPr="001357B8">
              <w:rPr>
                <w:rFonts w:ascii="Arial" w:hAnsi="Arial" w:cs="Arial"/>
                <w:color w:val="000000"/>
                <w:sz w:val="24"/>
                <w:szCs w:val="24"/>
                <w:lang w:eastAsia="es-ES"/>
              </w:rPr>
              <w:t>5.169</w:t>
            </w:r>
          </w:p>
        </w:tc>
        <w:tc>
          <w:tcPr>
            <w:tcW w:w="992" w:type="dxa"/>
            <w:tcBorders>
              <w:top w:val="nil"/>
              <w:left w:val="nil"/>
              <w:bottom w:val="single" w:sz="8" w:space="0" w:color="auto"/>
              <w:right w:val="single" w:sz="8" w:space="0" w:color="auto"/>
            </w:tcBorders>
            <w:shd w:val="clear" w:color="auto" w:fill="5B9BD5" w:themeFill="accent1"/>
            <w:noWrap/>
            <w:vAlign w:val="center"/>
            <w:hideMark/>
          </w:tcPr>
          <w:p w:rsidR="001357B8" w:rsidRPr="001357B8" w:rsidRDefault="001357B8" w:rsidP="001521A3">
            <w:pPr>
              <w:jc w:val="center"/>
              <w:rPr>
                <w:rFonts w:ascii="Arial" w:hAnsi="Arial" w:cs="Arial"/>
                <w:color w:val="000000"/>
                <w:sz w:val="24"/>
                <w:szCs w:val="24"/>
                <w:lang w:eastAsia="es-ES"/>
              </w:rPr>
            </w:pPr>
            <w:r w:rsidRPr="001357B8">
              <w:rPr>
                <w:rFonts w:ascii="Arial" w:hAnsi="Arial" w:cs="Arial"/>
                <w:color w:val="000000"/>
                <w:sz w:val="24"/>
                <w:szCs w:val="24"/>
                <w:lang w:eastAsia="es-ES"/>
              </w:rPr>
              <w:t>1.074</w:t>
            </w:r>
          </w:p>
        </w:tc>
        <w:tc>
          <w:tcPr>
            <w:tcW w:w="992" w:type="dxa"/>
            <w:tcBorders>
              <w:top w:val="nil"/>
              <w:left w:val="nil"/>
              <w:bottom w:val="single" w:sz="8" w:space="0" w:color="auto"/>
              <w:right w:val="single" w:sz="8" w:space="0" w:color="auto"/>
            </w:tcBorders>
            <w:shd w:val="clear" w:color="auto" w:fill="5B9BD5" w:themeFill="accent1"/>
            <w:noWrap/>
            <w:vAlign w:val="center"/>
            <w:hideMark/>
          </w:tcPr>
          <w:p w:rsidR="001357B8" w:rsidRPr="001357B8" w:rsidRDefault="001357B8" w:rsidP="001521A3">
            <w:pPr>
              <w:jc w:val="center"/>
              <w:rPr>
                <w:rFonts w:ascii="Arial" w:hAnsi="Arial" w:cs="Arial"/>
                <w:color w:val="000000"/>
                <w:sz w:val="24"/>
                <w:szCs w:val="24"/>
                <w:lang w:eastAsia="es-ES"/>
              </w:rPr>
            </w:pPr>
            <w:r w:rsidRPr="001357B8">
              <w:rPr>
                <w:rFonts w:ascii="Arial" w:hAnsi="Arial" w:cs="Arial"/>
                <w:color w:val="000000"/>
                <w:sz w:val="24"/>
                <w:szCs w:val="24"/>
                <w:lang w:eastAsia="es-ES"/>
              </w:rPr>
              <w:t>1.316</w:t>
            </w:r>
          </w:p>
        </w:tc>
        <w:tc>
          <w:tcPr>
            <w:tcW w:w="992" w:type="dxa"/>
            <w:tcBorders>
              <w:top w:val="nil"/>
              <w:left w:val="nil"/>
              <w:bottom w:val="single" w:sz="8" w:space="0" w:color="auto"/>
              <w:right w:val="single" w:sz="8" w:space="0" w:color="auto"/>
            </w:tcBorders>
            <w:shd w:val="clear" w:color="auto" w:fill="5B9BD5" w:themeFill="accent1"/>
            <w:noWrap/>
            <w:vAlign w:val="center"/>
            <w:hideMark/>
          </w:tcPr>
          <w:p w:rsidR="001357B8" w:rsidRPr="001357B8" w:rsidRDefault="001357B8" w:rsidP="001521A3">
            <w:pPr>
              <w:jc w:val="center"/>
              <w:rPr>
                <w:rFonts w:ascii="Arial" w:hAnsi="Arial" w:cs="Arial"/>
                <w:color w:val="000000"/>
                <w:sz w:val="24"/>
                <w:szCs w:val="24"/>
                <w:lang w:eastAsia="es-ES"/>
              </w:rPr>
            </w:pPr>
            <w:r w:rsidRPr="001357B8">
              <w:rPr>
                <w:rFonts w:ascii="Arial" w:hAnsi="Arial" w:cs="Arial"/>
                <w:color w:val="000000"/>
                <w:sz w:val="24"/>
                <w:szCs w:val="24"/>
                <w:lang w:eastAsia="es-ES"/>
              </w:rPr>
              <w:t>11.606</w:t>
            </w:r>
          </w:p>
        </w:tc>
      </w:tr>
    </w:tbl>
    <w:p w:rsidR="001357B8" w:rsidRPr="001357B8" w:rsidRDefault="001357B8" w:rsidP="001357B8">
      <w:pPr>
        <w:autoSpaceDE w:val="0"/>
        <w:autoSpaceDN w:val="0"/>
        <w:adjustRightInd w:val="0"/>
        <w:rPr>
          <w:rFonts w:ascii="Arial" w:hAnsi="Arial" w:cs="Arial"/>
          <w:i/>
          <w:sz w:val="24"/>
          <w:szCs w:val="24"/>
          <w:lang w:eastAsia="es-ES"/>
        </w:rPr>
      </w:pPr>
    </w:p>
    <w:p w:rsidR="001357B8" w:rsidRPr="001357B8" w:rsidRDefault="001357B8" w:rsidP="001357B8">
      <w:pPr>
        <w:rPr>
          <w:rFonts w:ascii="Arial" w:hAnsi="Arial" w:cs="Arial"/>
          <w:b/>
          <w:bCs/>
          <w:i/>
          <w:color w:val="000000"/>
          <w:sz w:val="24"/>
          <w:szCs w:val="24"/>
          <w:lang w:eastAsia="es-ES"/>
        </w:rPr>
      </w:pPr>
      <w:r w:rsidRPr="001357B8">
        <w:rPr>
          <w:rFonts w:ascii="Arial" w:hAnsi="Arial" w:cs="Arial"/>
          <w:b/>
          <w:bCs/>
          <w:i/>
          <w:color w:val="000000"/>
          <w:sz w:val="24"/>
          <w:szCs w:val="24"/>
          <w:lang w:eastAsia="es-ES"/>
        </w:rPr>
        <w:t xml:space="preserve">Apropiación disponible por fuente: </w:t>
      </w:r>
    </w:p>
    <w:tbl>
      <w:tblPr>
        <w:tblW w:w="8889" w:type="dxa"/>
        <w:tblInd w:w="70" w:type="dxa"/>
        <w:tblCellMar>
          <w:left w:w="70" w:type="dxa"/>
          <w:right w:w="70" w:type="dxa"/>
        </w:tblCellMar>
        <w:tblLook w:val="04A0" w:firstRow="1" w:lastRow="0" w:firstColumn="1" w:lastColumn="0" w:noHBand="0" w:noVBand="1"/>
      </w:tblPr>
      <w:tblGrid>
        <w:gridCol w:w="3119"/>
        <w:gridCol w:w="850"/>
        <w:gridCol w:w="851"/>
        <w:gridCol w:w="1134"/>
        <w:gridCol w:w="992"/>
        <w:gridCol w:w="992"/>
        <w:gridCol w:w="951"/>
      </w:tblGrid>
      <w:tr w:rsidR="001357B8" w:rsidRPr="001357B8" w:rsidTr="00E2535C">
        <w:trPr>
          <w:trHeight w:val="303"/>
        </w:trPr>
        <w:tc>
          <w:tcPr>
            <w:tcW w:w="3119" w:type="dxa"/>
            <w:tcBorders>
              <w:top w:val="single" w:sz="4" w:space="0" w:color="000000"/>
              <w:left w:val="single" w:sz="4" w:space="0" w:color="000000"/>
              <w:bottom w:val="single" w:sz="4" w:space="0" w:color="000000"/>
              <w:right w:val="single" w:sz="4" w:space="0" w:color="000000"/>
            </w:tcBorders>
            <w:shd w:val="clear" w:color="auto" w:fill="5B9BD5" w:themeFill="accent1"/>
            <w:vAlign w:val="center"/>
            <w:hideMark/>
          </w:tcPr>
          <w:p w:rsidR="001357B8" w:rsidRPr="001357B8" w:rsidRDefault="001357B8" w:rsidP="001521A3">
            <w:pPr>
              <w:jc w:val="center"/>
              <w:rPr>
                <w:rFonts w:ascii="Arial" w:hAnsi="Arial" w:cs="Arial"/>
                <w:b/>
                <w:bCs/>
                <w:color w:val="000000"/>
                <w:szCs w:val="18"/>
                <w:lang w:eastAsia="es-ES"/>
              </w:rPr>
            </w:pPr>
            <w:r w:rsidRPr="001357B8">
              <w:rPr>
                <w:rFonts w:ascii="Arial" w:hAnsi="Arial" w:cs="Arial"/>
                <w:b/>
                <w:bCs/>
                <w:color w:val="000000"/>
                <w:szCs w:val="18"/>
                <w:lang w:eastAsia="es-ES"/>
              </w:rPr>
              <w:t>META</w:t>
            </w:r>
          </w:p>
        </w:tc>
        <w:tc>
          <w:tcPr>
            <w:tcW w:w="850" w:type="dxa"/>
            <w:tcBorders>
              <w:top w:val="single" w:sz="4" w:space="0" w:color="000000"/>
              <w:left w:val="nil"/>
              <w:bottom w:val="single" w:sz="4" w:space="0" w:color="000000"/>
              <w:right w:val="single" w:sz="4" w:space="0" w:color="000000"/>
            </w:tcBorders>
            <w:shd w:val="clear" w:color="auto" w:fill="5B9BD5" w:themeFill="accent1"/>
            <w:vAlign w:val="center"/>
            <w:hideMark/>
          </w:tcPr>
          <w:p w:rsidR="001357B8" w:rsidRPr="001357B8" w:rsidRDefault="001357B8" w:rsidP="001521A3">
            <w:pPr>
              <w:jc w:val="center"/>
              <w:rPr>
                <w:rFonts w:ascii="Arial" w:hAnsi="Arial" w:cs="Arial"/>
                <w:b/>
                <w:bCs/>
                <w:color w:val="000000"/>
                <w:szCs w:val="18"/>
                <w:lang w:eastAsia="es-ES"/>
              </w:rPr>
            </w:pPr>
            <w:r w:rsidRPr="001357B8">
              <w:rPr>
                <w:rFonts w:ascii="Arial" w:hAnsi="Arial" w:cs="Arial"/>
                <w:b/>
                <w:bCs/>
                <w:color w:val="000000"/>
                <w:szCs w:val="18"/>
                <w:lang w:eastAsia="es-ES"/>
              </w:rPr>
              <w:t>2016</w:t>
            </w:r>
          </w:p>
        </w:tc>
        <w:tc>
          <w:tcPr>
            <w:tcW w:w="851" w:type="dxa"/>
            <w:tcBorders>
              <w:top w:val="single" w:sz="4" w:space="0" w:color="000000"/>
              <w:left w:val="nil"/>
              <w:bottom w:val="single" w:sz="4" w:space="0" w:color="000000"/>
              <w:right w:val="single" w:sz="4" w:space="0" w:color="000000"/>
            </w:tcBorders>
            <w:shd w:val="clear" w:color="auto" w:fill="5B9BD5" w:themeFill="accent1"/>
            <w:vAlign w:val="center"/>
            <w:hideMark/>
          </w:tcPr>
          <w:p w:rsidR="001357B8" w:rsidRPr="001357B8" w:rsidRDefault="001357B8" w:rsidP="001521A3">
            <w:pPr>
              <w:jc w:val="center"/>
              <w:rPr>
                <w:rFonts w:ascii="Arial" w:hAnsi="Arial" w:cs="Arial"/>
                <w:b/>
                <w:bCs/>
                <w:color w:val="000000"/>
                <w:szCs w:val="18"/>
                <w:lang w:eastAsia="es-ES"/>
              </w:rPr>
            </w:pPr>
            <w:r w:rsidRPr="001357B8">
              <w:rPr>
                <w:rFonts w:ascii="Arial" w:hAnsi="Arial" w:cs="Arial"/>
                <w:b/>
                <w:bCs/>
                <w:color w:val="000000"/>
                <w:szCs w:val="18"/>
                <w:lang w:eastAsia="es-ES"/>
              </w:rPr>
              <w:t>2017</w:t>
            </w:r>
          </w:p>
        </w:tc>
        <w:tc>
          <w:tcPr>
            <w:tcW w:w="1134" w:type="dxa"/>
            <w:tcBorders>
              <w:top w:val="single" w:sz="4" w:space="0" w:color="000000"/>
              <w:left w:val="nil"/>
              <w:bottom w:val="single" w:sz="4" w:space="0" w:color="000000"/>
              <w:right w:val="single" w:sz="4" w:space="0" w:color="000000"/>
            </w:tcBorders>
            <w:shd w:val="clear" w:color="auto" w:fill="5B9BD5" w:themeFill="accent1"/>
            <w:vAlign w:val="center"/>
            <w:hideMark/>
          </w:tcPr>
          <w:p w:rsidR="001357B8" w:rsidRPr="001357B8" w:rsidRDefault="001357B8" w:rsidP="001521A3">
            <w:pPr>
              <w:jc w:val="center"/>
              <w:rPr>
                <w:rFonts w:ascii="Arial" w:hAnsi="Arial" w:cs="Arial"/>
                <w:b/>
                <w:bCs/>
                <w:color w:val="000000"/>
                <w:szCs w:val="18"/>
                <w:lang w:eastAsia="es-ES"/>
              </w:rPr>
            </w:pPr>
            <w:r w:rsidRPr="001357B8">
              <w:rPr>
                <w:rFonts w:ascii="Arial" w:hAnsi="Arial" w:cs="Arial"/>
                <w:b/>
                <w:bCs/>
                <w:color w:val="000000"/>
                <w:szCs w:val="18"/>
                <w:lang w:eastAsia="es-ES"/>
              </w:rPr>
              <w:t>2018</w:t>
            </w:r>
          </w:p>
        </w:tc>
        <w:tc>
          <w:tcPr>
            <w:tcW w:w="992" w:type="dxa"/>
            <w:tcBorders>
              <w:top w:val="single" w:sz="4" w:space="0" w:color="000000"/>
              <w:left w:val="nil"/>
              <w:bottom w:val="single" w:sz="4" w:space="0" w:color="000000"/>
              <w:right w:val="single" w:sz="4" w:space="0" w:color="000000"/>
            </w:tcBorders>
            <w:shd w:val="clear" w:color="auto" w:fill="5B9BD5" w:themeFill="accent1"/>
            <w:vAlign w:val="center"/>
            <w:hideMark/>
          </w:tcPr>
          <w:p w:rsidR="001357B8" w:rsidRPr="001357B8" w:rsidRDefault="001357B8" w:rsidP="001521A3">
            <w:pPr>
              <w:jc w:val="center"/>
              <w:rPr>
                <w:rFonts w:ascii="Arial" w:hAnsi="Arial" w:cs="Arial"/>
                <w:b/>
                <w:bCs/>
                <w:color w:val="000000"/>
                <w:szCs w:val="18"/>
                <w:lang w:eastAsia="es-ES"/>
              </w:rPr>
            </w:pPr>
            <w:r w:rsidRPr="001357B8">
              <w:rPr>
                <w:rFonts w:ascii="Arial" w:hAnsi="Arial" w:cs="Arial"/>
                <w:b/>
                <w:bCs/>
                <w:color w:val="000000"/>
                <w:szCs w:val="18"/>
                <w:lang w:eastAsia="es-ES"/>
              </w:rPr>
              <w:t>2019</w:t>
            </w:r>
          </w:p>
        </w:tc>
        <w:tc>
          <w:tcPr>
            <w:tcW w:w="992" w:type="dxa"/>
            <w:tcBorders>
              <w:top w:val="single" w:sz="4" w:space="0" w:color="000000"/>
              <w:left w:val="nil"/>
              <w:bottom w:val="single" w:sz="4" w:space="0" w:color="000000"/>
              <w:right w:val="single" w:sz="4" w:space="0" w:color="000000"/>
            </w:tcBorders>
            <w:shd w:val="clear" w:color="auto" w:fill="5B9BD5" w:themeFill="accent1"/>
            <w:vAlign w:val="center"/>
            <w:hideMark/>
          </w:tcPr>
          <w:p w:rsidR="001357B8" w:rsidRPr="001357B8" w:rsidRDefault="001357B8" w:rsidP="001521A3">
            <w:pPr>
              <w:jc w:val="center"/>
              <w:rPr>
                <w:rFonts w:ascii="Arial" w:hAnsi="Arial" w:cs="Arial"/>
                <w:b/>
                <w:bCs/>
                <w:color w:val="000000"/>
                <w:szCs w:val="18"/>
                <w:lang w:eastAsia="es-ES"/>
              </w:rPr>
            </w:pPr>
            <w:r w:rsidRPr="001357B8">
              <w:rPr>
                <w:rFonts w:ascii="Arial" w:hAnsi="Arial" w:cs="Arial"/>
                <w:b/>
                <w:bCs/>
                <w:color w:val="000000"/>
                <w:szCs w:val="18"/>
                <w:lang w:eastAsia="es-ES"/>
              </w:rPr>
              <w:t>2020</w:t>
            </w:r>
          </w:p>
        </w:tc>
        <w:tc>
          <w:tcPr>
            <w:tcW w:w="951" w:type="dxa"/>
            <w:tcBorders>
              <w:top w:val="single" w:sz="4" w:space="0" w:color="000000"/>
              <w:left w:val="nil"/>
              <w:bottom w:val="single" w:sz="4" w:space="0" w:color="000000"/>
              <w:right w:val="single" w:sz="4" w:space="0" w:color="000000"/>
            </w:tcBorders>
            <w:shd w:val="clear" w:color="auto" w:fill="5B9BD5" w:themeFill="accent1"/>
            <w:vAlign w:val="center"/>
            <w:hideMark/>
          </w:tcPr>
          <w:p w:rsidR="001357B8" w:rsidRPr="001357B8" w:rsidRDefault="001357B8" w:rsidP="001521A3">
            <w:pPr>
              <w:jc w:val="center"/>
              <w:rPr>
                <w:rFonts w:ascii="Arial" w:hAnsi="Arial" w:cs="Arial"/>
                <w:b/>
                <w:bCs/>
                <w:color w:val="000000"/>
                <w:szCs w:val="18"/>
                <w:lang w:eastAsia="es-ES"/>
              </w:rPr>
            </w:pPr>
            <w:r w:rsidRPr="001357B8">
              <w:rPr>
                <w:rFonts w:ascii="Arial" w:hAnsi="Arial" w:cs="Arial"/>
                <w:b/>
                <w:bCs/>
                <w:color w:val="000000"/>
                <w:szCs w:val="18"/>
                <w:lang w:eastAsia="es-ES"/>
              </w:rPr>
              <w:t>TOTAL</w:t>
            </w:r>
          </w:p>
        </w:tc>
      </w:tr>
      <w:tr w:rsidR="001357B8" w:rsidRPr="001357B8" w:rsidTr="001521A3">
        <w:trPr>
          <w:trHeight w:val="458"/>
        </w:trPr>
        <w:tc>
          <w:tcPr>
            <w:tcW w:w="311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01 – RECURSOS DEL DISTRITO</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1.074</w:t>
            </w:r>
          </w:p>
        </w:tc>
        <w:tc>
          <w:tcPr>
            <w:tcW w:w="85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2.893</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4.079</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1.074</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1.316</w:t>
            </w:r>
          </w:p>
        </w:tc>
        <w:tc>
          <w:tcPr>
            <w:tcW w:w="95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10.436</w:t>
            </w:r>
          </w:p>
        </w:tc>
      </w:tr>
      <w:tr w:rsidR="001357B8" w:rsidRPr="001357B8" w:rsidTr="001521A3">
        <w:trPr>
          <w:trHeight w:val="458"/>
        </w:trPr>
        <w:tc>
          <w:tcPr>
            <w:tcW w:w="3119" w:type="dxa"/>
            <w:vMerge/>
            <w:tcBorders>
              <w:top w:val="nil"/>
              <w:left w:val="single" w:sz="4" w:space="0" w:color="000000"/>
              <w:bottom w:val="single" w:sz="4" w:space="0" w:color="000000"/>
              <w:right w:val="single" w:sz="4" w:space="0" w:color="000000"/>
            </w:tcBorders>
            <w:vAlign w:val="center"/>
            <w:hideMark/>
          </w:tcPr>
          <w:p w:rsidR="001357B8" w:rsidRPr="001357B8" w:rsidRDefault="001357B8" w:rsidP="001521A3">
            <w:pPr>
              <w:rPr>
                <w:rFonts w:ascii="Arial" w:hAnsi="Arial" w:cs="Arial"/>
                <w:color w:val="000000"/>
                <w:sz w:val="18"/>
                <w:szCs w:val="18"/>
                <w:lang w:eastAsia="es-ES"/>
              </w:rPr>
            </w:pPr>
          </w:p>
        </w:tc>
        <w:tc>
          <w:tcPr>
            <w:tcW w:w="850" w:type="dxa"/>
            <w:vMerge/>
            <w:tcBorders>
              <w:top w:val="nil"/>
              <w:left w:val="single" w:sz="4" w:space="0" w:color="000000"/>
              <w:bottom w:val="single" w:sz="4" w:space="0" w:color="000000"/>
              <w:right w:val="single" w:sz="4" w:space="0" w:color="000000"/>
            </w:tcBorders>
            <w:vAlign w:val="center"/>
            <w:hideMark/>
          </w:tcPr>
          <w:p w:rsidR="001357B8" w:rsidRPr="001357B8" w:rsidRDefault="001357B8" w:rsidP="001521A3">
            <w:pPr>
              <w:rPr>
                <w:rFonts w:ascii="Arial" w:hAnsi="Arial" w:cs="Arial"/>
                <w:color w:val="000000"/>
                <w:sz w:val="18"/>
                <w:szCs w:val="18"/>
                <w:lang w:eastAsia="es-ES"/>
              </w:rPr>
            </w:pPr>
          </w:p>
        </w:tc>
        <w:tc>
          <w:tcPr>
            <w:tcW w:w="851" w:type="dxa"/>
            <w:vMerge/>
            <w:tcBorders>
              <w:top w:val="nil"/>
              <w:left w:val="single" w:sz="4" w:space="0" w:color="000000"/>
              <w:bottom w:val="single" w:sz="4" w:space="0" w:color="000000"/>
              <w:right w:val="single" w:sz="4" w:space="0" w:color="000000"/>
            </w:tcBorders>
            <w:vAlign w:val="center"/>
            <w:hideMark/>
          </w:tcPr>
          <w:p w:rsidR="001357B8" w:rsidRPr="001357B8" w:rsidRDefault="001357B8" w:rsidP="001521A3">
            <w:pPr>
              <w:rPr>
                <w:rFonts w:ascii="Arial" w:hAnsi="Arial" w:cs="Arial"/>
                <w:color w:val="000000"/>
                <w:sz w:val="18"/>
                <w:szCs w:val="18"/>
                <w:lang w:eastAsia="es-ES"/>
              </w:rPr>
            </w:pPr>
          </w:p>
        </w:tc>
        <w:tc>
          <w:tcPr>
            <w:tcW w:w="1134" w:type="dxa"/>
            <w:vMerge/>
            <w:tcBorders>
              <w:top w:val="nil"/>
              <w:left w:val="single" w:sz="4" w:space="0" w:color="000000"/>
              <w:bottom w:val="single" w:sz="4" w:space="0" w:color="000000"/>
              <w:right w:val="single" w:sz="4" w:space="0" w:color="000000"/>
            </w:tcBorders>
            <w:vAlign w:val="center"/>
            <w:hideMark/>
          </w:tcPr>
          <w:p w:rsidR="001357B8" w:rsidRPr="001357B8" w:rsidRDefault="001357B8" w:rsidP="001521A3">
            <w:pPr>
              <w:rPr>
                <w:rFonts w:ascii="Arial" w:hAnsi="Arial" w:cs="Arial"/>
                <w:color w:val="000000"/>
                <w:sz w:val="18"/>
                <w:szCs w:val="18"/>
                <w:lang w:eastAsia="es-ES"/>
              </w:rPr>
            </w:pPr>
          </w:p>
        </w:tc>
        <w:tc>
          <w:tcPr>
            <w:tcW w:w="992" w:type="dxa"/>
            <w:vMerge/>
            <w:tcBorders>
              <w:top w:val="nil"/>
              <w:left w:val="single" w:sz="4" w:space="0" w:color="000000"/>
              <w:bottom w:val="single" w:sz="4" w:space="0" w:color="000000"/>
              <w:right w:val="single" w:sz="4" w:space="0" w:color="000000"/>
            </w:tcBorders>
            <w:vAlign w:val="center"/>
            <w:hideMark/>
          </w:tcPr>
          <w:p w:rsidR="001357B8" w:rsidRPr="001357B8" w:rsidRDefault="001357B8" w:rsidP="001521A3">
            <w:pPr>
              <w:rPr>
                <w:rFonts w:ascii="Arial" w:hAnsi="Arial" w:cs="Arial"/>
                <w:color w:val="000000"/>
                <w:sz w:val="18"/>
                <w:szCs w:val="18"/>
                <w:lang w:eastAsia="es-ES"/>
              </w:rPr>
            </w:pPr>
          </w:p>
        </w:tc>
        <w:tc>
          <w:tcPr>
            <w:tcW w:w="992" w:type="dxa"/>
            <w:vMerge/>
            <w:tcBorders>
              <w:top w:val="nil"/>
              <w:left w:val="single" w:sz="4" w:space="0" w:color="000000"/>
              <w:bottom w:val="single" w:sz="4" w:space="0" w:color="000000"/>
              <w:right w:val="single" w:sz="4" w:space="0" w:color="000000"/>
            </w:tcBorders>
            <w:vAlign w:val="center"/>
            <w:hideMark/>
          </w:tcPr>
          <w:p w:rsidR="001357B8" w:rsidRPr="001357B8" w:rsidRDefault="001357B8" w:rsidP="001521A3">
            <w:pPr>
              <w:rPr>
                <w:rFonts w:ascii="Arial" w:hAnsi="Arial" w:cs="Arial"/>
                <w:color w:val="000000"/>
                <w:sz w:val="18"/>
                <w:szCs w:val="18"/>
                <w:lang w:eastAsia="es-ES"/>
              </w:rPr>
            </w:pPr>
          </w:p>
        </w:tc>
        <w:tc>
          <w:tcPr>
            <w:tcW w:w="951" w:type="dxa"/>
            <w:vMerge/>
            <w:tcBorders>
              <w:top w:val="nil"/>
              <w:left w:val="single" w:sz="4" w:space="0" w:color="000000"/>
              <w:bottom w:val="single" w:sz="4" w:space="0" w:color="000000"/>
              <w:right w:val="single" w:sz="4" w:space="0" w:color="000000"/>
            </w:tcBorders>
            <w:vAlign w:val="center"/>
            <w:hideMark/>
          </w:tcPr>
          <w:p w:rsidR="001357B8" w:rsidRPr="001357B8" w:rsidRDefault="001357B8" w:rsidP="001521A3">
            <w:pPr>
              <w:rPr>
                <w:rFonts w:ascii="Arial" w:hAnsi="Arial" w:cs="Arial"/>
                <w:color w:val="000000"/>
                <w:sz w:val="18"/>
                <w:szCs w:val="18"/>
                <w:lang w:eastAsia="es-ES"/>
              </w:rPr>
            </w:pPr>
          </w:p>
        </w:tc>
      </w:tr>
      <w:tr w:rsidR="001357B8" w:rsidRPr="001357B8" w:rsidTr="001521A3">
        <w:trPr>
          <w:trHeight w:val="484"/>
        </w:trPr>
        <w:tc>
          <w:tcPr>
            <w:tcW w:w="3119" w:type="dxa"/>
            <w:tcBorders>
              <w:top w:val="nil"/>
              <w:left w:val="single" w:sz="4" w:space="0" w:color="000000"/>
              <w:bottom w:val="single" w:sz="4" w:space="0" w:color="000000"/>
              <w:right w:val="single" w:sz="4" w:space="0" w:color="000000"/>
            </w:tcBorders>
            <w:shd w:val="clear" w:color="auto" w:fill="auto"/>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01 – RECURSOS DEL DISTRITO</w:t>
            </w:r>
            <w:r w:rsidRPr="001357B8">
              <w:rPr>
                <w:rFonts w:ascii="Arial" w:hAnsi="Arial" w:cs="Arial"/>
                <w:color w:val="000000"/>
                <w:sz w:val="18"/>
                <w:szCs w:val="18"/>
                <w:lang w:eastAsia="es-ES"/>
              </w:rPr>
              <w:br/>
              <w:t xml:space="preserve">21 ADMINISTRADOS DE LIBRE DESTINACIÓN </w:t>
            </w:r>
          </w:p>
        </w:tc>
        <w:tc>
          <w:tcPr>
            <w:tcW w:w="850" w:type="dxa"/>
            <w:tcBorders>
              <w:top w:val="nil"/>
              <w:left w:val="nil"/>
              <w:bottom w:val="single" w:sz="4" w:space="0" w:color="000000"/>
              <w:right w:val="single" w:sz="4" w:space="0" w:color="000000"/>
            </w:tcBorders>
            <w:shd w:val="clear" w:color="auto" w:fill="auto"/>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80</w:t>
            </w:r>
          </w:p>
        </w:tc>
        <w:tc>
          <w:tcPr>
            <w:tcW w:w="1134" w:type="dxa"/>
            <w:tcBorders>
              <w:top w:val="nil"/>
              <w:left w:val="nil"/>
              <w:bottom w:val="single" w:sz="4" w:space="0" w:color="000000"/>
              <w:right w:val="single" w:sz="4" w:space="0" w:color="000000"/>
            </w:tcBorders>
            <w:shd w:val="clear" w:color="auto" w:fill="auto"/>
            <w:noWrap/>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740</w:t>
            </w:r>
          </w:p>
        </w:tc>
        <w:tc>
          <w:tcPr>
            <w:tcW w:w="992" w:type="dxa"/>
            <w:tcBorders>
              <w:top w:val="nil"/>
              <w:left w:val="nil"/>
              <w:bottom w:val="single" w:sz="4" w:space="0" w:color="000000"/>
              <w:right w:val="single" w:sz="4" w:space="0" w:color="000000"/>
            </w:tcBorders>
            <w:shd w:val="clear" w:color="auto" w:fill="auto"/>
            <w:noWrap/>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 </w:t>
            </w:r>
          </w:p>
        </w:tc>
        <w:tc>
          <w:tcPr>
            <w:tcW w:w="951" w:type="dxa"/>
            <w:tcBorders>
              <w:top w:val="nil"/>
              <w:left w:val="nil"/>
              <w:bottom w:val="single" w:sz="4" w:space="0" w:color="000000"/>
              <w:right w:val="single" w:sz="4" w:space="0" w:color="000000"/>
            </w:tcBorders>
            <w:shd w:val="clear" w:color="auto" w:fill="auto"/>
            <w:noWrap/>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820</w:t>
            </w:r>
          </w:p>
        </w:tc>
      </w:tr>
      <w:tr w:rsidR="001357B8" w:rsidRPr="001357B8" w:rsidTr="001357B8">
        <w:trPr>
          <w:trHeight w:val="1016"/>
        </w:trPr>
        <w:tc>
          <w:tcPr>
            <w:tcW w:w="3119" w:type="dxa"/>
            <w:tcBorders>
              <w:top w:val="nil"/>
              <w:left w:val="single" w:sz="4" w:space="0" w:color="000000"/>
              <w:bottom w:val="single" w:sz="4" w:space="0" w:color="000000"/>
              <w:right w:val="single" w:sz="4" w:space="0" w:color="000000"/>
            </w:tcBorders>
            <w:shd w:val="clear" w:color="auto" w:fill="auto"/>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01 – RECURSOS DEL DISTRITO</w:t>
            </w:r>
            <w:r w:rsidRPr="001357B8">
              <w:rPr>
                <w:rFonts w:ascii="Arial" w:hAnsi="Arial" w:cs="Arial"/>
                <w:color w:val="000000"/>
                <w:sz w:val="18"/>
                <w:szCs w:val="18"/>
                <w:lang w:eastAsia="es-ES"/>
              </w:rPr>
              <w:br/>
              <w:t xml:space="preserve">490 RENDIMIENTOS FINANCIEROS DE LIBRE DESTINACION </w:t>
            </w:r>
          </w:p>
        </w:tc>
        <w:tc>
          <w:tcPr>
            <w:tcW w:w="850" w:type="dxa"/>
            <w:tcBorders>
              <w:top w:val="nil"/>
              <w:left w:val="nil"/>
              <w:bottom w:val="single" w:sz="4" w:space="0" w:color="000000"/>
              <w:right w:val="single" w:sz="4" w:space="0" w:color="000000"/>
            </w:tcBorders>
            <w:shd w:val="clear" w:color="auto" w:fill="auto"/>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 </w:t>
            </w:r>
          </w:p>
        </w:tc>
        <w:tc>
          <w:tcPr>
            <w:tcW w:w="1134" w:type="dxa"/>
            <w:tcBorders>
              <w:top w:val="nil"/>
              <w:left w:val="nil"/>
              <w:bottom w:val="single" w:sz="4" w:space="0" w:color="000000"/>
              <w:right w:val="single" w:sz="4" w:space="0" w:color="000000"/>
            </w:tcBorders>
            <w:shd w:val="clear" w:color="auto" w:fill="auto"/>
            <w:noWrap/>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350</w:t>
            </w:r>
          </w:p>
        </w:tc>
        <w:tc>
          <w:tcPr>
            <w:tcW w:w="992" w:type="dxa"/>
            <w:tcBorders>
              <w:top w:val="nil"/>
              <w:left w:val="nil"/>
              <w:bottom w:val="single" w:sz="4" w:space="0" w:color="000000"/>
              <w:right w:val="single" w:sz="4" w:space="0" w:color="000000"/>
            </w:tcBorders>
            <w:shd w:val="clear" w:color="auto" w:fill="auto"/>
            <w:noWrap/>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 </w:t>
            </w:r>
          </w:p>
        </w:tc>
        <w:tc>
          <w:tcPr>
            <w:tcW w:w="951" w:type="dxa"/>
            <w:tcBorders>
              <w:top w:val="nil"/>
              <w:left w:val="nil"/>
              <w:bottom w:val="single" w:sz="4" w:space="0" w:color="000000"/>
              <w:right w:val="single" w:sz="4" w:space="0" w:color="000000"/>
            </w:tcBorders>
            <w:shd w:val="clear" w:color="auto" w:fill="auto"/>
            <w:noWrap/>
            <w:vAlign w:val="center"/>
            <w:hideMark/>
          </w:tcPr>
          <w:p w:rsidR="001357B8" w:rsidRPr="001357B8" w:rsidRDefault="001357B8" w:rsidP="001521A3">
            <w:pPr>
              <w:jc w:val="center"/>
              <w:rPr>
                <w:rFonts w:ascii="Arial" w:hAnsi="Arial" w:cs="Arial"/>
                <w:color w:val="000000"/>
                <w:sz w:val="18"/>
                <w:szCs w:val="18"/>
                <w:lang w:eastAsia="es-ES"/>
              </w:rPr>
            </w:pPr>
            <w:r w:rsidRPr="001357B8">
              <w:rPr>
                <w:rFonts w:ascii="Arial" w:hAnsi="Arial" w:cs="Arial"/>
                <w:color w:val="000000"/>
                <w:sz w:val="18"/>
                <w:szCs w:val="18"/>
                <w:lang w:eastAsia="es-ES"/>
              </w:rPr>
              <w:t>350</w:t>
            </w:r>
          </w:p>
        </w:tc>
      </w:tr>
      <w:tr w:rsidR="001357B8" w:rsidRPr="001357B8" w:rsidTr="00E2535C">
        <w:trPr>
          <w:trHeight w:val="303"/>
        </w:trPr>
        <w:tc>
          <w:tcPr>
            <w:tcW w:w="3119" w:type="dxa"/>
            <w:tcBorders>
              <w:top w:val="nil"/>
              <w:left w:val="single" w:sz="4" w:space="0" w:color="000000"/>
              <w:bottom w:val="single" w:sz="4" w:space="0" w:color="000000"/>
              <w:right w:val="single" w:sz="4" w:space="0" w:color="000000"/>
            </w:tcBorders>
            <w:shd w:val="clear" w:color="auto" w:fill="5B9BD5" w:themeFill="accent1"/>
            <w:vAlign w:val="center"/>
            <w:hideMark/>
          </w:tcPr>
          <w:p w:rsidR="001357B8" w:rsidRPr="001357B8" w:rsidRDefault="001357B8" w:rsidP="001521A3">
            <w:pPr>
              <w:jc w:val="center"/>
              <w:rPr>
                <w:rFonts w:ascii="Arial" w:hAnsi="Arial" w:cs="Arial"/>
                <w:b/>
                <w:bCs/>
                <w:color w:val="000000"/>
                <w:szCs w:val="18"/>
                <w:lang w:eastAsia="es-ES"/>
              </w:rPr>
            </w:pPr>
            <w:r w:rsidRPr="001357B8">
              <w:rPr>
                <w:rFonts w:ascii="Arial" w:hAnsi="Arial" w:cs="Arial"/>
                <w:b/>
                <w:bCs/>
                <w:color w:val="000000"/>
                <w:szCs w:val="18"/>
                <w:lang w:eastAsia="es-ES"/>
              </w:rPr>
              <w:t>TOTAL</w:t>
            </w:r>
          </w:p>
        </w:tc>
        <w:tc>
          <w:tcPr>
            <w:tcW w:w="850" w:type="dxa"/>
            <w:tcBorders>
              <w:top w:val="nil"/>
              <w:left w:val="nil"/>
              <w:bottom w:val="single" w:sz="4" w:space="0" w:color="000000"/>
              <w:right w:val="single" w:sz="4" w:space="0" w:color="000000"/>
            </w:tcBorders>
            <w:shd w:val="clear" w:color="auto" w:fill="5B9BD5" w:themeFill="accent1"/>
            <w:noWrap/>
            <w:vAlign w:val="center"/>
            <w:hideMark/>
          </w:tcPr>
          <w:p w:rsidR="001357B8" w:rsidRPr="001357B8" w:rsidRDefault="001357B8" w:rsidP="001521A3">
            <w:pPr>
              <w:jc w:val="center"/>
              <w:rPr>
                <w:rFonts w:ascii="Arial" w:hAnsi="Arial" w:cs="Arial"/>
                <w:b/>
                <w:bCs/>
                <w:color w:val="000000"/>
                <w:szCs w:val="18"/>
                <w:lang w:eastAsia="es-ES"/>
              </w:rPr>
            </w:pPr>
            <w:r w:rsidRPr="001357B8">
              <w:rPr>
                <w:rFonts w:ascii="Arial" w:hAnsi="Arial" w:cs="Arial"/>
                <w:b/>
                <w:bCs/>
                <w:color w:val="000000"/>
                <w:szCs w:val="18"/>
                <w:lang w:eastAsia="es-ES"/>
              </w:rPr>
              <w:t>1.074</w:t>
            </w:r>
          </w:p>
        </w:tc>
        <w:tc>
          <w:tcPr>
            <w:tcW w:w="851" w:type="dxa"/>
            <w:tcBorders>
              <w:top w:val="nil"/>
              <w:left w:val="nil"/>
              <w:bottom w:val="single" w:sz="4" w:space="0" w:color="000000"/>
              <w:right w:val="single" w:sz="4" w:space="0" w:color="000000"/>
            </w:tcBorders>
            <w:shd w:val="clear" w:color="auto" w:fill="5B9BD5" w:themeFill="accent1"/>
            <w:noWrap/>
            <w:vAlign w:val="center"/>
            <w:hideMark/>
          </w:tcPr>
          <w:p w:rsidR="001357B8" w:rsidRPr="001357B8" w:rsidRDefault="001357B8" w:rsidP="001521A3">
            <w:pPr>
              <w:jc w:val="center"/>
              <w:rPr>
                <w:rFonts w:ascii="Arial" w:hAnsi="Arial" w:cs="Arial"/>
                <w:b/>
                <w:bCs/>
                <w:color w:val="000000"/>
                <w:szCs w:val="18"/>
                <w:lang w:eastAsia="es-ES"/>
              </w:rPr>
            </w:pPr>
            <w:r w:rsidRPr="001357B8">
              <w:rPr>
                <w:rFonts w:ascii="Arial" w:hAnsi="Arial" w:cs="Arial"/>
                <w:b/>
                <w:bCs/>
                <w:color w:val="000000"/>
                <w:szCs w:val="18"/>
                <w:lang w:eastAsia="es-ES"/>
              </w:rPr>
              <w:t>2.973</w:t>
            </w:r>
          </w:p>
        </w:tc>
        <w:tc>
          <w:tcPr>
            <w:tcW w:w="1134" w:type="dxa"/>
            <w:tcBorders>
              <w:top w:val="nil"/>
              <w:left w:val="nil"/>
              <w:bottom w:val="single" w:sz="4" w:space="0" w:color="000000"/>
              <w:right w:val="single" w:sz="4" w:space="0" w:color="000000"/>
            </w:tcBorders>
            <w:shd w:val="clear" w:color="auto" w:fill="5B9BD5" w:themeFill="accent1"/>
            <w:noWrap/>
            <w:vAlign w:val="center"/>
            <w:hideMark/>
          </w:tcPr>
          <w:p w:rsidR="001357B8" w:rsidRPr="001357B8" w:rsidRDefault="001357B8" w:rsidP="001521A3">
            <w:pPr>
              <w:jc w:val="center"/>
              <w:rPr>
                <w:rFonts w:ascii="Arial" w:hAnsi="Arial" w:cs="Arial"/>
                <w:b/>
                <w:bCs/>
                <w:color w:val="000000"/>
                <w:szCs w:val="18"/>
                <w:lang w:eastAsia="es-ES"/>
              </w:rPr>
            </w:pPr>
            <w:r w:rsidRPr="001357B8">
              <w:rPr>
                <w:rFonts w:ascii="Arial" w:hAnsi="Arial" w:cs="Arial"/>
                <w:b/>
                <w:bCs/>
                <w:color w:val="000000"/>
                <w:szCs w:val="18"/>
                <w:lang w:eastAsia="es-ES"/>
              </w:rPr>
              <w:t>5.169</w:t>
            </w:r>
          </w:p>
        </w:tc>
        <w:tc>
          <w:tcPr>
            <w:tcW w:w="992" w:type="dxa"/>
            <w:tcBorders>
              <w:top w:val="nil"/>
              <w:left w:val="nil"/>
              <w:bottom w:val="single" w:sz="4" w:space="0" w:color="000000"/>
              <w:right w:val="single" w:sz="4" w:space="0" w:color="000000"/>
            </w:tcBorders>
            <w:shd w:val="clear" w:color="auto" w:fill="5B9BD5" w:themeFill="accent1"/>
            <w:noWrap/>
            <w:vAlign w:val="center"/>
            <w:hideMark/>
          </w:tcPr>
          <w:p w:rsidR="001357B8" w:rsidRPr="001357B8" w:rsidRDefault="001357B8" w:rsidP="001521A3">
            <w:pPr>
              <w:jc w:val="center"/>
              <w:rPr>
                <w:rFonts w:ascii="Arial" w:hAnsi="Arial" w:cs="Arial"/>
                <w:b/>
                <w:bCs/>
                <w:color w:val="000000"/>
                <w:szCs w:val="18"/>
                <w:lang w:eastAsia="es-ES"/>
              </w:rPr>
            </w:pPr>
            <w:r w:rsidRPr="001357B8">
              <w:rPr>
                <w:rFonts w:ascii="Arial" w:hAnsi="Arial" w:cs="Arial"/>
                <w:b/>
                <w:bCs/>
                <w:color w:val="000000"/>
                <w:szCs w:val="18"/>
                <w:lang w:eastAsia="es-ES"/>
              </w:rPr>
              <w:t>1.074</w:t>
            </w:r>
          </w:p>
        </w:tc>
        <w:tc>
          <w:tcPr>
            <w:tcW w:w="992" w:type="dxa"/>
            <w:tcBorders>
              <w:top w:val="nil"/>
              <w:left w:val="nil"/>
              <w:bottom w:val="single" w:sz="4" w:space="0" w:color="000000"/>
              <w:right w:val="single" w:sz="4" w:space="0" w:color="000000"/>
            </w:tcBorders>
            <w:shd w:val="clear" w:color="auto" w:fill="5B9BD5" w:themeFill="accent1"/>
            <w:noWrap/>
            <w:vAlign w:val="center"/>
            <w:hideMark/>
          </w:tcPr>
          <w:p w:rsidR="001357B8" w:rsidRPr="001357B8" w:rsidRDefault="001357B8" w:rsidP="001521A3">
            <w:pPr>
              <w:jc w:val="center"/>
              <w:rPr>
                <w:rFonts w:ascii="Arial" w:hAnsi="Arial" w:cs="Arial"/>
                <w:b/>
                <w:bCs/>
                <w:color w:val="000000"/>
                <w:szCs w:val="18"/>
                <w:lang w:eastAsia="es-ES"/>
              </w:rPr>
            </w:pPr>
            <w:r w:rsidRPr="001357B8">
              <w:rPr>
                <w:rFonts w:ascii="Arial" w:hAnsi="Arial" w:cs="Arial"/>
                <w:b/>
                <w:bCs/>
                <w:color w:val="000000"/>
                <w:szCs w:val="18"/>
                <w:lang w:eastAsia="es-ES"/>
              </w:rPr>
              <w:t>1.316</w:t>
            </w:r>
          </w:p>
        </w:tc>
        <w:tc>
          <w:tcPr>
            <w:tcW w:w="951" w:type="dxa"/>
            <w:tcBorders>
              <w:top w:val="nil"/>
              <w:left w:val="nil"/>
              <w:bottom w:val="single" w:sz="4" w:space="0" w:color="000000"/>
              <w:right w:val="single" w:sz="4" w:space="0" w:color="000000"/>
            </w:tcBorders>
            <w:shd w:val="clear" w:color="auto" w:fill="5B9BD5" w:themeFill="accent1"/>
            <w:noWrap/>
            <w:vAlign w:val="center"/>
            <w:hideMark/>
          </w:tcPr>
          <w:p w:rsidR="001357B8" w:rsidRPr="001357B8" w:rsidRDefault="001357B8" w:rsidP="001521A3">
            <w:pPr>
              <w:jc w:val="center"/>
              <w:rPr>
                <w:rFonts w:ascii="Arial" w:hAnsi="Arial" w:cs="Arial"/>
                <w:b/>
                <w:bCs/>
                <w:color w:val="000000"/>
                <w:szCs w:val="18"/>
                <w:lang w:eastAsia="es-ES"/>
              </w:rPr>
            </w:pPr>
            <w:r w:rsidRPr="001357B8">
              <w:rPr>
                <w:rFonts w:ascii="Arial" w:hAnsi="Arial" w:cs="Arial"/>
                <w:b/>
                <w:bCs/>
                <w:color w:val="000000"/>
                <w:szCs w:val="18"/>
                <w:lang w:eastAsia="es-ES"/>
              </w:rPr>
              <w:t>11.606</w:t>
            </w:r>
          </w:p>
        </w:tc>
      </w:tr>
    </w:tbl>
    <w:p w:rsidR="001357B8" w:rsidRPr="001357B8" w:rsidRDefault="001357B8" w:rsidP="001357B8">
      <w:pPr>
        <w:pStyle w:val="Textoindependiente"/>
        <w:spacing w:after="0" w:line="240" w:lineRule="auto"/>
        <w:ind w:left="0"/>
        <w:jc w:val="left"/>
        <w:rPr>
          <w:rFonts w:cs="Arial"/>
          <w:b/>
          <w:color w:val="FF0000"/>
          <w:sz w:val="24"/>
          <w:szCs w:val="24"/>
          <w:lang w:val="es-CO"/>
        </w:rPr>
      </w:pPr>
    </w:p>
    <w:p w:rsidR="001357B8" w:rsidRPr="001357B8" w:rsidRDefault="001357B8" w:rsidP="001357B8">
      <w:pPr>
        <w:pStyle w:val="Textoindependiente"/>
        <w:spacing w:after="0" w:line="240" w:lineRule="auto"/>
        <w:ind w:left="0"/>
        <w:jc w:val="left"/>
        <w:rPr>
          <w:rFonts w:cs="Arial"/>
          <w:b/>
          <w:color w:val="FF0000"/>
          <w:sz w:val="24"/>
          <w:szCs w:val="24"/>
          <w:lang w:val="es-CO"/>
        </w:rPr>
      </w:pPr>
    </w:p>
    <w:p w:rsidR="001357B8" w:rsidRPr="001357B8" w:rsidRDefault="001357B8" w:rsidP="001357B8">
      <w:pPr>
        <w:rPr>
          <w:rFonts w:ascii="Arial" w:hAnsi="Arial" w:cs="Arial"/>
          <w:b/>
          <w:bCs/>
          <w:i/>
          <w:color w:val="000000"/>
          <w:sz w:val="24"/>
          <w:szCs w:val="24"/>
          <w:lang w:eastAsia="es-ES"/>
        </w:rPr>
      </w:pPr>
      <w:r w:rsidRPr="001357B8">
        <w:rPr>
          <w:rFonts w:ascii="Arial" w:hAnsi="Arial" w:cs="Arial"/>
          <w:b/>
          <w:bCs/>
          <w:i/>
          <w:color w:val="000000"/>
          <w:sz w:val="24"/>
          <w:szCs w:val="24"/>
          <w:lang w:eastAsia="es-ES"/>
        </w:rPr>
        <w:t>Apropiación disponible por tipo de gasto:</w:t>
      </w:r>
    </w:p>
    <w:tbl>
      <w:tblPr>
        <w:tblW w:w="9620" w:type="dxa"/>
        <w:tblCellMar>
          <w:left w:w="0" w:type="dxa"/>
          <w:right w:w="0" w:type="dxa"/>
        </w:tblCellMar>
        <w:tblLook w:val="04A0" w:firstRow="1" w:lastRow="0" w:firstColumn="1" w:lastColumn="0" w:noHBand="0" w:noVBand="1"/>
      </w:tblPr>
      <w:tblGrid>
        <w:gridCol w:w="3014"/>
        <w:gridCol w:w="963"/>
        <w:gridCol w:w="963"/>
        <w:gridCol w:w="964"/>
        <w:gridCol w:w="964"/>
        <w:gridCol w:w="964"/>
        <w:gridCol w:w="1788"/>
      </w:tblGrid>
      <w:tr w:rsidR="001357B8" w:rsidRPr="007E0134" w:rsidTr="00E2535C">
        <w:trPr>
          <w:trHeight w:val="300"/>
        </w:trPr>
        <w:tc>
          <w:tcPr>
            <w:tcW w:w="1200" w:type="dxa"/>
            <w:tcBorders>
              <w:top w:val="single" w:sz="8" w:space="0" w:color="000000"/>
              <w:left w:val="single" w:sz="8" w:space="0" w:color="000000"/>
              <w:bottom w:val="single" w:sz="8" w:space="0" w:color="000000"/>
              <w:right w:val="single" w:sz="8" w:space="0" w:color="000000"/>
            </w:tcBorders>
            <w:shd w:val="clear" w:color="auto" w:fill="5B9BD5" w:themeFill="accent1"/>
            <w:tcMar>
              <w:top w:w="15" w:type="dxa"/>
              <w:left w:w="15" w:type="dxa"/>
              <w:bottom w:w="0" w:type="dxa"/>
              <w:right w:w="15" w:type="dxa"/>
            </w:tcMar>
            <w:vAlign w:val="center"/>
            <w:hideMark/>
          </w:tcPr>
          <w:p w:rsidR="001357B8" w:rsidRPr="001357B8" w:rsidRDefault="001357B8" w:rsidP="001521A3">
            <w:pPr>
              <w:jc w:val="center"/>
              <w:rPr>
                <w:rFonts w:ascii="Arial" w:hAnsi="Arial" w:cs="Arial"/>
                <w:b/>
                <w:bCs/>
                <w:color w:val="000000"/>
                <w:szCs w:val="20"/>
                <w:lang w:eastAsia="es-ES"/>
              </w:rPr>
            </w:pPr>
            <w:r w:rsidRPr="001357B8">
              <w:rPr>
                <w:rFonts w:ascii="Arial" w:hAnsi="Arial" w:cs="Arial"/>
                <w:b/>
                <w:bCs/>
                <w:color w:val="000000"/>
                <w:szCs w:val="20"/>
                <w:lang w:eastAsia="es-ES"/>
              </w:rPr>
              <w:t>META</w:t>
            </w:r>
          </w:p>
        </w:tc>
        <w:tc>
          <w:tcPr>
            <w:tcW w:w="1200" w:type="dxa"/>
            <w:tcBorders>
              <w:top w:val="single" w:sz="8" w:space="0" w:color="000000"/>
              <w:left w:val="nil"/>
              <w:bottom w:val="single" w:sz="8" w:space="0" w:color="000000"/>
              <w:right w:val="single" w:sz="8" w:space="0" w:color="000000"/>
            </w:tcBorders>
            <w:shd w:val="clear" w:color="auto" w:fill="5B9BD5" w:themeFill="accent1"/>
            <w:tcMar>
              <w:top w:w="15" w:type="dxa"/>
              <w:left w:w="15" w:type="dxa"/>
              <w:bottom w:w="0" w:type="dxa"/>
              <w:right w:w="15" w:type="dxa"/>
            </w:tcMar>
            <w:vAlign w:val="center"/>
            <w:hideMark/>
          </w:tcPr>
          <w:p w:rsidR="001357B8" w:rsidRPr="001357B8" w:rsidRDefault="001357B8" w:rsidP="001521A3">
            <w:pPr>
              <w:jc w:val="center"/>
              <w:rPr>
                <w:rFonts w:ascii="Arial" w:hAnsi="Arial" w:cs="Arial"/>
                <w:b/>
                <w:bCs/>
                <w:color w:val="000000"/>
                <w:szCs w:val="20"/>
                <w:lang w:eastAsia="es-ES"/>
              </w:rPr>
            </w:pPr>
            <w:r w:rsidRPr="001357B8">
              <w:rPr>
                <w:rFonts w:ascii="Arial" w:hAnsi="Arial" w:cs="Arial"/>
                <w:b/>
                <w:bCs/>
                <w:color w:val="000000"/>
                <w:szCs w:val="20"/>
                <w:lang w:eastAsia="es-ES"/>
              </w:rPr>
              <w:t>2016</w:t>
            </w:r>
          </w:p>
        </w:tc>
        <w:tc>
          <w:tcPr>
            <w:tcW w:w="1200" w:type="dxa"/>
            <w:tcBorders>
              <w:top w:val="single" w:sz="8" w:space="0" w:color="000000"/>
              <w:left w:val="nil"/>
              <w:bottom w:val="single" w:sz="8" w:space="0" w:color="000000"/>
              <w:right w:val="single" w:sz="8" w:space="0" w:color="000000"/>
            </w:tcBorders>
            <w:shd w:val="clear" w:color="auto" w:fill="5B9BD5" w:themeFill="accent1"/>
            <w:tcMar>
              <w:top w:w="15" w:type="dxa"/>
              <w:left w:w="15" w:type="dxa"/>
              <w:bottom w:w="0" w:type="dxa"/>
              <w:right w:w="15" w:type="dxa"/>
            </w:tcMar>
            <w:vAlign w:val="center"/>
            <w:hideMark/>
          </w:tcPr>
          <w:p w:rsidR="001357B8" w:rsidRPr="001357B8" w:rsidRDefault="001357B8" w:rsidP="001521A3">
            <w:pPr>
              <w:jc w:val="center"/>
              <w:rPr>
                <w:rFonts w:ascii="Arial" w:hAnsi="Arial" w:cs="Arial"/>
                <w:b/>
                <w:bCs/>
                <w:color w:val="000000"/>
                <w:szCs w:val="20"/>
                <w:lang w:eastAsia="es-ES"/>
              </w:rPr>
            </w:pPr>
            <w:r w:rsidRPr="001357B8">
              <w:rPr>
                <w:rFonts w:ascii="Arial" w:hAnsi="Arial" w:cs="Arial"/>
                <w:b/>
                <w:bCs/>
                <w:color w:val="000000"/>
                <w:szCs w:val="20"/>
                <w:lang w:eastAsia="es-ES"/>
              </w:rPr>
              <w:t>2017</w:t>
            </w:r>
          </w:p>
        </w:tc>
        <w:tc>
          <w:tcPr>
            <w:tcW w:w="1200" w:type="dxa"/>
            <w:tcBorders>
              <w:top w:val="single" w:sz="8" w:space="0" w:color="000000"/>
              <w:left w:val="nil"/>
              <w:bottom w:val="single" w:sz="8" w:space="0" w:color="000000"/>
              <w:right w:val="single" w:sz="8" w:space="0" w:color="000000"/>
            </w:tcBorders>
            <w:shd w:val="clear" w:color="auto" w:fill="5B9BD5" w:themeFill="accent1"/>
            <w:tcMar>
              <w:top w:w="15" w:type="dxa"/>
              <w:left w:w="15" w:type="dxa"/>
              <w:bottom w:w="0" w:type="dxa"/>
              <w:right w:w="15" w:type="dxa"/>
            </w:tcMar>
            <w:vAlign w:val="center"/>
            <w:hideMark/>
          </w:tcPr>
          <w:p w:rsidR="001357B8" w:rsidRPr="001357B8" w:rsidRDefault="001357B8" w:rsidP="001521A3">
            <w:pPr>
              <w:jc w:val="center"/>
              <w:rPr>
                <w:rFonts w:ascii="Arial" w:hAnsi="Arial" w:cs="Arial"/>
                <w:b/>
                <w:bCs/>
                <w:color w:val="000000"/>
                <w:szCs w:val="20"/>
                <w:lang w:eastAsia="es-ES"/>
              </w:rPr>
            </w:pPr>
            <w:r w:rsidRPr="001357B8">
              <w:rPr>
                <w:rFonts w:ascii="Arial" w:hAnsi="Arial" w:cs="Arial"/>
                <w:b/>
                <w:bCs/>
                <w:color w:val="000000"/>
                <w:szCs w:val="20"/>
                <w:lang w:eastAsia="es-ES"/>
              </w:rPr>
              <w:t>2018</w:t>
            </w:r>
          </w:p>
        </w:tc>
        <w:tc>
          <w:tcPr>
            <w:tcW w:w="1200" w:type="dxa"/>
            <w:tcBorders>
              <w:top w:val="single" w:sz="8" w:space="0" w:color="000000"/>
              <w:left w:val="nil"/>
              <w:bottom w:val="single" w:sz="8" w:space="0" w:color="000000"/>
              <w:right w:val="single" w:sz="8" w:space="0" w:color="000000"/>
            </w:tcBorders>
            <w:shd w:val="clear" w:color="auto" w:fill="5B9BD5" w:themeFill="accent1"/>
            <w:tcMar>
              <w:top w:w="15" w:type="dxa"/>
              <w:left w:w="15" w:type="dxa"/>
              <w:bottom w:w="0" w:type="dxa"/>
              <w:right w:w="15" w:type="dxa"/>
            </w:tcMar>
            <w:vAlign w:val="center"/>
            <w:hideMark/>
          </w:tcPr>
          <w:p w:rsidR="001357B8" w:rsidRPr="001357B8" w:rsidRDefault="001357B8" w:rsidP="001521A3">
            <w:pPr>
              <w:jc w:val="center"/>
              <w:rPr>
                <w:rFonts w:ascii="Arial" w:hAnsi="Arial" w:cs="Arial"/>
                <w:b/>
                <w:bCs/>
                <w:color w:val="000000"/>
                <w:szCs w:val="20"/>
                <w:lang w:eastAsia="es-ES"/>
              </w:rPr>
            </w:pPr>
            <w:r w:rsidRPr="001357B8">
              <w:rPr>
                <w:rFonts w:ascii="Arial" w:hAnsi="Arial" w:cs="Arial"/>
                <w:b/>
                <w:bCs/>
                <w:color w:val="000000"/>
                <w:szCs w:val="20"/>
                <w:lang w:eastAsia="es-ES"/>
              </w:rPr>
              <w:t>2019</w:t>
            </w:r>
          </w:p>
        </w:tc>
        <w:tc>
          <w:tcPr>
            <w:tcW w:w="1200" w:type="dxa"/>
            <w:tcBorders>
              <w:top w:val="single" w:sz="8" w:space="0" w:color="000000"/>
              <w:left w:val="nil"/>
              <w:bottom w:val="single" w:sz="8" w:space="0" w:color="000000"/>
              <w:right w:val="single" w:sz="8" w:space="0" w:color="000000"/>
            </w:tcBorders>
            <w:shd w:val="clear" w:color="auto" w:fill="5B9BD5" w:themeFill="accent1"/>
            <w:tcMar>
              <w:top w:w="15" w:type="dxa"/>
              <w:left w:w="15" w:type="dxa"/>
              <w:bottom w:w="0" w:type="dxa"/>
              <w:right w:w="15" w:type="dxa"/>
            </w:tcMar>
            <w:vAlign w:val="center"/>
            <w:hideMark/>
          </w:tcPr>
          <w:p w:rsidR="001357B8" w:rsidRPr="001357B8" w:rsidRDefault="001357B8" w:rsidP="001521A3">
            <w:pPr>
              <w:jc w:val="center"/>
              <w:rPr>
                <w:rFonts w:ascii="Arial" w:hAnsi="Arial" w:cs="Arial"/>
                <w:b/>
                <w:bCs/>
                <w:color w:val="000000"/>
                <w:szCs w:val="20"/>
                <w:lang w:eastAsia="es-ES"/>
              </w:rPr>
            </w:pPr>
            <w:r w:rsidRPr="001357B8">
              <w:rPr>
                <w:rFonts w:ascii="Arial" w:hAnsi="Arial" w:cs="Arial"/>
                <w:b/>
                <w:bCs/>
                <w:color w:val="000000"/>
                <w:szCs w:val="20"/>
                <w:lang w:eastAsia="es-ES"/>
              </w:rPr>
              <w:t>2020</w:t>
            </w:r>
          </w:p>
        </w:tc>
        <w:tc>
          <w:tcPr>
            <w:tcW w:w="2420" w:type="dxa"/>
            <w:tcBorders>
              <w:top w:val="single" w:sz="8" w:space="0" w:color="000000"/>
              <w:left w:val="nil"/>
              <w:bottom w:val="single" w:sz="8" w:space="0" w:color="000000"/>
              <w:right w:val="single" w:sz="8" w:space="0" w:color="000000"/>
            </w:tcBorders>
            <w:shd w:val="clear" w:color="auto" w:fill="5B9BD5" w:themeFill="accent1"/>
            <w:tcMar>
              <w:top w:w="15" w:type="dxa"/>
              <w:left w:w="15" w:type="dxa"/>
              <w:bottom w:w="0" w:type="dxa"/>
              <w:right w:w="15" w:type="dxa"/>
            </w:tcMar>
            <w:vAlign w:val="center"/>
            <w:hideMark/>
          </w:tcPr>
          <w:p w:rsidR="001357B8" w:rsidRPr="001357B8" w:rsidRDefault="001357B8" w:rsidP="001521A3">
            <w:pPr>
              <w:jc w:val="center"/>
              <w:rPr>
                <w:rFonts w:ascii="Arial" w:hAnsi="Arial" w:cs="Arial"/>
                <w:b/>
                <w:bCs/>
                <w:color w:val="000000"/>
                <w:szCs w:val="20"/>
                <w:lang w:eastAsia="es-ES"/>
              </w:rPr>
            </w:pPr>
            <w:r w:rsidRPr="001357B8">
              <w:rPr>
                <w:rFonts w:ascii="Arial" w:hAnsi="Arial" w:cs="Arial"/>
                <w:b/>
                <w:bCs/>
                <w:color w:val="000000"/>
                <w:szCs w:val="20"/>
                <w:lang w:eastAsia="es-ES"/>
              </w:rPr>
              <w:t>TOTAL</w:t>
            </w:r>
          </w:p>
        </w:tc>
      </w:tr>
      <w:tr w:rsidR="001357B8" w:rsidRPr="007E0134" w:rsidTr="001521A3">
        <w:trPr>
          <w:trHeight w:val="300"/>
        </w:trPr>
        <w:tc>
          <w:tcPr>
            <w:tcW w:w="0" w:type="auto"/>
            <w:tcBorders>
              <w:top w:val="nil"/>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01-Infraestructura</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50</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315</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386</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751</w:t>
            </w:r>
          </w:p>
        </w:tc>
      </w:tr>
      <w:tr w:rsidR="001357B8" w:rsidRPr="007E0134" w:rsidTr="001521A3">
        <w:trPr>
          <w:trHeight w:val="300"/>
        </w:trPr>
        <w:tc>
          <w:tcPr>
            <w:tcW w:w="0" w:type="auto"/>
            <w:tcBorders>
              <w:top w:val="nil"/>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02-Dotación</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832</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2.060</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2.398</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631</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773</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6.694</w:t>
            </w:r>
          </w:p>
        </w:tc>
      </w:tr>
      <w:tr w:rsidR="001357B8" w:rsidRPr="007E0134" w:rsidTr="001521A3">
        <w:trPr>
          <w:trHeight w:val="300"/>
        </w:trPr>
        <w:tc>
          <w:tcPr>
            <w:tcW w:w="0" w:type="auto"/>
            <w:tcBorders>
              <w:top w:val="nil"/>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03-Recurso Humano</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192</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327</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735</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128</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157</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1.539</w:t>
            </w:r>
          </w:p>
        </w:tc>
      </w:tr>
      <w:tr w:rsidR="001357B8" w:rsidRPr="007E0134" w:rsidTr="001521A3">
        <w:trPr>
          <w:trHeight w:val="300"/>
        </w:trPr>
        <w:tc>
          <w:tcPr>
            <w:tcW w:w="0" w:type="auto"/>
            <w:tcBorders>
              <w:top w:val="nil"/>
              <w:left w:val="single" w:sz="8" w:space="0" w:color="000000"/>
              <w:bottom w:val="nil"/>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06-Administración Institucional</w:t>
            </w:r>
          </w:p>
        </w:tc>
        <w:tc>
          <w:tcPr>
            <w:tcW w:w="0" w:type="auto"/>
            <w:tcBorders>
              <w:top w:val="nil"/>
              <w:left w:val="nil"/>
              <w:bottom w:val="nil"/>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586</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2.036</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2.622</w:t>
            </w:r>
          </w:p>
        </w:tc>
      </w:tr>
      <w:tr w:rsidR="001357B8" w:rsidRPr="007E0134" w:rsidTr="00E2535C">
        <w:trPr>
          <w:trHeight w:val="300"/>
        </w:trPr>
        <w:tc>
          <w:tcPr>
            <w:tcW w:w="1200" w:type="dxa"/>
            <w:tcBorders>
              <w:top w:val="single" w:sz="8" w:space="0" w:color="000000"/>
              <w:left w:val="single" w:sz="8" w:space="0" w:color="000000"/>
              <w:bottom w:val="single" w:sz="8" w:space="0" w:color="000000"/>
              <w:right w:val="single" w:sz="8" w:space="0" w:color="000000"/>
            </w:tcBorders>
            <w:shd w:val="clear" w:color="auto" w:fill="5B9BD5" w:themeFill="accent1"/>
            <w:tcMar>
              <w:top w:w="15" w:type="dxa"/>
              <w:left w:w="15" w:type="dxa"/>
              <w:bottom w:w="0" w:type="dxa"/>
              <w:right w:w="15" w:type="dxa"/>
            </w:tcMar>
            <w:vAlign w:val="center"/>
            <w:hideMark/>
          </w:tcPr>
          <w:p w:rsidR="001357B8" w:rsidRPr="001357B8" w:rsidRDefault="001357B8" w:rsidP="001521A3">
            <w:pPr>
              <w:jc w:val="center"/>
              <w:rPr>
                <w:rFonts w:ascii="Arial" w:hAnsi="Arial" w:cs="Arial"/>
                <w:b/>
                <w:bCs/>
                <w:color w:val="000000"/>
                <w:szCs w:val="20"/>
                <w:lang w:eastAsia="es-ES"/>
              </w:rPr>
            </w:pPr>
            <w:r w:rsidRPr="001357B8">
              <w:rPr>
                <w:rFonts w:ascii="Arial" w:hAnsi="Arial" w:cs="Arial"/>
                <w:b/>
                <w:bCs/>
                <w:color w:val="000000"/>
                <w:szCs w:val="20"/>
                <w:lang w:eastAsia="es-ES"/>
              </w:rPr>
              <w:t>TOTAL</w:t>
            </w:r>
          </w:p>
        </w:tc>
        <w:tc>
          <w:tcPr>
            <w:tcW w:w="0" w:type="auto"/>
            <w:tcBorders>
              <w:top w:val="single" w:sz="8" w:space="0" w:color="000000"/>
              <w:left w:val="nil"/>
              <w:bottom w:val="single" w:sz="8" w:space="0" w:color="000000"/>
              <w:right w:val="single" w:sz="8" w:space="0" w:color="000000"/>
            </w:tcBorders>
            <w:shd w:val="clear" w:color="auto" w:fill="5B9BD5" w:themeFill="accent1"/>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1.074</w:t>
            </w:r>
          </w:p>
        </w:tc>
        <w:tc>
          <w:tcPr>
            <w:tcW w:w="0" w:type="auto"/>
            <w:tcBorders>
              <w:top w:val="nil"/>
              <w:left w:val="nil"/>
              <w:bottom w:val="single" w:sz="8" w:space="0" w:color="000000"/>
              <w:right w:val="single" w:sz="8" w:space="0" w:color="000000"/>
            </w:tcBorders>
            <w:shd w:val="clear" w:color="auto" w:fill="5B9BD5" w:themeFill="accent1"/>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2.973</w:t>
            </w:r>
          </w:p>
        </w:tc>
        <w:tc>
          <w:tcPr>
            <w:tcW w:w="0" w:type="auto"/>
            <w:tcBorders>
              <w:top w:val="nil"/>
              <w:left w:val="nil"/>
              <w:bottom w:val="single" w:sz="8" w:space="0" w:color="000000"/>
              <w:right w:val="single" w:sz="8" w:space="0" w:color="000000"/>
            </w:tcBorders>
            <w:shd w:val="clear" w:color="auto" w:fill="5B9BD5" w:themeFill="accent1"/>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5.169</w:t>
            </w:r>
          </w:p>
        </w:tc>
        <w:tc>
          <w:tcPr>
            <w:tcW w:w="0" w:type="auto"/>
            <w:tcBorders>
              <w:top w:val="nil"/>
              <w:left w:val="nil"/>
              <w:bottom w:val="single" w:sz="8" w:space="0" w:color="000000"/>
              <w:right w:val="single" w:sz="8" w:space="0" w:color="000000"/>
            </w:tcBorders>
            <w:shd w:val="clear" w:color="auto" w:fill="5B9BD5" w:themeFill="accent1"/>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1.074</w:t>
            </w:r>
          </w:p>
        </w:tc>
        <w:tc>
          <w:tcPr>
            <w:tcW w:w="0" w:type="auto"/>
            <w:tcBorders>
              <w:top w:val="nil"/>
              <w:left w:val="nil"/>
              <w:bottom w:val="single" w:sz="8" w:space="0" w:color="000000"/>
              <w:right w:val="single" w:sz="8" w:space="0" w:color="000000"/>
            </w:tcBorders>
            <w:shd w:val="clear" w:color="auto" w:fill="5B9BD5" w:themeFill="accent1"/>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1.316</w:t>
            </w:r>
          </w:p>
        </w:tc>
        <w:tc>
          <w:tcPr>
            <w:tcW w:w="0" w:type="auto"/>
            <w:tcBorders>
              <w:top w:val="nil"/>
              <w:left w:val="nil"/>
              <w:bottom w:val="single" w:sz="8" w:space="0" w:color="000000"/>
              <w:right w:val="single" w:sz="8" w:space="0" w:color="000000"/>
            </w:tcBorders>
            <w:shd w:val="clear" w:color="auto" w:fill="5B9BD5" w:themeFill="accent1"/>
            <w:noWrap/>
            <w:tcMar>
              <w:top w:w="15" w:type="dxa"/>
              <w:left w:w="15" w:type="dxa"/>
              <w:bottom w:w="0" w:type="dxa"/>
              <w:right w:w="15" w:type="dxa"/>
            </w:tcMar>
            <w:vAlign w:val="center"/>
            <w:hideMark/>
          </w:tcPr>
          <w:p w:rsidR="001357B8" w:rsidRPr="001357B8" w:rsidRDefault="001357B8" w:rsidP="001521A3">
            <w:pPr>
              <w:jc w:val="center"/>
              <w:rPr>
                <w:rFonts w:ascii="Arial" w:hAnsi="Arial" w:cs="Arial"/>
                <w:color w:val="000000"/>
                <w:szCs w:val="20"/>
                <w:lang w:eastAsia="es-ES"/>
              </w:rPr>
            </w:pPr>
            <w:r w:rsidRPr="001357B8">
              <w:rPr>
                <w:rFonts w:ascii="Arial" w:hAnsi="Arial" w:cs="Arial"/>
                <w:color w:val="000000"/>
                <w:szCs w:val="20"/>
                <w:lang w:eastAsia="es-ES"/>
              </w:rPr>
              <w:t>11.606</w:t>
            </w:r>
          </w:p>
        </w:tc>
      </w:tr>
    </w:tbl>
    <w:p w:rsidR="001357B8" w:rsidRPr="001357B8" w:rsidRDefault="001357B8" w:rsidP="001357B8">
      <w:pPr>
        <w:rPr>
          <w:rFonts w:ascii="Arial" w:hAnsi="Arial" w:cs="Arial"/>
          <w:b/>
          <w:bCs/>
          <w:color w:val="000000"/>
          <w:sz w:val="24"/>
          <w:szCs w:val="24"/>
          <w:u w:val="single"/>
          <w:lang w:eastAsia="es-ES"/>
        </w:rPr>
      </w:pPr>
    </w:p>
    <w:p w:rsidR="00070921" w:rsidRDefault="00070921" w:rsidP="004C6161">
      <w:pPr>
        <w:jc w:val="both"/>
        <w:rPr>
          <w:rFonts w:ascii="Arial" w:hAnsi="Arial" w:cs="Arial"/>
          <w:sz w:val="24"/>
          <w:szCs w:val="24"/>
        </w:rPr>
      </w:pPr>
    </w:p>
    <w:p w:rsidR="004C6161" w:rsidRPr="00070921" w:rsidRDefault="004C6161" w:rsidP="00070921">
      <w:pPr>
        <w:pStyle w:val="Ttulo1"/>
        <w:numPr>
          <w:ilvl w:val="0"/>
          <w:numId w:val="1"/>
        </w:numPr>
        <w:rPr>
          <w:rFonts w:ascii="Arial" w:hAnsi="Arial" w:cs="Arial"/>
          <w:b/>
          <w:color w:val="auto"/>
          <w:sz w:val="28"/>
        </w:rPr>
      </w:pPr>
      <w:bookmarkStart w:id="47" w:name="_Toc520718334"/>
      <w:r w:rsidRPr="00070921">
        <w:rPr>
          <w:rFonts w:ascii="Arial" w:hAnsi="Arial" w:cs="Arial"/>
          <w:b/>
          <w:color w:val="auto"/>
          <w:sz w:val="28"/>
        </w:rPr>
        <w:t>PLAN DE COMUNICACIONES DEL PETI</w:t>
      </w:r>
      <w:bookmarkEnd w:id="47"/>
    </w:p>
    <w:p w:rsidR="004C6161" w:rsidRPr="004C6161" w:rsidRDefault="004C6161" w:rsidP="004C6161">
      <w:pPr>
        <w:jc w:val="both"/>
        <w:rPr>
          <w:rFonts w:ascii="Arial" w:hAnsi="Arial" w:cs="Arial"/>
          <w:sz w:val="24"/>
          <w:szCs w:val="24"/>
        </w:rPr>
      </w:pPr>
    </w:p>
    <w:p w:rsidR="00E2535C" w:rsidRPr="00E2535C" w:rsidRDefault="00E2535C" w:rsidP="00E2535C">
      <w:pPr>
        <w:jc w:val="both"/>
        <w:rPr>
          <w:rFonts w:ascii="Arial" w:hAnsi="Arial" w:cs="Arial"/>
          <w:sz w:val="24"/>
          <w:szCs w:val="24"/>
        </w:rPr>
      </w:pPr>
      <w:r w:rsidRPr="00E2535C">
        <w:rPr>
          <w:rFonts w:ascii="Arial" w:hAnsi="Arial" w:cs="Arial"/>
          <w:sz w:val="24"/>
          <w:szCs w:val="24"/>
        </w:rPr>
        <w:t xml:space="preserve">La </w:t>
      </w:r>
      <w:r w:rsidR="00185D1A">
        <w:rPr>
          <w:rFonts w:ascii="Arial" w:hAnsi="Arial" w:cs="Arial"/>
          <w:sz w:val="24"/>
          <w:szCs w:val="24"/>
        </w:rPr>
        <w:t>comunicación</w:t>
      </w:r>
      <w:r w:rsidRPr="00E2535C">
        <w:rPr>
          <w:rFonts w:ascii="Arial" w:hAnsi="Arial" w:cs="Arial"/>
          <w:sz w:val="24"/>
          <w:szCs w:val="24"/>
        </w:rPr>
        <w:t xml:space="preserve"> de los resultados del </w:t>
      </w:r>
      <w:r w:rsidR="00185D1A">
        <w:rPr>
          <w:rFonts w:ascii="Arial" w:hAnsi="Arial" w:cs="Arial"/>
          <w:sz w:val="24"/>
          <w:szCs w:val="24"/>
        </w:rPr>
        <w:t xml:space="preserve">desarrollo del presente Plan Estratégico </w:t>
      </w:r>
      <w:r w:rsidRPr="00E2535C">
        <w:rPr>
          <w:rFonts w:ascii="Arial" w:hAnsi="Arial" w:cs="Arial"/>
          <w:sz w:val="24"/>
          <w:szCs w:val="24"/>
        </w:rPr>
        <w:t>y</w:t>
      </w:r>
      <w:r w:rsidR="00185D1A">
        <w:rPr>
          <w:rFonts w:ascii="Arial" w:hAnsi="Arial" w:cs="Arial"/>
          <w:sz w:val="24"/>
          <w:szCs w:val="24"/>
        </w:rPr>
        <w:t xml:space="preserve"> su puesta </w:t>
      </w:r>
      <w:r w:rsidRPr="00E2535C">
        <w:rPr>
          <w:rFonts w:ascii="Arial" w:hAnsi="Arial" w:cs="Arial"/>
          <w:sz w:val="24"/>
          <w:szCs w:val="24"/>
        </w:rPr>
        <w:t xml:space="preserve">en marcha, </w:t>
      </w:r>
      <w:r w:rsidR="00185D1A">
        <w:rPr>
          <w:rFonts w:ascii="Arial" w:hAnsi="Arial" w:cs="Arial"/>
          <w:sz w:val="24"/>
          <w:szCs w:val="24"/>
        </w:rPr>
        <w:t>contempla las actividades tanto para socializar el PETI como los grupos de interés a los que va dirigido. Éste capítulo representa el punto de partida para generar</w:t>
      </w:r>
      <w:r w:rsidRPr="00E2535C">
        <w:rPr>
          <w:rFonts w:ascii="Arial" w:hAnsi="Arial" w:cs="Arial"/>
          <w:sz w:val="24"/>
          <w:szCs w:val="24"/>
        </w:rPr>
        <w:t xml:space="preserve"> confianza en cuanto al origen de la planeación tecnológica de la entidad</w:t>
      </w:r>
      <w:r w:rsidR="00185D1A">
        <w:rPr>
          <w:rFonts w:ascii="Arial" w:hAnsi="Arial" w:cs="Arial"/>
          <w:sz w:val="24"/>
          <w:szCs w:val="24"/>
        </w:rPr>
        <w:t xml:space="preserve"> </w:t>
      </w:r>
      <w:r w:rsidRPr="00E2535C">
        <w:rPr>
          <w:rFonts w:ascii="Arial" w:hAnsi="Arial" w:cs="Arial"/>
          <w:sz w:val="24"/>
          <w:szCs w:val="24"/>
        </w:rPr>
        <w:t xml:space="preserve">y la perspectiva de la </w:t>
      </w:r>
      <w:r w:rsidR="00185D1A">
        <w:rPr>
          <w:rFonts w:ascii="Arial" w:hAnsi="Arial" w:cs="Arial"/>
          <w:sz w:val="24"/>
          <w:szCs w:val="24"/>
        </w:rPr>
        <w:t xml:space="preserve">Oficina </w:t>
      </w:r>
      <w:r w:rsidRPr="00E2535C">
        <w:rPr>
          <w:rFonts w:ascii="Arial" w:hAnsi="Arial" w:cs="Arial"/>
          <w:sz w:val="24"/>
          <w:szCs w:val="24"/>
        </w:rPr>
        <w:t>TIC para los próximos cuatro años.</w:t>
      </w:r>
    </w:p>
    <w:p w:rsidR="00E2535C" w:rsidRDefault="00185D1A" w:rsidP="00E2535C">
      <w:pPr>
        <w:jc w:val="both"/>
        <w:rPr>
          <w:rFonts w:ascii="Arial" w:hAnsi="Arial" w:cs="Arial"/>
          <w:sz w:val="24"/>
          <w:szCs w:val="24"/>
        </w:rPr>
      </w:pPr>
      <w:r>
        <w:rPr>
          <w:rFonts w:ascii="Arial" w:hAnsi="Arial" w:cs="Arial"/>
          <w:sz w:val="24"/>
          <w:szCs w:val="24"/>
        </w:rPr>
        <w:t>Los canales propuestos son los siguientes:</w:t>
      </w:r>
    </w:p>
    <w:p w:rsidR="00185D1A" w:rsidRDefault="00185D1A" w:rsidP="00E2535C">
      <w:pPr>
        <w:jc w:val="both"/>
        <w:rPr>
          <w:rFonts w:ascii="Arial" w:hAnsi="Arial" w:cs="Arial"/>
          <w:sz w:val="24"/>
          <w:szCs w:val="24"/>
        </w:rPr>
      </w:pPr>
    </w:p>
    <w:p w:rsidR="00185D1A" w:rsidRPr="00185D1A" w:rsidRDefault="00185D1A" w:rsidP="00E2535C">
      <w:pPr>
        <w:jc w:val="both"/>
        <w:rPr>
          <w:rFonts w:ascii="Arial" w:hAnsi="Arial" w:cs="Arial"/>
          <w:b/>
          <w:i/>
          <w:sz w:val="24"/>
          <w:szCs w:val="24"/>
        </w:rPr>
      </w:pPr>
      <w:r w:rsidRPr="00185D1A">
        <w:rPr>
          <w:rFonts w:ascii="Arial" w:hAnsi="Arial" w:cs="Arial"/>
          <w:b/>
          <w:i/>
          <w:sz w:val="24"/>
          <w:szCs w:val="24"/>
        </w:rPr>
        <w:t>Presenciales:</w:t>
      </w:r>
    </w:p>
    <w:p w:rsidR="00E2535C" w:rsidRPr="00185D1A" w:rsidRDefault="00E2535C" w:rsidP="00185D1A">
      <w:pPr>
        <w:pStyle w:val="Prrafodelista"/>
        <w:numPr>
          <w:ilvl w:val="0"/>
          <w:numId w:val="18"/>
        </w:numPr>
        <w:jc w:val="both"/>
        <w:rPr>
          <w:rFonts w:ascii="Arial" w:hAnsi="Arial" w:cs="Arial"/>
          <w:sz w:val="24"/>
          <w:szCs w:val="24"/>
        </w:rPr>
      </w:pPr>
      <w:r w:rsidRPr="00185D1A">
        <w:rPr>
          <w:rFonts w:ascii="Arial" w:hAnsi="Arial" w:cs="Arial"/>
          <w:sz w:val="24"/>
          <w:szCs w:val="24"/>
        </w:rPr>
        <w:t>Presentaciones técnicas y ejecutivas</w:t>
      </w:r>
      <w:r w:rsidR="00185D1A" w:rsidRPr="00185D1A">
        <w:rPr>
          <w:rFonts w:ascii="Arial" w:hAnsi="Arial" w:cs="Arial"/>
          <w:sz w:val="24"/>
          <w:szCs w:val="24"/>
        </w:rPr>
        <w:t>, apoyadas en material visual (presentaciones con diapositivas y/o videos)</w:t>
      </w:r>
    </w:p>
    <w:p w:rsidR="00185D1A" w:rsidRPr="00185D1A" w:rsidRDefault="00185D1A" w:rsidP="00185D1A">
      <w:pPr>
        <w:pStyle w:val="Prrafodelista"/>
        <w:numPr>
          <w:ilvl w:val="0"/>
          <w:numId w:val="18"/>
        </w:numPr>
        <w:jc w:val="both"/>
        <w:rPr>
          <w:rFonts w:ascii="Arial" w:hAnsi="Arial" w:cs="Arial"/>
          <w:sz w:val="24"/>
          <w:szCs w:val="24"/>
        </w:rPr>
      </w:pPr>
      <w:r w:rsidRPr="00185D1A">
        <w:rPr>
          <w:rFonts w:ascii="Arial" w:hAnsi="Arial" w:cs="Arial"/>
          <w:sz w:val="24"/>
          <w:szCs w:val="24"/>
        </w:rPr>
        <w:t>Talleres de sensibilización y apropiación del PETI</w:t>
      </w:r>
    </w:p>
    <w:p w:rsidR="00185D1A" w:rsidRDefault="00185D1A" w:rsidP="00E2535C">
      <w:pPr>
        <w:jc w:val="both"/>
        <w:rPr>
          <w:rFonts w:ascii="Arial" w:hAnsi="Arial" w:cs="Arial"/>
          <w:sz w:val="24"/>
          <w:szCs w:val="24"/>
        </w:rPr>
      </w:pPr>
    </w:p>
    <w:p w:rsidR="00185D1A" w:rsidRPr="00185D1A" w:rsidRDefault="00185D1A" w:rsidP="00E2535C">
      <w:pPr>
        <w:jc w:val="both"/>
        <w:rPr>
          <w:rFonts w:ascii="Arial" w:hAnsi="Arial" w:cs="Arial"/>
          <w:b/>
          <w:i/>
          <w:sz w:val="24"/>
          <w:szCs w:val="24"/>
        </w:rPr>
      </w:pPr>
      <w:r w:rsidRPr="00185D1A">
        <w:rPr>
          <w:rFonts w:ascii="Arial" w:hAnsi="Arial" w:cs="Arial"/>
          <w:b/>
          <w:i/>
          <w:sz w:val="24"/>
          <w:szCs w:val="24"/>
        </w:rPr>
        <w:t>Virtuales:</w:t>
      </w:r>
    </w:p>
    <w:p w:rsidR="00E2535C" w:rsidRPr="00185D1A" w:rsidRDefault="00E2535C" w:rsidP="00185D1A">
      <w:pPr>
        <w:pStyle w:val="Prrafodelista"/>
        <w:numPr>
          <w:ilvl w:val="0"/>
          <w:numId w:val="19"/>
        </w:numPr>
        <w:jc w:val="both"/>
        <w:rPr>
          <w:rFonts w:ascii="Arial" w:hAnsi="Arial" w:cs="Arial"/>
          <w:sz w:val="24"/>
          <w:szCs w:val="24"/>
        </w:rPr>
      </w:pPr>
      <w:r w:rsidRPr="00185D1A">
        <w:rPr>
          <w:rFonts w:ascii="Arial" w:hAnsi="Arial" w:cs="Arial"/>
          <w:sz w:val="24"/>
          <w:szCs w:val="24"/>
        </w:rPr>
        <w:t xml:space="preserve">Publicación y divulgación del </w:t>
      </w:r>
      <w:r w:rsidR="00185D1A" w:rsidRPr="00185D1A">
        <w:rPr>
          <w:rFonts w:ascii="Arial" w:hAnsi="Arial" w:cs="Arial"/>
          <w:sz w:val="24"/>
          <w:szCs w:val="24"/>
        </w:rPr>
        <w:t xml:space="preserve">PETI </w:t>
      </w:r>
      <w:r w:rsidRPr="00185D1A">
        <w:rPr>
          <w:rFonts w:ascii="Arial" w:hAnsi="Arial" w:cs="Arial"/>
          <w:sz w:val="24"/>
          <w:szCs w:val="24"/>
        </w:rPr>
        <w:t>a través de la Intranet</w:t>
      </w:r>
      <w:r w:rsidR="00185D1A" w:rsidRPr="00185D1A">
        <w:rPr>
          <w:rFonts w:ascii="Arial" w:hAnsi="Arial" w:cs="Arial"/>
          <w:sz w:val="24"/>
          <w:szCs w:val="24"/>
        </w:rPr>
        <w:t xml:space="preserve"> y las carteleras digitales de la Entidad</w:t>
      </w:r>
      <w:r w:rsidRPr="00185D1A">
        <w:rPr>
          <w:rFonts w:ascii="Arial" w:hAnsi="Arial" w:cs="Arial"/>
          <w:sz w:val="24"/>
          <w:szCs w:val="24"/>
        </w:rPr>
        <w:t>.</w:t>
      </w:r>
    </w:p>
    <w:p w:rsidR="00185D1A" w:rsidRPr="00185D1A" w:rsidRDefault="00185D1A" w:rsidP="00185D1A">
      <w:pPr>
        <w:pStyle w:val="Prrafodelista"/>
        <w:numPr>
          <w:ilvl w:val="0"/>
          <w:numId w:val="19"/>
        </w:numPr>
        <w:jc w:val="both"/>
        <w:rPr>
          <w:rFonts w:ascii="Arial" w:hAnsi="Arial" w:cs="Arial"/>
          <w:sz w:val="24"/>
          <w:szCs w:val="24"/>
        </w:rPr>
      </w:pPr>
      <w:r w:rsidRPr="00185D1A">
        <w:rPr>
          <w:rFonts w:ascii="Arial" w:hAnsi="Arial" w:cs="Arial"/>
          <w:sz w:val="24"/>
          <w:szCs w:val="24"/>
        </w:rPr>
        <w:t>Boletines Informativos comunicados mediante correo institucional.</w:t>
      </w:r>
    </w:p>
    <w:p w:rsidR="00185D1A" w:rsidRDefault="00185D1A" w:rsidP="00E2535C">
      <w:pPr>
        <w:jc w:val="both"/>
        <w:rPr>
          <w:rFonts w:ascii="Arial" w:hAnsi="Arial" w:cs="Arial"/>
          <w:sz w:val="24"/>
          <w:szCs w:val="24"/>
        </w:rPr>
      </w:pPr>
    </w:p>
    <w:p w:rsidR="00E2535C" w:rsidRPr="00E2535C" w:rsidRDefault="00185D1A" w:rsidP="00E2535C">
      <w:pPr>
        <w:jc w:val="both"/>
        <w:rPr>
          <w:rFonts w:ascii="Arial" w:hAnsi="Arial" w:cs="Arial"/>
          <w:sz w:val="24"/>
          <w:szCs w:val="24"/>
        </w:rPr>
      </w:pPr>
      <w:r>
        <w:rPr>
          <w:rFonts w:ascii="Arial" w:hAnsi="Arial" w:cs="Arial"/>
          <w:sz w:val="24"/>
          <w:szCs w:val="24"/>
        </w:rPr>
        <w:t xml:space="preserve">Los </w:t>
      </w:r>
      <w:r w:rsidR="00E2535C" w:rsidRPr="00E2535C">
        <w:rPr>
          <w:rFonts w:ascii="Arial" w:hAnsi="Arial" w:cs="Arial"/>
          <w:sz w:val="24"/>
          <w:szCs w:val="24"/>
        </w:rPr>
        <w:t xml:space="preserve">grupos objetivo definidos </w:t>
      </w:r>
      <w:r>
        <w:rPr>
          <w:rFonts w:ascii="Arial" w:hAnsi="Arial" w:cs="Arial"/>
          <w:sz w:val="24"/>
          <w:szCs w:val="24"/>
        </w:rPr>
        <w:t>son los siguientes</w:t>
      </w:r>
      <w:r w:rsidR="00E2535C" w:rsidRPr="00E2535C">
        <w:rPr>
          <w:rFonts w:ascii="Arial" w:hAnsi="Arial" w:cs="Arial"/>
          <w:sz w:val="24"/>
          <w:szCs w:val="24"/>
        </w:rPr>
        <w:t>:</w:t>
      </w:r>
    </w:p>
    <w:p w:rsidR="00E2535C" w:rsidRPr="00185D1A" w:rsidRDefault="00185D1A" w:rsidP="00185D1A">
      <w:pPr>
        <w:pStyle w:val="Prrafodelista"/>
        <w:numPr>
          <w:ilvl w:val="0"/>
          <w:numId w:val="20"/>
        </w:numPr>
        <w:jc w:val="both"/>
        <w:rPr>
          <w:rFonts w:ascii="Arial" w:hAnsi="Arial" w:cs="Arial"/>
          <w:sz w:val="24"/>
          <w:szCs w:val="24"/>
        </w:rPr>
      </w:pPr>
      <w:r w:rsidRPr="00185D1A">
        <w:rPr>
          <w:rFonts w:ascii="Arial" w:hAnsi="Arial" w:cs="Arial"/>
          <w:sz w:val="24"/>
          <w:szCs w:val="24"/>
        </w:rPr>
        <w:t>F</w:t>
      </w:r>
      <w:r w:rsidR="00E2535C" w:rsidRPr="00185D1A">
        <w:rPr>
          <w:rFonts w:ascii="Arial" w:hAnsi="Arial" w:cs="Arial"/>
          <w:sz w:val="24"/>
          <w:szCs w:val="24"/>
        </w:rPr>
        <w:t xml:space="preserve">uncionarios de la </w:t>
      </w:r>
      <w:r w:rsidRPr="00185D1A">
        <w:rPr>
          <w:rFonts w:ascii="Arial" w:hAnsi="Arial" w:cs="Arial"/>
          <w:sz w:val="24"/>
          <w:szCs w:val="24"/>
        </w:rPr>
        <w:t xml:space="preserve">Alta </w:t>
      </w:r>
      <w:r w:rsidR="00E2535C" w:rsidRPr="00185D1A">
        <w:rPr>
          <w:rFonts w:ascii="Arial" w:hAnsi="Arial" w:cs="Arial"/>
          <w:sz w:val="24"/>
          <w:szCs w:val="24"/>
        </w:rPr>
        <w:t xml:space="preserve">Dirección de </w:t>
      </w:r>
      <w:r w:rsidRPr="00185D1A">
        <w:rPr>
          <w:rFonts w:ascii="Arial" w:hAnsi="Arial" w:cs="Arial"/>
          <w:sz w:val="24"/>
          <w:szCs w:val="24"/>
        </w:rPr>
        <w:t xml:space="preserve">la Entidad </w:t>
      </w:r>
      <w:r w:rsidR="00E2535C" w:rsidRPr="00185D1A">
        <w:rPr>
          <w:rFonts w:ascii="Arial" w:hAnsi="Arial" w:cs="Arial"/>
          <w:sz w:val="24"/>
          <w:szCs w:val="24"/>
        </w:rPr>
        <w:t>que se verán afectadas por la</w:t>
      </w:r>
      <w:r w:rsidRPr="00185D1A">
        <w:rPr>
          <w:rFonts w:ascii="Arial" w:hAnsi="Arial" w:cs="Arial"/>
          <w:sz w:val="24"/>
          <w:szCs w:val="24"/>
        </w:rPr>
        <w:t xml:space="preserve"> ejecución del PETI</w:t>
      </w:r>
      <w:r w:rsidR="00E2535C" w:rsidRPr="00185D1A">
        <w:rPr>
          <w:rFonts w:ascii="Arial" w:hAnsi="Arial" w:cs="Arial"/>
          <w:sz w:val="24"/>
          <w:szCs w:val="24"/>
        </w:rPr>
        <w:t>.</w:t>
      </w:r>
    </w:p>
    <w:p w:rsidR="00E2535C" w:rsidRPr="00185D1A" w:rsidRDefault="00E2535C" w:rsidP="00185D1A">
      <w:pPr>
        <w:pStyle w:val="Prrafodelista"/>
        <w:numPr>
          <w:ilvl w:val="0"/>
          <w:numId w:val="20"/>
        </w:numPr>
        <w:jc w:val="both"/>
        <w:rPr>
          <w:rFonts w:ascii="Arial" w:hAnsi="Arial" w:cs="Arial"/>
          <w:sz w:val="24"/>
          <w:szCs w:val="24"/>
        </w:rPr>
      </w:pPr>
      <w:r w:rsidRPr="00185D1A">
        <w:rPr>
          <w:rFonts w:ascii="Arial" w:hAnsi="Arial" w:cs="Arial"/>
          <w:sz w:val="24"/>
          <w:szCs w:val="24"/>
        </w:rPr>
        <w:t>Directores y dueños de procesos misionales y estratégicos.</w:t>
      </w:r>
    </w:p>
    <w:p w:rsidR="00185D1A" w:rsidRDefault="00185D1A" w:rsidP="00185D1A">
      <w:pPr>
        <w:pStyle w:val="Prrafodelista"/>
        <w:numPr>
          <w:ilvl w:val="0"/>
          <w:numId w:val="20"/>
        </w:numPr>
        <w:jc w:val="both"/>
        <w:rPr>
          <w:rFonts w:ascii="Arial" w:hAnsi="Arial" w:cs="Arial"/>
          <w:sz w:val="24"/>
          <w:szCs w:val="24"/>
        </w:rPr>
      </w:pPr>
      <w:r w:rsidRPr="00185D1A">
        <w:rPr>
          <w:rFonts w:ascii="Arial" w:hAnsi="Arial" w:cs="Arial"/>
          <w:sz w:val="24"/>
          <w:szCs w:val="24"/>
        </w:rPr>
        <w:t>Funcionarios públicos y contratistas que se ven impactados con el PETI.</w:t>
      </w:r>
    </w:p>
    <w:p w:rsidR="00311372" w:rsidRDefault="00311372" w:rsidP="00311372">
      <w:pPr>
        <w:pStyle w:val="Prrafodelista"/>
        <w:ind w:left="360"/>
        <w:jc w:val="both"/>
        <w:rPr>
          <w:rFonts w:ascii="Arial" w:hAnsi="Arial" w:cs="Arial"/>
          <w:sz w:val="24"/>
          <w:szCs w:val="24"/>
        </w:rPr>
      </w:pPr>
    </w:p>
    <w:p w:rsidR="00311372" w:rsidRDefault="00311372" w:rsidP="00311372">
      <w:pPr>
        <w:pStyle w:val="Ttulo1"/>
        <w:numPr>
          <w:ilvl w:val="0"/>
          <w:numId w:val="1"/>
        </w:numPr>
        <w:spacing w:line="256" w:lineRule="auto"/>
        <w:rPr>
          <w:rFonts w:ascii="Arial" w:hAnsi="Arial" w:cs="Arial"/>
          <w:b/>
          <w:color w:val="auto"/>
          <w:sz w:val="28"/>
        </w:rPr>
      </w:pPr>
      <w:bookmarkStart w:id="48" w:name="_Toc520717020"/>
      <w:bookmarkStart w:id="49" w:name="_Toc520718335"/>
      <w:r w:rsidRPr="00BD1003">
        <w:rPr>
          <w:rFonts w:ascii="Arial" w:hAnsi="Arial" w:cs="Arial"/>
          <w:b/>
          <w:color w:val="auto"/>
          <w:sz w:val="28"/>
        </w:rPr>
        <w:t>CONTROL DE CAMBIOS</w:t>
      </w:r>
      <w:bookmarkEnd w:id="48"/>
      <w:bookmarkEnd w:id="49"/>
      <w:r w:rsidRPr="00BD1003">
        <w:rPr>
          <w:rFonts w:ascii="Arial" w:hAnsi="Arial" w:cs="Arial"/>
          <w:b/>
          <w:color w:val="auto"/>
          <w:sz w:val="28"/>
        </w:rPr>
        <w:t xml:space="preserve"> </w:t>
      </w:r>
    </w:p>
    <w:p w:rsidR="00311372" w:rsidRPr="00BD1003" w:rsidRDefault="00311372" w:rsidP="00311372"/>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842"/>
        <w:gridCol w:w="2838"/>
        <w:gridCol w:w="3119"/>
      </w:tblGrid>
      <w:tr w:rsidR="00311372" w:rsidRPr="00444A4E" w:rsidTr="00D0600C">
        <w:trPr>
          <w:trHeight w:val="1149"/>
        </w:trPr>
        <w:tc>
          <w:tcPr>
            <w:tcW w:w="1102" w:type="dxa"/>
            <w:shd w:val="clear" w:color="auto" w:fill="BEBEBE"/>
          </w:tcPr>
          <w:p w:rsidR="00311372" w:rsidRPr="00444A4E" w:rsidRDefault="00311372" w:rsidP="00D0600C">
            <w:pPr>
              <w:pStyle w:val="TableParagraph"/>
              <w:rPr>
                <w:lang w:val="es-CO"/>
              </w:rPr>
            </w:pPr>
          </w:p>
          <w:p w:rsidR="00311372" w:rsidRPr="00444A4E" w:rsidRDefault="00311372" w:rsidP="00D0600C">
            <w:pPr>
              <w:pStyle w:val="TableParagraph"/>
              <w:rPr>
                <w:sz w:val="18"/>
                <w:lang w:val="es-CO"/>
              </w:rPr>
            </w:pPr>
          </w:p>
          <w:p w:rsidR="00311372" w:rsidRPr="00444A4E" w:rsidRDefault="00311372" w:rsidP="00D0600C">
            <w:pPr>
              <w:pStyle w:val="TableParagraph"/>
              <w:ind w:left="164" w:right="154"/>
              <w:jc w:val="center"/>
              <w:rPr>
                <w:b/>
                <w:sz w:val="20"/>
                <w:lang w:val="es-CO"/>
              </w:rPr>
            </w:pPr>
            <w:r w:rsidRPr="00444A4E">
              <w:rPr>
                <w:b/>
                <w:sz w:val="20"/>
                <w:lang w:val="es-CO"/>
              </w:rPr>
              <w:t>Versión</w:t>
            </w:r>
          </w:p>
        </w:tc>
        <w:tc>
          <w:tcPr>
            <w:tcW w:w="1842" w:type="dxa"/>
            <w:shd w:val="clear" w:color="auto" w:fill="BEBEBE"/>
          </w:tcPr>
          <w:p w:rsidR="00311372" w:rsidRPr="00444A4E" w:rsidRDefault="00311372" w:rsidP="00D0600C">
            <w:pPr>
              <w:pStyle w:val="TableParagraph"/>
              <w:spacing w:before="1"/>
              <w:rPr>
                <w:sz w:val="19"/>
                <w:lang w:val="es-CO"/>
              </w:rPr>
            </w:pPr>
          </w:p>
          <w:p w:rsidR="00311372" w:rsidRPr="00444A4E" w:rsidRDefault="00311372" w:rsidP="00D0600C">
            <w:pPr>
              <w:pStyle w:val="TableParagraph"/>
              <w:spacing w:line="249" w:lineRule="auto"/>
              <w:ind w:left="292" w:right="285" w:firstLine="5"/>
              <w:jc w:val="center"/>
              <w:rPr>
                <w:b/>
                <w:sz w:val="20"/>
                <w:lang w:val="es-CO"/>
              </w:rPr>
            </w:pPr>
            <w:r w:rsidRPr="00444A4E">
              <w:rPr>
                <w:b/>
                <w:spacing w:val="-5"/>
                <w:sz w:val="20"/>
                <w:lang w:val="es-CO"/>
              </w:rPr>
              <w:t xml:space="preserve">Fecha Aprobación </w:t>
            </w:r>
            <w:r w:rsidRPr="00444A4E">
              <w:rPr>
                <w:b/>
                <w:spacing w:val="-6"/>
                <w:sz w:val="20"/>
                <w:lang w:val="es-CO"/>
              </w:rPr>
              <w:t>(dd-mm-aaaa)</w:t>
            </w:r>
          </w:p>
        </w:tc>
        <w:tc>
          <w:tcPr>
            <w:tcW w:w="2838" w:type="dxa"/>
            <w:shd w:val="clear" w:color="auto" w:fill="BEBEBE"/>
          </w:tcPr>
          <w:p w:rsidR="00311372" w:rsidRPr="00444A4E" w:rsidRDefault="00311372" w:rsidP="00D0600C">
            <w:pPr>
              <w:pStyle w:val="TableParagraph"/>
              <w:rPr>
                <w:lang w:val="es-CO"/>
              </w:rPr>
            </w:pPr>
          </w:p>
          <w:p w:rsidR="00311372" w:rsidRPr="00444A4E" w:rsidRDefault="00311372" w:rsidP="00D0600C">
            <w:pPr>
              <w:pStyle w:val="TableParagraph"/>
              <w:rPr>
                <w:sz w:val="18"/>
                <w:lang w:val="es-CO"/>
              </w:rPr>
            </w:pPr>
          </w:p>
          <w:p w:rsidR="00311372" w:rsidRPr="00444A4E" w:rsidRDefault="00311372" w:rsidP="00D0600C">
            <w:pPr>
              <w:pStyle w:val="TableParagraph"/>
              <w:ind w:left="975" w:right="967"/>
              <w:jc w:val="center"/>
              <w:rPr>
                <w:b/>
                <w:sz w:val="20"/>
                <w:lang w:val="es-CO"/>
              </w:rPr>
            </w:pPr>
            <w:r w:rsidRPr="00444A4E">
              <w:rPr>
                <w:b/>
                <w:sz w:val="20"/>
                <w:lang w:val="es-CO"/>
              </w:rPr>
              <w:t>Cambios</w:t>
            </w:r>
          </w:p>
        </w:tc>
        <w:tc>
          <w:tcPr>
            <w:tcW w:w="3119" w:type="dxa"/>
            <w:shd w:val="clear" w:color="auto" w:fill="BEBEBE"/>
          </w:tcPr>
          <w:p w:rsidR="00311372" w:rsidRPr="00444A4E" w:rsidRDefault="00311372" w:rsidP="00D0600C">
            <w:pPr>
              <w:pStyle w:val="TableParagraph"/>
              <w:spacing w:before="6"/>
              <w:rPr>
                <w:sz w:val="29"/>
                <w:lang w:val="es-CO"/>
              </w:rPr>
            </w:pPr>
          </w:p>
          <w:p w:rsidR="00311372" w:rsidRPr="00444A4E" w:rsidRDefault="00311372" w:rsidP="00D0600C">
            <w:pPr>
              <w:pStyle w:val="TableParagraph"/>
              <w:spacing w:line="249" w:lineRule="auto"/>
              <w:ind w:left="751" w:right="648" w:firstLine="489"/>
              <w:rPr>
                <w:b/>
                <w:sz w:val="20"/>
                <w:lang w:val="es-CO"/>
              </w:rPr>
            </w:pPr>
            <w:r w:rsidRPr="00444A4E">
              <w:rPr>
                <w:b/>
                <w:sz w:val="20"/>
                <w:lang w:val="es-CO"/>
              </w:rPr>
              <w:t>Revisó (Nombre y Cargo)</w:t>
            </w:r>
          </w:p>
        </w:tc>
      </w:tr>
      <w:tr w:rsidR="00311372" w:rsidRPr="00444A4E" w:rsidTr="00D0600C">
        <w:trPr>
          <w:trHeight w:val="710"/>
        </w:trPr>
        <w:tc>
          <w:tcPr>
            <w:tcW w:w="1102" w:type="dxa"/>
          </w:tcPr>
          <w:p w:rsidR="00311372" w:rsidRPr="00873E54" w:rsidRDefault="00311372" w:rsidP="00D0600C">
            <w:pPr>
              <w:pStyle w:val="TableParagraph"/>
              <w:ind w:left="11"/>
              <w:jc w:val="center"/>
              <w:rPr>
                <w:w w:val="99"/>
                <w:sz w:val="20"/>
                <w:szCs w:val="20"/>
                <w:lang w:val="es-CO"/>
              </w:rPr>
            </w:pPr>
          </w:p>
          <w:p w:rsidR="00311372" w:rsidRPr="00873E54" w:rsidRDefault="00311372" w:rsidP="00D0600C">
            <w:pPr>
              <w:pStyle w:val="TableParagraph"/>
              <w:ind w:left="11"/>
              <w:jc w:val="center"/>
              <w:rPr>
                <w:w w:val="99"/>
                <w:sz w:val="20"/>
                <w:szCs w:val="20"/>
                <w:lang w:val="es-CO"/>
              </w:rPr>
            </w:pPr>
            <w:r w:rsidRPr="00873E54">
              <w:rPr>
                <w:w w:val="99"/>
                <w:sz w:val="20"/>
                <w:szCs w:val="20"/>
                <w:lang w:val="es-CO"/>
              </w:rPr>
              <w:t>1</w:t>
            </w:r>
          </w:p>
        </w:tc>
        <w:tc>
          <w:tcPr>
            <w:tcW w:w="1842" w:type="dxa"/>
          </w:tcPr>
          <w:p w:rsidR="00311372" w:rsidRPr="00873E54" w:rsidRDefault="00311372" w:rsidP="00D0600C">
            <w:pPr>
              <w:pStyle w:val="TableParagraph"/>
              <w:ind w:left="11"/>
              <w:jc w:val="center"/>
              <w:rPr>
                <w:w w:val="99"/>
                <w:sz w:val="20"/>
                <w:szCs w:val="20"/>
                <w:lang w:val="es-CO"/>
              </w:rPr>
            </w:pPr>
          </w:p>
          <w:p w:rsidR="00311372" w:rsidRPr="00873E54" w:rsidRDefault="00311372" w:rsidP="00D0600C">
            <w:pPr>
              <w:pStyle w:val="TableParagraph"/>
              <w:ind w:left="11"/>
              <w:jc w:val="center"/>
              <w:rPr>
                <w:w w:val="99"/>
                <w:sz w:val="20"/>
                <w:szCs w:val="20"/>
                <w:lang w:val="es-CO"/>
              </w:rPr>
            </w:pPr>
            <w:r w:rsidRPr="00873E54">
              <w:rPr>
                <w:w w:val="99"/>
                <w:sz w:val="20"/>
                <w:szCs w:val="20"/>
                <w:lang w:val="es-CO"/>
              </w:rPr>
              <w:t>27-07-2018</w:t>
            </w:r>
          </w:p>
        </w:tc>
        <w:tc>
          <w:tcPr>
            <w:tcW w:w="2838" w:type="dxa"/>
          </w:tcPr>
          <w:p w:rsidR="00311372" w:rsidRPr="00873E54" w:rsidRDefault="00311372" w:rsidP="00D0600C">
            <w:pPr>
              <w:pStyle w:val="TableParagraph"/>
              <w:spacing w:before="9"/>
              <w:rPr>
                <w:sz w:val="20"/>
                <w:szCs w:val="20"/>
                <w:lang w:val="es-CO"/>
              </w:rPr>
            </w:pPr>
          </w:p>
          <w:p w:rsidR="00311372" w:rsidRPr="00873E54" w:rsidRDefault="00311372" w:rsidP="00D0600C">
            <w:pPr>
              <w:pStyle w:val="TableParagraph"/>
              <w:ind w:left="106"/>
              <w:rPr>
                <w:sz w:val="20"/>
                <w:szCs w:val="20"/>
                <w:lang w:val="es-CO"/>
              </w:rPr>
            </w:pPr>
            <w:r w:rsidRPr="00873E54">
              <w:rPr>
                <w:sz w:val="20"/>
                <w:szCs w:val="20"/>
                <w:lang w:val="es-CO"/>
              </w:rPr>
              <w:t>Creación del documento</w:t>
            </w:r>
          </w:p>
        </w:tc>
        <w:tc>
          <w:tcPr>
            <w:tcW w:w="3119" w:type="dxa"/>
          </w:tcPr>
          <w:p w:rsidR="00810A1D" w:rsidRDefault="00810A1D" w:rsidP="00D0600C">
            <w:pPr>
              <w:pStyle w:val="TableParagraph"/>
              <w:spacing w:before="6" w:line="215" w:lineRule="exact"/>
              <w:ind w:left="187" w:right="183"/>
              <w:jc w:val="center"/>
              <w:rPr>
                <w:sz w:val="20"/>
                <w:szCs w:val="20"/>
                <w:lang w:val="es-CO"/>
              </w:rPr>
            </w:pPr>
          </w:p>
          <w:p w:rsidR="00311372" w:rsidRPr="00873E54" w:rsidRDefault="00311372" w:rsidP="00D0600C">
            <w:pPr>
              <w:pStyle w:val="TableParagraph"/>
              <w:spacing w:before="6" w:line="215" w:lineRule="exact"/>
              <w:ind w:left="187" w:right="183"/>
              <w:jc w:val="center"/>
              <w:rPr>
                <w:sz w:val="20"/>
                <w:szCs w:val="20"/>
                <w:lang w:val="es-CO"/>
              </w:rPr>
            </w:pPr>
            <w:bookmarkStart w:id="50" w:name="_GoBack"/>
            <w:bookmarkEnd w:id="50"/>
            <w:r w:rsidRPr="00873E54">
              <w:rPr>
                <w:sz w:val="20"/>
                <w:szCs w:val="20"/>
                <w:lang w:val="es-CO"/>
              </w:rPr>
              <w:t>Diana Carolina Donoso Casas</w:t>
            </w:r>
          </w:p>
          <w:p w:rsidR="00311372" w:rsidRPr="00873E54" w:rsidRDefault="00311372" w:rsidP="00D0600C">
            <w:pPr>
              <w:pStyle w:val="TableParagraph"/>
              <w:spacing w:before="6" w:line="215" w:lineRule="exact"/>
              <w:ind w:left="187" w:right="183"/>
              <w:jc w:val="center"/>
              <w:rPr>
                <w:sz w:val="20"/>
                <w:szCs w:val="20"/>
                <w:lang w:val="es-CO"/>
              </w:rPr>
            </w:pPr>
            <w:r w:rsidRPr="00873E54">
              <w:rPr>
                <w:sz w:val="20"/>
                <w:szCs w:val="20"/>
                <w:lang w:val="es-CO"/>
              </w:rPr>
              <w:t xml:space="preserve">Jefe Oficina TIC </w:t>
            </w:r>
          </w:p>
        </w:tc>
      </w:tr>
    </w:tbl>
    <w:p w:rsidR="00311372" w:rsidRPr="00185D1A" w:rsidRDefault="00311372" w:rsidP="00311372">
      <w:pPr>
        <w:pStyle w:val="Prrafodelista"/>
        <w:ind w:left="360"/>
        <w:jc w:val="both"/>
        <w:rPr>
          <w:rFonts w:ascii="Arial" w:hAnsi="Arial" w:cs="Arial"/>
          <w:sz w:val="24"/>
          <w:szCs w:val="24"/>
        </w:rPr>
      </w:pPr>
    </w:p>
    <w:sectPr w:rsidR="00311372" w:rsidRPr="00185D1A" w:rsidSect="00954CD2">
      <w:headerReference w:type="default" r:id="rId29"/>
      <w:footerReference w:type="default" r:id="rId30"/>
      <w:headerReference w:type="first" r:id="rId31"/>
      <w:pgSz w:w="12240" w:h="15840"/>
      <w:pgMar w:top="2063" w:right="1701" w:bottom="1560" w:left="1985" w:header="708" w:footer="2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288" w:rsidRDefault="00175288" w:rsidP="00504291">
      <w:pPr>
        <w:spacing w:after="0" w:line="240" w:lineRule="auto"/>
      </w:pPr>
      <w:r>
        <w:separator/>
      </w:r>
    </w:p>
  </w:endnote>
  <w:endnote w:type="continuationSeparator" w:id="0">
    <w:p w:rsidR="00175288" w:rsidRDefault="00175288" w:rsidP="00504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1A3" w:rsidRDefault="004010A4" w:rsidP="00DF5F2C">
    <w:pPr>
      <w:pStyle w:val="Piedepgina"/>
      <w:ind w:left="-709"/>
    </w:pPr>
    <w:r>
      <w:rPr>
        <w:noProof/>
        <w:lang w:eastAsia="es-CO"/>
      </w:rPr>
      <mc:AlternateContent>
        <mc:Choice Requires="wps">
          <w:drawing>
            <wp:anchor distT="0" distB="0" distL="114300" distR="114300" simplePos="0" relativeHeight="251660288" behindDoc="0" locked="0" layoutInCell="1" allowOverlap="1">
              <wp:simplePos x="0" y="0"/>
              <wp:positionH relativeFrom="column">
                <wp:posOffset>-288925</wp:posOffset>
              </wp:positionH>
              <wp:positionV relativeFrom="paragraph">
                <wp:posOffset>138430</wp:posOffset>
              </wp:positionV>
              <wp:extent cx="676275" cy="21907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6762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9AC7D" id="Rectángulo 2" o:spid="_x0000_s1026" style="position:absolute;margin-left:-22.75pt;margin-top:10.9pt;width:53.2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" fillcolor="white [3212]" strokecolor="white [3212]" strokeweight="1pt"/>
          </w:pict>
        </mc:Fallback>
      </mc:AlternateContent>
    </w:r>
    <w:r w:rsidR="001521A3">
      <w:rPr>
        <w:noProof/>
        <w:lang w:eastAsia="es-CO"/>
      </w:rPr>
      <w:drawing>
        <wp:inline distT="0" distB="0" distL="0" distR="0" wp14:anchorId="555B4817" wp14:editId="29E9820F">
          <wp:extent cx="6348236" cy="1162050"/>
          <wp:effectExtent l="0" t="0" r="0" b="0"/>
          <wp:docPr id="2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2.jpg"/>
                  <pic:cNvPicPr/>
                </pic:nvPicPr>
                <pic:blipFill rotWithShape="1">
                  <a:blip r:embed="rId1">
                    <a:extLst>
                      <a:ext uri="{28A0092B-C50C-407E-A947-70E740481C1C}">
                        <a14:useLocalDpi xmlns:a14="http://schemas.microsoft.com/office/drawing/2010/main" val="0"/>
                      </a:ext>
                    </a:extLst>
                  </a:blip>
                  <a:srcRect l="4880" r="7878" b="22298"/>
                  <a:stretch/>
                </pic:blipFill>
                <pic:spPr bwMode="auto">
                  <a:xfrm>
                    <a:off x="0" y="0"/>
                    <a:ext cx="6463206" cy="118309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288" w:rsidRDefault="00175288" w:rsidP="00504291">
      <w:pPr>
        <w:spacing w:after="0" w:line="240" w:lineRule="auto"/>
      </w:pPr>
      <w:r>
        <w:separator/>
      </w:r>
    </w:p>
  </w:footnote>
  <w:footnote w:type="continuationSeparator" w:id="0">
    <w:p w:rsidR="00175288" w:rsidRDefault="00175288" w:rsidP="00504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5059"/>
      <w:gridCol w:w="1134"/>
      <w:gridCol w:w="1301"/>
    </w:tblGrid>
    <w:tr w:rsidR="001521A3" w:rsidRPr="00D24CE3" w:rsidTr="00504291">
      <w:trPr>
        <w:trHeight w:val="406"/>
        <w:jc w:val="center"/>
      </w:trPr>
      <w:tc>
        <w:tcPr>
          <w:tcW w:w="1882" w:type="dxa"/>
          <w:vMerge w:val="restart"/>
        </w:tcPr>
        <w:p w:rsidR="001521A3" w:rsidRPr="00FB35B4" w:rsidRDefault="001521A3" w:rsidP="00504291">
          <w:pPr>
            <w:jc w:val="center"/>
            <w:rPr>
              <w:rFonts w:cs="Arial"/>
              <w:sz w:val="14"/>
              <w:szCs w:val="14"/>
              <w:lang w:val="es-MX"/>
            </w:rPr>
          </w:pPr>
          <w:r>
            <w:rPr>
              <w:noProof/>
              <w:sz w:val="20"/>
              <w:szCs w:val="20"/>
              <w:lang w:eastAsia="es-CO"/>
            </w:rPr>
            <w:drawing>
              <wp:anchor distT="0" distB="0" distL="114300" distR="114300" simplePos="0" relativeHeight="251659264" behindDoc="0" locked="0" layoutInCell="1" allowOverlap="1" wp14:anchorId="3AFC34CC" wp14:editId="78824C46">
                <wp:simplePos x="0" y="0"/>
                <wp:positionH relativeFrom="column">
                  <wp:posOffset>217170</wp:posOffset>
                </wp:positionH>
                <wp:positionV relativeFrom="paragraph">
                  <wp:posOffset>93980</wp:posOffset>
                </wp:positionV>
                <wp:extent cx="645952" cy="675860"/>
                <wp:effectExtent l="0" t="0" r="1905" b="0"/>
                <wp:wrapNone/>
                <wp:docPr id="2106" name="Imagen 2106" descr="Escudo color C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udo color CV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5952" cy="6758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5059" w:type="dxa"/>
          <w:vMerge w:val="restart"/>
          <w:vAlign w:val="center"/>
        </w:tcPr>
        <w:p w:rsidR="001521A3" w:rsidRPr="00D24CE3" w:rsidRDefault="001521A3" w:rsidP="00504291">
          <w:pPr>
            <w:jc w:val="center"/>
            <w:rPr>
              <w:rFonts w:ascii="Arial" w:hAnsi="Arial" w:cs="Arial"/>
              <w:b/>
              <w:sz w:val="24"/>
              <w:szCs w:val="24"/>
              <w:lang w:val="es-MX"/>
            </w:rPr>
          </w:pPr>
          <w:r>
            <w:rPr>
              <w:rFonts w:ascii="Arial" w:hAnsi="Arial" w:cs="Arial"/>
              <w:b/>
              <w:sz w:val="24"/>
              <w:szCs w:val="24"/>
              <w:lang w:val="es-MX"/>
            </w:rPr>
            <w:t>PLAN ESTRATÉGICO DE TECNOLOGÍAS DE LA INFORMACIÓN - PETI</w:t>
          </w:r>
        </w:p>
      </w:tc>
      <w:tc>
        <w:tcPr>
          <w:tcW w:w="2435" w:type="dxa"/>
          <w:gridSpan w:val="2"/>
          <w:vAlign w:val="center"/>
        </w:tcPr>
        <w:p w:rsidR="001521A3" w:rsidRPr="00D24CE3" w:rsidRDefault="001521A3" w:rsidP="00CE436A">
          <w:pPr>
            <w:rPr>
              <w:rFonts w:ascii="Arial" w:hAnsi="Arial" w:cs="Arial"/>
              <w:sz w:val="18"/>
              <w:szCs w:val="18"/>
              <w:lang w:val="es-MX"/>
            </w:rPr>
          </w:pPr>
          <w:r w:rsidRPr="00D24CE3">
            <w:rPr>
              <w:rFonts w:ascii="Arial" w:hAnsi="Arial" w:cs="Arial"/>
              <w:sz w:val="18"/>
              <w:szCs w:val="18"/>
              <w:lang w:val="es-MX"/>
            </w:rPr>
            <w:t>Código:208-</w:t>
          </w:r>
          <w:r w:rsidR="00CE436A">
            <w:rPr>
              <w:rFonts w:ascii="Arial" w:hAnsi="Arial" w:cs="Arial"/>
              <w:sz w:val="18"/>
              <w:szCs w:val="18"/>
              <w:lang w:val="es-MX"/>
            </w:rPr>
            <w:t>TIC-Mn-06</w:t>
          </w:r>
        </w:p>
      </w:tc>
    </w:tr>
    <w:tr w:rsidR="001521A3" w:rsidRPr="00D24CE3" w:rsidTr="00DA1135">
      <w:trPr>
        <w:trHeight w:val="502"/>
        <w:jc w:val="center"/>
      </w:trPr>
      <w:tc>
        <w:tcPr>
          <w:tcW w:w="1882" w:type="dxa"/>
          <w:vMerge/>
        </w:tcPr>
        <w:p w:rsidR="001521A3" w:rsidRPr="00FB35B4" w:rsidRDefault="001521A3" w:rsidP="00504291">
          <w:pPr>
            <w:rPr>
              <w:rFonts w:cs="Arial"/>
              <w:sz w:val="20"/>
              <w:szCs w:val="20"/>
              <w:lang w:val="es-MX"/>
            </w:rPr>
          </w:pPr>
        </w:p>
      </w:tc>
      <w:tc>
        <w:tcPr>
          <w:tcW w:w="5059" w:type="dxa"/>
          <w:vMerge/>
          <w:vAlign w:val="center"/>
        </w:tcPr>
        <w:p w:rsidR="001521A3" w:rsidRPr="00FB35B4" w:rsidRDefault="001521A3" w:rsidP="00504291">
          <w:pPr>
            <w:jc w:val="center"/>
            <w:rPr>
              <w:rFonts w:cs="Arial"/>
              <w:b/>
              <w:sz w:val="20"/>
              <w:szCs w:val="20"/>
              <w:lang w:val="es-MX"/>
            </w:rPr>
          </w:pPr>
        </w:p>
      </w:tc>
      <w:tc>
        <w:tcPr>
          <w:tcW w:w="1134" w:type="dxa"/>
          <w:vAlign w:val="center"/>
        </w:tcPr>
        <w:p w:rsidR="001521A3" w:rsidRPr="00D24CE3" w:rsidRDefault="001521A3" w:rsidP="00504291">
          <w:pPr>
            <w:tabs>
              <w:tab w:val="left" w:pos="1290"/>
            </w:tabs>
            <w:rPr>
              <w:rFonts w:ascii="Arial" w:hAnsi="Arial" w:cs="Arial"/>
              <w:sz w:val="18"/>
              <w:szCs w:val="18"/>
              <w:lang w:val="es-MX"/>
            </w:rPr>
          </w:pPr>
          <w:r w:rsidRPr="00D24CE3">
            <w:rPr>
              <w:rFonts w:ascii="Arial" w:hAnsi="Arial" w:cs="Arial"/>
              <w:sz w:val="18"/>
              <w:szCs w:val="18"/>
              <w:lang w:val="es-MX"/>
            </w:rPr>
            <w:t>Versión:  1</w:t>
          </w:r>
        </w:p>
      </w:tc>
      <w:tc>
        <w:tcPr>
          <w:tcW w:w="1301" w:type="dxa"/>
          <w:vAlign w:val="center"/>
        </w:tcPr>
        <w:p w:rsidR="001521A3" w:rsidRPr="00E202D3" w:rsidRDefault="001521A3" w:rsidP="00504291">
          <w:pPr>
            <w:pStyle w:val="Piedepgina"/>
            <w:rPr>
              <w:rFonts w:ascii="Arial" w:hAnsi="Arial" w:cs="Arial"/>
              <w:sz w:val="16"/>
              <w:szCs w:val="16"/>
            </w:rPr>
          </w:pPr>
          <w:r w:rsidRPr="00E202D3">
            <w:rPr>
              <w:rFonts w:ascii="Arial" w:hAnsi="Arial" w:cs="Arial"/>
              <w:sz w:val="16"/>
              <w:szCs w:val="16"/>
            </w:rPr>
            <w:t xml:space="preserve">Página  </w:t>
          </w:r>
          <w:r w:rsidRPr="00E202D3">
            <w:rPr>
              <w:rFonts w:ascii="Arial" w:hAnsi="Arial" w:cs="Arial"/>
              <w:sz w:val="16"/>
              <w:szCs w:val="16"/>
            </w:rPr>
            <w:fldChar w:fldCharType="begin"/>
          </w:r>
          <w:r w:rsidRPr="00E202D3">
            <w:rPr>
              <w:rFonts w:ascii="Arial" w:hAnsi="Arial" w:cs="Arial"/>
              <w:sz w:val="16"/>
              <w:szCs w:val="16"/>
            </w:rPr>
            <w:instrText xml:space="preserve"> PAGE  \* Arabic  \* MERGEFORMAT </w:instrText>
          </w:r>
          <w:r w:rsidRPr="00E202D3">
            <w:rPr>
              <w:rFonts w:ascii="Arial" w:hAnsi="Arial" w:cs="Arial"/>
              <w:sz w:val="16"/>
              <w:szCs w:val="16"/>
            </w:rPr>
            <w:fldChar w:fldCharType="separate"/>
          </w:r>
          <w:r w:rsidR="00810A1D">
            <w:rPr>
              <w:rFonts w:ascii="Arial" w:hAnsi="Arial" w:cs="Arial"/>
              <w:noProof/>
              <w:sz w:val="16"/>
              <w:szCs w:val="16"/>
            </w:rPr>
            <w:t>66</w:t>
          </w:r>
          <w:r w:rsidRPr="00E202D3">
            <w:rPr>
              <w:rFonts w:ascii="Arial" w:hAnsi="Arial" w:cs="Arial"/>
              <w:sz w:val="16"/>
              <w:szCs w:val="16"/>
            </w:rPr>
            <w:fldChar w:fldCharType="end"/>
          </w:r>
          <w:r w:rsidRPr="00E202D3">
            <w:rPr>
              <w:rFonts w:ascii="Arial" w:hAnsi="Arial" w:cs="Arial"/>
              <w:sz w:val="16"/>
              <w:szCs w:val="16"/>
            </w:rPr>
            <w:t xml:space="preserve"> de </w:t>
          </w:r>
          <w:r w:rsidRPr="00E202D3">
            <w:rPr>
              <w:rFonts w:ascii="Calibri" w:hAnsi="Calibri" w:cs="Times New Roman"/>
              <w:sz w:val="16"/>
              <w:szCs w:val="16"/>
            </w:rPr>
            <w:fldChar w:fldCharType="begin"/>
          </w:r>
          <w:r w:rsidRPr="00E202D3">
            <w:rPr>
              <w:sz w:val="16"/>
              <w:szCs w:val="16"/>
            </w:rPr>
            <w:instrText xml:space="preserve"> NUMPAGES  \* Arabic  \* MERGEFORMAT </w:instrText>
          </w:r>
          <w:r w:rsidRPr="00E202D3">
            <w:rPr>
              <w:rFonts w:ascii="Calibri" w:hAnsi="Calibri" w:cs="Times New Roman"/>
              <w:sz w:val="16"/>
              <w:szCs w:val="16"/>
            </w:rPr>
            <w:fldChar w:fldCharType="separate"/>
          </w:r>
          <w:r w:rsidR="00810A1D">
            <w:rPr>
              <w:noProof/>
              <w:sz w:val="16"/>
              <w:szCs w:val="16"/>
            </w:rPr>
            <w:t>66</w:t>
          </w:r>
          <w:r w:rsidRPr="00E202D3">
            <w:rPr>
              <w:rFonts w:ascii="Arial" w:hAnsi="Arial" w:cs="Arial"/>
              <w:noProof/>
              <w:sz w:val="16"/>
              <w:szCs w:val="16"/>
            </w:rPr>
            <w:fldChar w:fldCharType="end"/>
          </w:r>
        </w:p>
      </w:tc>
    </w:tr>
    <w:tr w:rsidR="001521A3" w:rsidRPr="00D24CE3" w:rsidTr="004C6161">
      <w:trPr>
        <w:trHeight w:val="651"/>
        <w:jc w:val="center"/>
      </w:trPr>
      <w:tc>
        <w:tcPr>
          <w:tcW w:w="1882" w:type="dxa"/>
          <w:vMerge/>
        </w:tcPr>
        <w:p w:rsidR="001521A3" w:rsidRPr="00FB35B4" w:rsidRDefault="001521A3" w:rsidP="00504291">
          <w:pPr>
            <w:rPr>
              <w:rFonts w:cs="Arial"/>
              <w:sz w:val="20"/>
              <w:szCs w:val="20"/>
              <w:lang w:val="es-MX"/>
            </w:rPr>
          </w:pPr>
        </w:p>
      </w:tc>
      <w:tc>
        <w:tcPr>
          <w:tcW w:w="5059" w:type="dxa"/>
          <w:vMerge/>
          <w:vAlign w:val="center"/>
        </w:tcPr>
        <w:p w:rsidR="001521A3" w:rsidRPr="00FB35B4" w:rsidRDefault="001521A3" w:rsidP="00504291">
          <w:pPr>
            <w:jc w:val="center"/>
            <w:rPr>
              <w:rFonts w:cs="Arial"/>
              <w:b/>
              <w:sz w:val="20"/>
              <w:szCs w:val="20"/>
              <w:lang w:val="es-MX"/>
            </w:rPr>
          </w:pPr>
        </w:p>
      </w:tc>
      <w:tc>
        <w:tcPr>
          <w:tcW w:w="2435" w:type="dxa"/>
          <w:gridSpan w:val="2"/>
          <w:vAlign w:val="center"/>
        </w:tcPr>
        <w:p w:rsidR="001521A3" w:rsidRPr="00E03A24" w:rsidRDefault="001521A3" w:rsidP="00CE436A">
          <w:pPr>
            <w:rPr>
              <w:rFonts w:ascii="Arial" w:hAnsi="Arial" w:cs="Arial"/>
              <w:sz w:val="18"/>
              <w:szCs w:val="18"/>
              <w:lang w:val="es-MX"/>
            </w:rPr>
          </w:pPr>
          <w:r w:rsidRPr="00E03A24">
            <w:rPr>
              <w:rFonts w:ascii="Arial" w:hAnsi="Arial" w:cs="Arial"/>
              <w:sz w:val="18"/>
              <w:szCs w:val="18"/>
              <w:lang w:val="es-MX"/>
            </w:rPr>
            <w:t xml:space="preserve">Vigente desde: </w:t>
          </w:r>
          <w:r w:rsidR="00CE436A">
            <w:rPr>
              <w:rFonts w:ascii="Arial" w:hAnsi="Arial" w:cs="Arial"/>
              <w:sz w:val="18"/>
              <w:szCs w:val="18"/>
              <w:lang w:val="es-MX"/>
            </w:rPr>
            <w:t>27/</w:t>
          </w:r>
          <w:r w:rsidRPr="00E03A24">
            <w:rPr>
              <w:rFonts w:ascii="Arial" w:hAnsi="Arial" w:cs="Arial"/>
              <w:sz w:val="18"/>
              <w:szCs w:val="18"/>
              <w:lang w:val="es-MX"/>
            </w:rPr>
            <w:t>07/2018</w:t>
          </w:r>
        </w:p>
      </w:tc>
    </w:tr>
  </w:tbl>
  <w:p w:rsidR="001521A3" w:rsidRDefault="001521A3" w:rsidP="004C616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1A3" w:rsidRDefault="001521A3" w:rsidP="004C6161">
    <w:pPr>
      <w:pStyle w:val="Encabezado"/>
      <w:jc w:val="center"/>
    </w:pPr>
    <w:r>
      <w:rPr>
        <w:noProof/>
        <w:lang w:eastAsia="es-CO"/>
      </w:rPr>
      <w:drawing>
        <wp:inline distT="0" distB="0" distL="0" distR="0" wp14:anchorId="1A69C414" wp14:editId="6693EB76">
          <wp:extent cx="1031240" cy="1010285"/>
          <wp:effectExtent l="0" t="0" r="0" b="0"/>
          <wp:docPr id="2108" name="image22.jpg" descr="Escudo color CVP"/>
          <wp:cNvGraphicFramePr/>
          <a:graphic xmlns:a="http://schemas.openxmlformats.org/drawingml/2006/main">
            <a:graphicData uri="http://schemas.openxmlformats.org/drawingml/2006/picture">
              <pic:pic xmlns:pic="http://schemas.openxmlformats.org/drawingml/2006/picture">
                <pic:nvPicPr>
                  <pic:cNvPr id="0" name="image22.jpg" descr="Escudo color CVP"/>
                  <pic:cNvPicPr preferRelativeResize="0"/>
                </pic:nvPicPr>
                <pic:blipFill>
                  <a:blip r:embed="rId1"/>
                  <a:srcRect/>
                  <a:stretch>
                    <a:fillRect/>
                  </a:stretch>
                </pic:blipFill>
                <pic:spPr>
                  <a:xfrm>
                    <a:off x="0" y="0"/>
                    <a:ext cx="1031240" cy="1010285"/>
                  </a:xfrm>
                  <a:prstGeom prst="rect">
                    <a:avLst/>
                  </a:prstGeom>
                  <a:ln/>
                </pic:spPr>
              </pic:pic>
            </a:graphicData>
          </a:graphic>
        </wp:inline>
      </w:drawing>
    </w:r>
  </w:p>
  <w:p w:rsidR="001521A3" w:rsidRDefault="001521A3" w:rsidP="004C6161">
    <w:pPr>
      <w:pStyle w:val="Encabezado"/>
      <w:jc w:val="center"/>
    </w:pPr>
  </w:p>
  <w:p w:rsidR="001521A3" w:rsidRDefault="001521A3" w:rsidP="004C6161">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62C7"/>
    <w:multiLevelType w:val="hybridMultilevel"/>
    <w:tmpl w:val="7BE8F0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A37D44"/>
    <w:multiLevelType w:val="hybridMultilevel"/>
    <w:tmpl w:val="D41A98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DC72132"/>
    <w:multiLevelType w:val="hybridMultilevel"/>
    <w:tmpl w:val="835A82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DDD4E24"/>
    <w:multiLevelType w:val="hybridMultilevel"/>
    <w:tmpl w:val="E9DA17A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DFD25D4"/>
    <w:multiLevelType w:val="hybridMultilevel"/>
    <w:tmpl w:val="DC3684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44C3146"/>
    <w:multiLevelType w:val="hybridMultilevel"/>
    <w:tmpl w:val="045A490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15:restartNumberingAfterBreak="0">
    <w:nsid w:val="30C77671"/>
    <w:multiLevelType w:val="hybridMultilevel"/>
    <w:tmpl w:val="3A22BD4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30EE57A4"/>
    <w:multiLevelType w:val="hybridMultilevel"/>
    <w:tmpl w:val="0EC2637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342D5437"/>
    <w:multiLevelType w:val="hybridMultilevel"/>
    <w:tmpl w:val="17CC33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E6C69DB"/>
    <w:multiLevelType w:val="hybridMultilevel"/>
    <w:tmpl w:val="6C265C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265F4C"/>
    <w:multiLevelType w:val="multilevel"/>
    <w:tmpl w:val="79041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D20E4F"/>
    <w:multiLevelType w:val="hybridMultilevel"/>
    <w:tmpl w:val="280831E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4E625AE8"/>
    <w:multiLevelType w:val="hybridMultilevel"/>
    <w:tmpl w:val="7368CE96"/>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3" w15:restartNumberingAfterBreak="0">
    <w:nsid w:val="51766CEB"/>
    <w:multiLevelType w:val="hybridMultilevel"/>
    <w:tmpl w:val="A6A477A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5C5D18C5"/>
    <w:multiLevelType w:val="hybridMultilevel"/>
    <w:tmpl w:val="FA6C9D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69E37365"/>
    <w:multiLevelType w:val="hybridMultilevel"/>
    <w:tmpl w:val="5ADC223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6" w15:restartNumberingAfterBreak="0">
    <w:nsid w:val="70071E40"/>
    <w:multiLevelType w:val="hybridMultilevel"/>
    <w:tmpl w:val="4DB0E7AE"/>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7" w15:restartNumberingAfterBreak="0">
    <w:nsid w:val="73252A0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4A36BDA"/>
    <w:multiLevelType w:val="hybridMultilevel"/>
    <w:tmpl w:val="9E4C5DC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9" w15:restartNumberingAfterBreak="0">
    <w:nsid w:val="75231998"/>
    <w:multiLevelType w:val="hybridMultilevel"/>
    <w:tmpl w:val="E138B3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9"/>
  </w:num>
  <w:num w:numId="4">
    <w:abstractNumId w:val="11"/>
  </w:num>
  <w:num w:numId="5">
    <w:abstractNumId w:val="5"/>
  </w:num>
  <w:num w:numId="6">
    <w:abstractNumId w:val="19"/>
  </w:num>
  <w:num w:numId="7">
    <w:abstractNumId w:val="12"/>
  </w:num>
  <w:num w:numId="8">
    <w:abstractNumId w:val="7"/>
  </w:num>
  <w:num w:numId="9">
    <w:abstractNumId w:val="16"/>
  </w:num>
  <w:num w:numId="10">
    <w:abstractNumId w:val="3"/>
  </w:num>
  <w:num w:numId="11">
    <w:abstractNumId w:val="15"/>
  </w:num>
  <w:num w:numId="12">
    <w:abstractNumId w:val="13"/>
  </w:num>
  <w:num w:numId="13">
    <w:abstractNumId w:val="18"/>
  </w:num>
  <w:num w:numId="14">
    <w:abstractNumId w:val="10"/>
  </w:num>
  <w:num w:numId="15">
    <w:abstractNumId w:val="6"/>
  </w:num>
  <w:num w:numId="16">
    <w:abstractNumId w:val="4"/>
  </w:num>
  <w:num w:numId="17">
    <w:abstractNumId w:val="2"/>
  </w:num>
  <w:num w:numId="18">
    <w:abstractNumId w:val="0"/>
  </w:num>
  <w:num w:numId="19">
    <w:abstractNumId w:val="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291"/>
    <w:rsid w:val="00013BE8"/>
    <w:rsid w:val="000239B5"/>
    <w:rsid w:val="00027356"/>
    <w:rsid w:val="00061EA3"/>
    <w:rsid w:val="00065F45"/>
    <w:rsid w:val="00067C26"/>
    <w:rsid w:val="00070921"/>
    <w:rsid w:val="00095C5A"/>
    <w:rsid w:val="000A23AE"/>
    <w:rsid w:val="000B0AF2"/>
    <w:rsid w:val="000D6516"/>
    <w:rsid w:val="000E0839"/>
    <w:rsid w:val="000F3534"/>
    <w:rsid w:val="00106398"/>
    <w:rsid w:val="00116636"/>
    <w:rsid w:val="0012040A"/>
    <w:rsid w:val="001357B8"/>
    <w:rsid w:val="00135EAE"/>
    <w:rsid w:val="00136A06"/>
    <w:rsid w:val="0014346B"/>
    <w:rsid w:val="001476F2"/>
    <w:rsid w:val="001521A3"/>
    <w:rsid w:val="00156694"/>
    <w:rsid w:val="00163E53"/>
    <w:rsid w:val="00171D9A"/>
    <w:rsid w:val="00175288"/>
    <w:rsid w:val="00185D1A"/>
    <w:rsid w:val="001971B8"/>
    <w:rsid w:val="001B68F7"/>
    <w:rsid w:val="001C0836"/>
    <w:rsid w:val="00201372"/>
    <w:rsid w:val="00207B08"/>
    <w:rsid w:val="00210789"/>
    <w:rsid w:val="00245221"/>
    <w:rsid w:val="00253699"/>
    <w:rsid w:val="00276B8B"/>
    <w:rsid w:val="00290481"/>
    <w:rsid w:val="002A77EC"/>
    <w:rsid w:val="002B0D9E"/>
    <w:rsid w:val="002C3822"/>
    <w:rsid w:val="002C6518"/>
    <w:rsid w:val="002C6E0A"/>
    <w:rsid w:val="002D0125"/>
    <w:rsid w:val="002E50B2"/>
    <w:rsid w:val="003079C9"/>
    <w:rsid w:val="00311372"/>
    <w:rsid w:val="00322456"/>
    <w:rsid w:val="00324524"/>
    <w:rsid w:val="00324B2B"/>
    <w:rsid w:val="0034076B"/>
    <w:rsid w:val="003518E4"/>
    <w:rsid w:val="00361BD4"/>
    <w:rsid w:val="00371DBC"/>
    <w:rsid w:val="00386D5F"/>
    <w:rsid w:val="00386DD0"/>
    <w:rsid w:val="003A2067"/>
    <w:rsid w:val="003D748F"/>
    <w:rsid w:val="003E3101"/>
    <w:rsid w:val="004010A4"/>
    <w:rsid w:val="00413B85"/>
    <w:rsid w:val="00426C5D"/>
    <w:rsid w:val="004302F4"/>
    <w:rsid w:val="00467739"/>
    <w:rsid w:val="004906CF"/>
    <w:rsid w:val="004A1496"/>
    <w:rsid w:val="004C39CA"/>
    <w:rsid w:val="004C6161"/>
    <w:rsid w:val="004D21D8"/>
    <w:rsid w:val="004D2C68"/>
    <w:rsid w:val="004E458F"/>
    <w:rsid w:val="004E7017"/>
    <w:rsid w:val="0050004E"/>
    <w:rsid w:val="00504291"/>
    <w:rsid w:val="0053214A"/>
    <w:rsid w:val="00532912"/>
    <w:rsid w:val="00543ACE"/>
    <w:rsid w:val="00543C2D"/>
    <w:rsid w:val="005574A0"/>
    <w:rsid w:val="00562972"/>
    <w:rsid w:val="0058159F"/>
    <w:rsid w:val="005931CD"/>
    <w:rsid w:val="00595673"/>
    <w:rsid w:val="005A5E06"/>
    <w:rsid w:val="005C5DE1"/>
    <w:rsid w:val="005C6315"/>
    <w:rsid w:val="005E7EEA"/>
    <w:rsid w:val="0061356E"/>
    <w:rsid w:val="0061791D"/>
    <w:rsid w:val="00623553"/>
    <w:rsid w:val="00623AE6"/>
    <w:rsid w:val="00641AB3"/>
    <w:rsid w:val="00651651"/>
    <w:rsid w:val="006518DD"/>
    <w:rsid w:val="006641CE"/>
    <w:rsid w:val="006660FC"/>
    <w:rsid w:val="0067228A"/>
    <w:rsid w:val="00693DAC"/>
    <w:rsid w:val="00693DB3"/>
    <w:rsid w:val="00695281"/>
    <w:rsid w:val="006A1BFE"/>
    <w:rsid w:val="006C26BE"/>
    <w:rsid w:val="006D268D"/>
    <w:rsid w:val="006D60B4"/>
    <w:rsid w:val="006E3768"/>
    <w:rsid w:val="006E4AAD"/>
    <w:rsid w:val="006E6B0E"/>
    <w:rsid w:val="00707A55"/>
    <w:rsid w:val="00707C8E"/>
    <w:rsid w:val="00716BE7"/>
    <w:rsid w:val="007779AA"/>
    <w:rsid w:val="00786100"/>
    <w:rsid w:val="00792DC5"/>
    <w:rsid w:val="007936BF"/>
    <w:rsid w:val="0079629A"/>
    <w:rsid w:val="007A4D91"/>
    <w:rsid w:val="007B5C04"/>
    <w:rsid w:val="007C29C0"/>
    <w:rsid w:val="007D0610"/>
    <w:rsid w:val="007D4AF3"/>
    <w:rsid w:val="007F0A8B"/>
    <w:rsid w:val="007F2B9B"/>
    <w:rsid w:val="007F3B58"/>
    <w:rsid w:val="00810A1D"/>
    <w:rsid w:val="008110C0"/>
    <w:rsid w:val="00813AAC"/>
    <w:rsid w:val="00836F66"/>
    <w:rsid w:val="008413CC"/>
    <w:rsid w:val="00844029"/>
    <w:rsid w:val="0084698D"/>
    <w:rsid w:val="00846A1F"/>
    <w:rsid w:val="00850A24"/>
    <w:rsid w:val="00851083"/>
    <w:rsid w:val="0085793C"/>
    <w:rsid w:val="008749D7"/>
    <w:rsid w:val="0088676E"/>
    <w:rsid w:val="00890493"/>
    <w:rsid w:val="0089499C"/>
    <w:rsid w:val="008952AE"/>
    <w:rsid w:val="008A1E6E"/>
    <w:rsid w:val="008A4FF1"/>
    <w:rsid w:val="008A5508"/>
    <w:rsid w:val="008B223F"/>
    <w:rsid w:val="008E4FA1"/>
    <w:rsid w:val="00926788"/>
    <w:rsid w:val="0094505B"/>
    <w:rsid w:val="00954CD2"/>
    <w:rsid w:val="00970B17"/>
    <w:rsid w:val="00970B76"/>
    <w:rsid w:val="009867BB"/>
    <w:rsid w:val="00993E3F"/>
    <w:rsid w:val="009A48A6"/>
    <w:rsid w:val="009B3413"/>
    <w:rsid w:val="009C4539"/>
    <w:rsid w:val="009C4CC7"/>
    <w:rsid w:val="009D5210"/>
    <w:rsid w:val="00A10FAA"/>
    <w:rsid w:val="00A21051"/>
    <w:rsid w:val="00A44E8C"/>
    <w:rsid w:val="00A521AA"/>
    <w:rsid w:val="00A5231A"/>
    <w:rsid w:val="00A561B3"/>
    <w:rsid w:val="00A76171"/>
    <w:rsid w:val="00A938BC"/>
    <w:rsid w:val="00A94ED0"/>
    <w:rsid w:val="00AA17D7"/>
    <w:rsid w:val="00AA5932"/>
    <w:rsid w:val="00AB1FBA"/>
    <w:rsid w:val="00AD0491"/>
    <w:rsid w:val="00AD6C0E"/>
    <w:rsid w:val="00AE6B60"/>
    <w:rsid w:val="00B12302"/>
    <w:rsid w:val="00B33EC3"/>
    <w:rsid w:val="00B43B73"/>
    <w:rsid w:val="00B62A8A"/>
    <w:rsid w:val="00B745F6"/>
    <w:rsid w:val="00B94D74"/>
    <w:rsid w:val="00BA0A94"/>
    <w:rsid w:val="00BB3351"/>
    <w:rsid w:val="00BD2E5C"/>
    <w:rsid w:val="00BF65FE"/>
    <w:rsid w:val="00C0318F"/>
    <w:rsid w:val="00C53A0E"/>
    <w:rsid w:val="00C63E81"/>
    <w:rsid w:val="00C75BBF"/>
    <w:rsid w:val="00CA57F2"/>
    <w:rsid w:val="00CA79F1"/>
    <w:rsid w:val="00CB1890"/>
    <w:rsid w:val="00CC5A96"/>
    <w:rsid w:val="00CC6E01"/>
    <w:rsid w:val="00CC7C0D"/>
    <w:rsid w:val="00CD3E1C"/>
    <w:rsid w:val="00CE436A"/>
    <w:rsid w:val="00CE4891"/>
    <w:rsid w:val="00CF108E"/>
    <w:rsid w:val="00D701A9"/>
    <w:rsid w:val="00D738B2"/>
    <w:rsid w:val="00D75278"/>
    <w:rsid w:val="00D95B76"/>
    <w:rsid w:val="00DA1135"/>
    <w:rsid w:val="00DC044F"/>
    <w:rsid w:val="00DD558C"/>
    <w:rsid w:val="00DE0FC9"/>
    <w:rsid w:val="00DF20CE"/>
    <w:rsid w:val="00DF3385"/>
    <w:rsid w:val="00DF5F2C"/>
    <w:rsid w:val="00DF602E"/>
    <w:rsid w:val="00E03A24"/>
    <w:rsid w:val="00E15FF0"/>
    <w:rsid w:val="00E2535C"/>
    <w:rsid w:val="00E255F6"/>
    <w:rsid w:val="00E3517D"/>
    <w:rsid w:val="00E444D4"/>
    <w:rsid w:val="00E527D3"/>
    <w:rsid w:val="00E8412A"/>
    <w:rsid w:val="00EA27EF"/>
    <w:rsid w:val="00EB1DCB"/>
    <w:rsid w:val="00EB2BC8"/>
    <w:rsid w:val="00EC6F8A"/>
    <w:rsid w:val="00ED3640"/>
    <w:rsid w:val="00EF4614"/>
    <w:rsid w:val="00F14B07"/>
    <w:rsid w:val="00F41C76"/>
    <w:rsid w:val="00F46D5C"/>
    <w:rsid w:val="00F54FF2"/>
    <w:rsid w:val="00F5588C"/>
    <w:rsid w:val="00F60202"/>
    <w:rsid w:val="00F71811"/>
    <w:rsid w:val="00F825B2"/>
    <w:rsid w:val="00F87D6E"/>
    <w:rsid w:val="00F97833"/>
    <w:rsid w:val="00FA00A6"/>
    <w:rsid w:val="00FB6B7E"/>
    <w:rsid w:val="00FC5CC2"/>
    <w:rsid w:val="00FD14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B39295"/>
  <w15:chartTrackingRefBased/>
  <w15:docId w15:val="{1B56DC20-B0FD-4C3E-B5CB-842B76C56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CD2"/>
  </w:style>
  <w:style w:type="paragraph" w:styleId="Ttulo1">
    <w:name w:val="heading 1"/>
    <w:basedOn w:val="Normal"/>
    <w:next w:val="Normal"/>
    <w:link w:val="Ttulo1Car"/>
    <w:uiPriority w:val="9"/>
    <w:qFormat/>
    <w:rsid w:val="00954C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54C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54CD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4CD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954CD2"/>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954CD2"/>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954CD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954CD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54CD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42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4291"/>
  </w:style>
  <w:style w:type="paragraph" w:styleId="Piedepgina">
    <w:name w:val="footer"/>
    <w:basedOn w:val="Normal"/>
    <w:link w:val="PiedepginaCar"/>
    <w:uiPriority w:val="99"/>
    <w:unhideWhenUsed/>
    <w:rsid w:val="005042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4291"/>
  </w:style>
  <w:style w:type="character" w:customStyle="1" w:styleId="Ttulo1Car">
    <w:name w:val="Título 1 Car"/>
    <w:basedOn w:val="Fuentedeprrafopredeter"/>
    <w:link w:val="Ttulo1"/>
    <w:uiPriority w:val="9"/>
    <w:rsid w:val="00954CD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954CD2"/>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954CD2"/>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954CD2"/>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954CD2"/>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954CD2"/>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954CD2"/>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954CD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54CD2"/>
    <w:rPr>
      <w:rFonts w:asciiTheme="majorHAnsi" w:eastAsiaTheme="majorEastAsia" w:hAnsiTheme="majorHAnsi" w:cstheme="majorBidi"/>
      <w:i/>
      <w:iCs/>
      <w:color w:val="272727" w:themeColor="text1" w:themeTint="D8"/>
      <w:sz w:val="21"/>
      <w:szCs w:val="21"/>
    </w:rPr>
  </w:style>
  <w:style w:type="paragraph" w:styleId="Descripcin">
    <w:name w:val="caption"/>
    <w:basedOn w:val="Normal"/>
    <w:next w:val="Normal"/>
    <w:uiPriority w:val="35"/>
    <w:unhideWhenUsed/>
    <w:qFormat/>
    <w:rsid w:val="00954CD2"/>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954C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54CD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54CD2"/>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954CD2"/>
    <w:rPr>
      <w:rFonts w:eastAsiaTheme="minorEastAsia"/>
      <w:color w:val="5A5A5A" w:themeColor="text1" w:themeTint="A5"/>
      <w:spacing w:val="15"/>
    </w:rPr>
  </w:style>
  <w:style w:type="character" w:styleId="Textoennegrita">
    <w:name w:val="Strong"/>
    <w:uiPriority w:val="22"/>
    <w:qFormat/>
    <w:rsid w:val="00954CD2"/>
    <w:rPr>
      <w:b/>
      <w:bCs/>
    </w:rPr>
  </w:style>
  <w:style w:type="character" w:styleId="nfasis">
    <w:name w:val="Emphasis"/>
    <w:uiPriority w:val="20"/>
    <w:qFormat/>
    <w:rsid w:val="00954CD2"/>
    <w:rPr>
      <w:i/>
      <w:iCs/>
    </w:rPr>
  </w:style>
  <w:style w:type="paragraph" w:styleId="Sinespaciado">
    <w:name w:val="No Spacing"/>
    <w:link w:val="SinespaciadoCar"/>
    <w:uiPriority w:val="1"/>
    <w:qFormat/>
    <w:rsid w:val="00954CD2"/>
    <w:pPr>
      <w:spacing w:after="0" w:line="240" w:lineRule="auto"/>
    </w:pPr>
  </w:style>
  <w:style w:type="paragraph" w:styleId="Cita">
    <w:name w:val="Quote"/>
    <w:basedOn w:val="Normal"/>
    <w:next w:val="Normal"/>
    <w:link w:val="CitaCar"/>
    <w:uiPriority w:val="29"/>
    <w:qFormat/>
    <w:rsid w:val="00954CD2"/>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954CD2"/>
    <w:rPr>
      <w:i/>
      <w:iCs/>
      <w:color w:val="404040" w:themeColor="text1" w:themeTint="BF"/>
    </w:rPr>
  </w:style>
  <w:style w:type="paragraph" w:styleId="Citadestacada">
    <w:name w:val="Intense Quote"/>
    <w:basedOn w:val="Normal"/>
    <w:next w:val="Normal"/>
    <w:link w:val="CitadestacadaCar"/>
    <w:uiPriority w:val="30"/>
    <w:qFormat/>
    <w:rsid w:val="00954CD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54CD2"/>
    <w:rPr>
      <w:i/>
      <w:iCs/>
      <w:color w:val="5B9BD5" w:themeColor="accent1"/>
    </w:rPr>
  </w:style>
  <w:style w:type="character" w:styleId="nfasissutil">
    <w:name w:val="Subtle Emphasis"/>
    <w:uiPriority w:val="19"/>
    <w:qFormat/>
    <w:rsid w:val="00954CD2"/>
    <w:rPr>
      <w:i/>
      <w:iCs/>
      <w:color w:val="404040" w:themeColor="text1" w:themeTint="BF"/>
    </w:rPr>
  </w:style>
  <w:style w:type="character" w:styleId="nfasisintenso">
    <w:name w:val="Intense Emphasis"/>
    <w:uiPriority w:val="21"/>
    <w:qFormat/>
    <w:rsid w:val="00954CD2"/>
    <w:rPr>
      <w:i/>
      <w:iCs/>
      <w:color w:val="5B9BD5" w:themeColor="accent1"/>
    </w:rPr>
  </w:style>
  <w:style w:type="character" w:styleId="Referenciasutil">
    <w:name w:val="Subtle Reference"/>
    <w:uiPriority w:val="31"/>
    <w:qFormat/>
    <w:rsid w:val="00954CD2"/>
    <w:rPr>
      <w:smallCaps/>
      <w:color w:val="5A5A5A" w:themeColor="text1" w:themeTint="A5"/>
    </w:rPr>
  </w:style>
  <w:style w:type="character" w:styleId="Referenciaintensa">
    <w:name w:val="Intense Reference"/>
    <w:uiPriority w:val="32"/>
    <w:qFormat/>
    <w:rsid w:val="00954CD2"/>
    <w:rPr>
      <w:b/>
      <w:bCs/>
      <w:smallCaps/>
      <w:color w:val="5B9BD5" w:themeColor="accent1"/>
      <w:spacing w:val="5"/>
    </w:rPr>
  </w:style>
  <w:style w:type="character" w:styleId="Ttulodellibro">
    <w:name w:val="Book Title"/>
    <w:uiPriority w:val="33"/>
    <w:qFormat/>
    <w:rsid w:val="00954CD2"/>
    <w:rPr>
      <w:b/>
      <w:bCs/>
      <w:i/>
      <w:iCs/>
      <w:spacing w:val="5"/>
    </w:rPr>
  </w:style>
  <w:style w:type="paragraph" w:styleId="TtuloTDC">
    <w:name w:val="TOC Heading"/>
    <w:basedOn w:val="Ttulo1"/>
    <w:next w:val="Normal"/>
    <w:uiPriority w:val="39"/>
    <w:unhideWhenUsed/>
    <w:qFormat/>
    <w:rsid w:val="00954CD2"/>
    <w:pPr>
      <w:outlineLvl w:val="9"/>
    </w:pPr>
  </w:style>
  <w:style w:type="character" w:customStyle="1" w:styleId="SinespaciadoCar">
    <w:name w:val="Sin espaciado Car"/>
    <w:basedOn w:val="Fuentedeprrafopredeter"/>
    <w:link w:val="Sinespaciado"/>
    <w:uiPriority w:val="1"/>
    <w:rsid w:val="00954CD2"/>
  </w:style>
  <w:style w:type="paragraph" w:styleId="Prrafodelista">
    <w:name w:val="List Paragraph"/>
    <w:basedOn w:val="Normal"/>
    <w:uiPriority w:val="34"/>
    <w:qFormat/>
    <w:rsid w:val="00E3517D"/>
    <w:pPr>
      <w:ind w:left="720"/>
      <w:contextualSpacing/>
    </w:pPr>
  </w:style>
  <w:style w:type="table" w:styleId="Tablaconcuadrcula">
    <w:name w:val="Table Grid"/>
    <w:basedOn w:val="Tablanormal"/>
    <w:rsid w:val="00201372"/>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E4AAD"/>
    <w:pPr>
      <w:spacing w:after="0" w:line="240" w:lineRule="auto"/>
      <w:ind w:left="1080"/>
    </w:pPr>
    <w:rPr>
      <w:rFonts w:ascii="Times New Roman" w:eastAsia="Times New Roman" w:hAnsi="Times New Roman" w:cs="Times New Roman"/>
      <w:spacing w:val="-5"/>
      <w:sz w:val="24"/>
      <w:szCs w:val="24"/>
    </w:rPr>
  </w:style>
  <w:style w:type="paragraph" w:styleId="Textoindependiente">
    <w:name w:val="Body Text"/>
    <w:basedOn w:val="Normal"/>
    <w:link w:val="TextoindependienteCar"/>
    <w:rsid w:val="0084698D"/>
    <w:pPr>
      <w:spacing w:after="240" w:line="240" w:lineRule="atLeast"/>
      <w:ind w:left="1080"/>
      <w:jc w:val="both"/>
    </w:pPr>
    <w:rPr>
      <w:rFonts w:ascii="Arial" w:eastAsia="Times New Roman" w:hAnsi="Arial" w:cs="Times New Roman"/>
      <w:spacing w:val="-5"/>
      <w:sz w:val="20"/>
      <w:szCs w:val="20"/>
      <w:lang w:val="x-none"/>
    </w:rPr>
  </w:style>
  <w:style w:type="character" w:customStyle="1" w:styleId="TextoindependienteCar">
    <w:name w:val="Texto independiente Car"/>
    <w:basedOn w:val="Fuentedeprrafopredeter"/>
    <w:link w:val="Textoindependiente"/>
    <w:rsid w:val="0084698D"/>
    <w:rPr>
      <w:rFonts w:ascii="Arial" w:eastAsia="Times New Roman" w:hAnsi="Arial" w:cs="Times New Roman"/>
      <w:spacing w:val="-5"/>
      <w:sz w:val="20"/>
      <w:szCs w:val="20"/>
      <w:lang w:val="x-none"/>
    </w:rPr>
  </w:style>
  <w:style w:type="paragraph" w:styleId="TDC1">
    <w:name w:val="toc 1"/>
    <w:basedOn w:val="Normal"/>
    <w:next w:val="Normal"/>
    <w:autoRedefine/>
    <w:uiPriority w:val="39"/>
    <w:unhideWhenUsed/>
    <w:rsid w:val="00CB1890"/>
    <w:pPr>
      <w:spacing w:after="100"/>
    </w:pPr>
  </w:style>
  <w:style w:type="character" w:styleId="Hipervnculo">
    <w:name w:val="Hyperlink"/>
    <w:basedOn w:val="Fuentedeprrafopredeter"/>
    <w:uiPriority w:val="99"/>
    <w:unhideWhenUsed/>
    <w:rsid w:val="00CB1890"/>
    <w:rPr>
      <w:color w:val="0563C1" w:themeColor="hyperlink"/>
      <w:u w:val="single"/>
    </w:rPr>
  </w:style>
  <w:style w:type="table" w:customStyle="1" w:styleId="TableNormal">
    <w:name w:val="Table Normal"/>
    <w:uiPriority w:val="2"/>
    <w:semiHidden/>
    <w:unhideWhenUsed/>
    <w:qFormat/>
    <w:rsid w:val="003113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11372"/>
    <w:pPr>
      <w:widowControl w:val="0"/>
      <w:autoSpaceDE w:val="0"/>
      <w:autoSpaceDN w:val="0"/>
      <w:spacing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Bogotá D.C., Julio de 2018
Versión 2.0</Abstract>
  <CompanyAddress/>
  <CompanyPhone/>
  <CompanyFax/>
  <CompanyEmail>ddonosoc@cajaviviendapopular.gov.co</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41F2C8-C126-40C4-8462-9E6DC009A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67</Pages>
  <Words>12057</Words>
  <Characters>66316</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PLAN ESTRATÉGICO DE TECNOLOGÍAS DE LA INFORMACIÓN Y LAS COMUNICACIONES - PETI</vt:lpstr>
    </vt:vector>
  </TitlesOfParts>
  <Company/>
  <LinksUpToDate>false</LinksUpToDate>
  <CharactersWithSpaces>78217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TECNOLOGÍAS DE LA INFORMACIÓN Y LAS COMUNICACIONES - PETI</dc:title>
  <dc:subject>CAJA DE LA VIVIENDA POPULAR</dc:subject>
  <dc:creator>Diana Carolina Donoso Casas</dc:creator>
  <cp:keywords/>
  <dc:description/>
  <cp:lastModifiedBy>Claudia Marcela García</cp:lastModifiedBy>
  <cp:revision>225</cp:revision>
  <dcterms:created xsi:type="dcterms:W3CDTF">2018-07-19T15:32:00Z</dcterms:created>
  <dcterms:modified xsi:type="dcterms:W3CDTF">2018-07-30T17:49:00Z</dcterms:modified>
</cp:coreProperties>
</file>