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9B973FA" w14:textId="77777777" w:rsidR="00F86B14" w:rsidRPr="00933B84" w:rsidRDefault="00F86B14" w:rsidP="00DF7866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933B84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933B84" w:rsidRDefault="00B700D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933B84" w:rsidRDefault="00B700D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888DFCF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933B84">
        <w:rPr>
          <w:rFonts w:ascii="Arial" w:hAnsi="Arial" w:cs="Arial"/>
          <w:b/>
          <w:sz w:val="40"/>
          <w:szCs w:val="40"/>
        </w:rPr>
        <w:t xml:space="preserve">INFORME MENSUAL DE </w:t>
      </w:r>
      <w:r w:rsidR="00632936">
        <w:rPr>
          <w:rFonts w:ascii="Arial" w:hAnsi="Arial" w:cs="Arial"/>
          <w:b/>
          <w:sz w:val="40"/>
          <w:szCs w:val="40"/>
        </w:rPr>
        <w:t>GESTIÓ</w:t>
      </w:r>
      <w:r w:rsidR="00602298">
        <w:rPr>
          <w:rFonts w:ascii="Arial" w:hAnsi="Arial" w:cs="Arial"/>
          <w:b/>
          <w:sz w:val="40"/>
          <w:szCs w:val="40"/>
        </w:rPr>
        <w:t xml:space="preserve">N Y </w:t>
      </w:r>
      <w:r w:rsidRPr="00933B84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0E5D6D85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313F450F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F7FE557" w14:textId="77777777"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933B84">
        <w:rPr>
          <w:rFonts w:ascii="Arial" w:hAnsi="Arial" w:cs="Arial"/>
          <w:b/>
          <w:sz w:val="40"/>
          <w:szCs w:val="40"/>
        </w:rPr>
        <w:t xml:space="preserve">Periodo: </w:t>
      </w:r>
      <w:r w:rsidR="00E33B59">
        <w:rPr>
          <w:rFonts w:ascii="Arial" w:hAnsi="Arial" w:cs="Arial"/>
          <w:b/>
          <w:sz w:val="40"/>
          <w:szCs w:val="40"/>
        </w:rPr>
        <w:t>0</w:t>
      </w:r>
      <w:r w:rsidR="00202ACA">
        <w:rPr>
          <w:rFonts w:ascii="Arial" w:hAnsi="Arial" w:cs="Arial"/>
          <w:b/>
          <w:sz w:val="40"/>
          <w:szCs w:val="40"/>
        </w:rPr>
        <w:t>1</w:t>
      </w:r>
      <w:r w:rsidRPr="00933B84">
        <w:rPr>
          <w:rFonts w:ascii="Arial" w:hAnsi="Arial" w:cs="Arial"/>
          <w:b/>
          <w:sz w:val="40"/>
          <w:szCs w:val="40"/>
        </w:rPr>
        <w:t xml:space="preserve"> al </w:t>
      </w:r>
      <w:r w:rsidR="00BD3FD2">
        <w:rPr>
          <w:rFonts w:ascii="Arial" w:hAnsi="Arial" w:cs="Arial"/>
          <w:b/>
          <w:sz w:val="40"/>
          <w:szCs w:val="40"/>
        </w:rPr>
        <w:t>31</w:t>
      </w:r>
      <w:r w:rsidRPr="00933B84">
        <w:rPr>
          <w:rFonts w:ascii="Arial" w:hAnsi="Arial" w:cs="Arial"/>
          <w:b/>
          <w:sz w:val="40"/>
          <w:szCs w:val="40"/>
        </w:rPr>
        <w:t xml:space="preserve"> de</w:t>
      </w:r>
      <w:r w:rsidR="00340AC4">
        <w:rPr>
          <w:rFonts w:ascii="Arial" w:hAnsi="Arial" w:cs="Arial"/>
          <w:b/>
          <w:sz w:val="40"/>
          <w:szCs w:val="40"/>
        </w:rPr>
        <w:t xml:space="preserve"> </w:t>
      </w:r>
      <w:r w:rsidR="00BD3FD2">
        <w:rPr>
          <w:rFonts w:ascii="Arial" w:hAnsi="Arial" w:cs="Arial"/>
          <w:b/>
          <w:sz w:val="40"/>
          <w:szCs w:val="40"/>
        </w:rPr>
        <w:t>marzo</w:t>
      </w:r>
      <w:r w:rsidR="00F93AD0">
        <w:rPr>
          <w:rFonts w:ascii="Arial" w:hAnsi="Arial" w:cs="Arial"/>
          <w:b/>
          <w:sz w:val="40"/>
          <w:szCs w:val="40"/>
        </w:rPr>
        <w:t xml:space="preserve"> </w:t>
      </w:r>
      <w:r w:rsidRPr="00933B84">
        <w:rPr>
          <w:rFonts w:ascii="Arial" w:hAnsi="Arial" w:cs="Arial"/>
          <w:b/>
          <w:sz w:val="40"/>
          <w:szCs w:val="40"/>
        </w:rPr>
        <w:t xml:space="preserve">de </w:t>
      </w:r>
      <w:r w:rsidR="00C44434">
        <w:rPr>
          <w:rFonts w:ascii="Arial" w:hAnsi="Arial" w:cs="Arial"/>
          <w:b/>
          <w:sz w:val="40"/>
          <w:szCs w:val="40"/>
        </w:rPr>
        <w:t>20</w:t>
      </w:r>
      <w:r w:rsidR="004353A3">
        <w:rPr>
          <w:rFonts w:ascii="Arial" w:hAnsi="Arial" w:cs="Arial"/>
          <w:b/>
          <w:sz w:val="40"/>
          <w:szCs w:val="40"/>
        </w:rPr>
        <w:t>20</w:t>
      </w:r>
    </w:p>
    <w:p w14:paraId="188E3CFC" w14:textId="77777777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3C6451F" w14:textId="77777777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08568B3C" w14:textId="77777777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B282F85" w14:textId="77777777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FB40065" w14:textId="77777777" w:rsidR="00F86B1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77FFEEE" w14:textId="77777777" w:rsidR="00EF599D" w:rsidRPr="00933B84" w:rsidRDefault="00EF599D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463BAF1" w14:textId="77777777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51077828" w14:textId="31EC56EB"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33B84">
        <w:rPr>
          <w:rFonts w:ascii="Arial" w:hAnsi="Arial" w:cs="Arial"/>
          <w:b/>
          <w:sz w:val="40"/>
          <w:szCs w:val="40"/>
        </w:rPr>
        <w:t xml:space="preserve">Bogotá D.C., </w:t>
      </w:r>
      <w:r w:rsidR="00BD3FD2">
        <w:rPr>
          <w:rFonts w:ascii="Arial" w:hAnsi="Arial" w:cs="Arial"/>
          <w:b/>
          <w:sz w:val="40"/>
          <w:szCs w:val="40"/>
        </w:rPr>
        <w:t>2</w:t>
      </w:r>
      <w:r w:rsidR="00DC0252">
        <w:rPr>
          <w:rFonts w:ascii="Arial" w:hAnsi="Arial" w:cs="Arial"/>
          <w:b/>
          <w:sz w:val="40"/>
          <w:szCs w:val="40"/>
        </w:rPr>
        <w:t>2</w:t>
      </w:r>
      <w:r w:rsidRPr="00933B84">
        <w:rPr>
          <w:rFonts w:ascii="Arial" w:hAnsi="Arial" w:cs="Arial"/>
          <w:b/>
          <w:sz w:val="40"/>
          <w:szCs w:val="40"/>
        </w:rPr>
        <w:t xml:space="preserve"> de </w:t>
      </w:r>
      <w:r w:rsidR="00BD3FD2">
        <w:rPr>
          <w:rFonts w:ascii="Arial" w:hAnsi="Arial" w:cs="Arial"/>
          <w:b/>
          <w:sz w:val="40"/>
          <w:szCs w:val="40"/>
        </w:rPr>
        <w:t>abril</w:t>
      </w:r>
      <w:r w:rsidR="00F93AD0">
        <w:rPr>
          <w:rFonts w:ascii="Arial" w:hAnsi="Arial" w:cs="Arial"/>
          <w:b/>
          <w:sz w:val="40"/>
          <w:szCs w:val="40"/>
        </w:rPr>
        <w:t xml:space="preserve"> </w:t>
      </w:r>
      <w:r w:rsidRPr="00933B84">
        <w:rPr>
          <w:rFonts w:ascii="Arial" w:hAnsi="Arial" w:cs="Arial"/>
          <w:b/>
          <w:sz w:val="40"/>
          <w:szCs w:val="40"/>
        </w:rPr>
        <w:t xml:space="preserve">de </w:t>
      </w:r>
      <w:r w:rsidR="00C44434">
        <w:rPr>
          <w:rFonts w:ascii="Arial" w:hAnsi="Arial" w:cs="Arial"/>
          <w:b/>
          <w:sz w:val="40"/>
          <w:szCs w:val="40"/>
        </w:rPr>
        <w:t>20</w:t>
      </w:r>
      <w:r w:rsidR="007E6F76">
        <w:rPr>
          <w:rFonts w:ascii="Arial" w:hAnsi="Arial" w:cs="Arial"/>
          <w:b/>
          <w:sz w:val="40"/>
          <w:szCs w:val="40"/>
        </w:rPr>
        <w:t>20</w:t>
      </w:r>
    </w:p>
    <w:p w14:paraId="269970BF" w14:textId="77777777" w:rsidR="00F86B14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71D89" w14:textId="77777777" w:rsidR="00F86B14" w:rsidRPr="000733AB" w:rsidRDefault="00F86B14" w:rsidP="00171602">
      <w:pPr>
        <w:spacing w:after="0" w:line="360" w:lineRule="auto"/>
        <w:jc w:val="both"/>
        <w:rPr>
          <w:rFonts w:ascii="Arial" w:hAnsi="Arial" w:cs="Arial"/>
          <w:b/>
        </w:rPr>
      </w:pPr>
      <w:r w:rsidRPr="000733AB">
        <w:rPr>
          <w:rFonts w:ascii="Arial" w:hAnsi="Arial" w:cs="Arial"/>
          <w:b/>
          <w:lang w:val="es-ES"/>
        </w:rPr>
        <w:lastRenderedPageBreak/>
        <w:t xml:space="preserve">TABLA DE </w:t>
      </w:r>
      <w:r w:rsidRPr="000733AB">
        <w:rPr>
          <w:rFonts w:ascii="Arial" w:hAnsi="Arial" w:cs="Arial"/>
          <w:b/>
        </w:rPr>
        <w:t>CONTENIDO</w:t>
      </w:r>
    </w:p>
    <w:p w14:paraId="4584FBEB" w14:textId="77777777" w:rsidR="00F86B14" w:rsidRPr="000733AB" w:rsidRDefault="00F86B14" w:rsidP="00171602">
      <w:pPr>
        <w:spacing w:after="0" w:line="360" w:lineRule="auto"/>
        <w:jc w:val="both"/>
        <w:rPr>
          <w:rFonts w:ascii="Arial" w:hAnsi="Arial" w:cs="Arial"/>
        </w:rPr>
      </w:pPr>
      <w:r w:rsidRPr="000733AB">
        <w:rPr>
          <w:rFonts w:ascii="Arial" w:hAnsi="Arial" w:cs="Arial"/>
        </w:rPr>
        <w:t>INTRODUCCION</w:t>
      </w:r>
    </w:p>
    <w:p w14:paraId="0338AF65" w14:textId="77777777" w:rsidR="00AF5487" w:rsidRDefault="00F86B14">
      <w:pPr>
        <w:pStyle w:val="TDC1"/>
        <w:tabs>
          <w:tab w:val="left" w:pos="423"/>
          <w:tab w:val="right" w:leader="dot" w:pos="93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733AB">
        <w:rPr>
          <w:rFonts w:cs="Arial"/>
          <w:szCs w:val="22"/>
        </w:rPr>
        <w:fldChar w:fldCharType="begin"/>
      </w:r>
      <w:r w:rsidRPr="000733AB">
        <w:rPr>
          <w:rFonts w:cs="Arial"/>
          <w:szCs w:val="22"/>
        </w:rPr>
        <w:instrText xml:space="preserve"> TOC \o "1-4" \h \z \u </w:instrText>
      </w:r>
      <w:r w:rsidRPr="000733AB">
        <w:rPr>
          <w:rFonts w:cs="Arial"/>
          <w:szCs w:val="22"/>
        </w:rPr>
        <w:fldChar w:fldCharType="separate"/>
      </w:r>
      <w:r w:rsidR="00AF5487" w:rsidRPr="00102A06">
        <w:rPr>
          <w:rFonts w:cs="Arial"/>
          <w:noProof/>
          <w:lang w:val="es-ES"/>
        </w:rPr>
        <w:t>1.</w:t>
      </w:r>
      <w:r w:rsidR="00AF5487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AF5487" w:rsidRPr="00102A06">
        <w:rPr>
          <w:rFonts w:cs="Arial"/>
          <w:noProof/>
          <w:lang w:val="es-ES"/>
        </w:rPr>
        <w:t>OBJETIVO Y ALCANCE</w:t>
      </w:r>
      <w:r w:rsidR="00AF5487">
        <w:rPr>
          <w:noProof/>
        </w:rPr>
        <w:tab/>
      </w:r>
      <w:r w:rsidR="00AF5487">
        <w:rPr>
          <w:noProof/>
        </w:rPr>
        <w:fldChar w:fldCharType="begin"/>
      </w:r>
      <w:r w:rsidR="00AF5487">
        <w:rPr>
          <w:noProof/>
        </w:rPr>
        <w:instrText xml:space="preserve"> PAGEREF _Toc449261404 \h </w:instrText>
      </w:r>
      <w:r w:rsidR="00AF5487">
        <w:rPr>
          <w:noProof/>
        </w:rPr>
      </w:r>
      <w:r w:rsidR="00AF5487">
        <w:rPr>
          <w:noProof/>
        </w:rPr>
        <w:fldChar w:fldCharType="separate"/>
      </w:r>
      <w:r w:rsidR="006F5BD4">
        <w:rPr>
          <w:noProof/>
        </w:rPr>
        <w:t>4</w:t>
      </w:r>
      <w:r w:rsidR="00AF5487">
        <w:rPr>
          <w:noProof/>
        </w:rPr>
        <w:fldChar w:fldCharType="end"/>
      </w:r>
    </w:p>
    <w:p w14:paraId="30AD6B31" w14:textId="77777777" w:rsidR="00AF5487" w:rsidRDefault="00AF5487">
      <w:pPr>
        <w:pStyle w:val="TDC1"/>
        <w:tabs>
          <w:tab w:val="left" w:pos="423"/>
          <w:tab w:val="right" w:leader="dot" w:pos="93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02A06">
        <w:rPr>
          <w:rFonts w:cs="Arial"/>
          <w:noProof/>
          <w:lang w:val="es-ES"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102A06">
        <w:rPr>
          <w:rFonts w:cs="Arial"/>
          <w:noProof/>
          <w:lang w:val="es-ES"/>
        </w:rPr>
        <w:t>METODOLOGÍA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_Toc449261405 \h </w:instrText>
      </w:r>
      <w:r>
        <w:rPr>
          <w:noProof/>
        </w:rPr>
      </w:r>
      <w:r>
        <w:rPr>
          <w:noProof/>
        </w:rPr>
        <w:fldChar w:fldCharType="separate"/>
      </w:r>
      <w:r w:rsidR="006F5BD4">
        <w:rPr>
          <w:noProof/>
        </w:rPr>
        <w:t>4</w:t>
      </w:r>
      <w:r>
        <w:rPr>
          <w:noProof/>
        </w:rPr>
        <w:fldChar w:fldCharType="end"/>
      </w:r>
    </w:p>
    <w:p w14:paraId="07F604CF" w14:textId="77777777" w:rsidR="00AF5487" w:rsidRDefault="00AF5487">
      <w:pPr>
        <w:pStyle w:val="TDC1"/>
        <w:tabs>
          <w:tab w:val="left" w:pos="423"/>
          <w:tab w:val="right" w:leader="dot" w:pos="93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02A06">
        <w:rPr>
          <w:rFonts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102A06">
        <w:rPr>
          <w:rFonts w:cs="Arial"/>
          <w:noProof/>
        </w:rPr>
        <w:t>GESTIÓN DE LAS PQRSD RECIBIDAS EN EL MES DE MARZO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_Toc449261406 \h </w:instrText>
      </w:r>
      <w:r>
        <w:rPr>
          <w:noProof/>
        </w:rPr>
      </w:r>
      <w:r>
        <w:rPr>
          <w:noProof/>
        </w:rPr>
        <w:fldChar w:fldCharType="separate"/>
      </w:r>
      <w:r w:rsidR="006F5BD4">
        <w:rPr>
          <w:noProof/>
        </w:rPr>
        <w:t>4</w:t>
      </w:r>
      <w:r>
        <w:rPr>
          <w:noProof/>
        </w:rPr>
        <w:fldChar w:fldCharType="end"/>
      </w:r>
    </w:p>
    <w:p w14:paraId="042320B1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Número de PQRSD Recibidas</w:t>
      </w:r>
      <w:r>
        <w:tab/>
      </w:r>
      <w:r>
        <w:fldChar w:fldCharType="begin"/>
      </w:r>
      <w:r>
        <w:instrText xml:space="preserve"> PAGEREF _Toc449261407 \h </w:instrText>
      </w:r>
      <w:r>
        <w:fldChar w:fldCharType="separate"/>
      </w:r>
      <w:r w:rsidR="006F5BD4">
        <w:t>4</w:t>
      </w:r>
      <w:r>
        <w:fldChar w:fldCharType="end"/>
      </w:r>
    </w:p>
    <w:p w14:paraId="52A9CF36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3.2.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Canales de Interacción</w:t>
      </w:r>
      <w:r>
        <w:tab/>
      </w:r>
      <w:r>
        <w:fldChar w:fldCharType="begin"/>
      </w:r>
      <w:r>
        <w:instrText xml:space="preserve"> PAGEREF _Toc449261408 \h </w:instrText>
      </w:r>
      <w:r>
        <w:fldChar w:fldCharType="separate"/>
      </w:r>
      <w:r w:rsidR="006F5BD4">
        <w:t>5</w:t>
      </w:r>
      <w:r>
        <w:fldChar w:fldCharType="end"/>
      </w:r>
    </w:p>
    <w:p w14:paraId="577F2B33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3.3.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Tipologías</w:t>
      </w:r>
      <w:r>
        <w:tab/>
      </w:r>
      <w:r>
        <w:fldChar w:fldCharType="begin"/>
      </w:r>
      <w:r>
        <w:instrText xml:space="preserve"> PAGEREF _Toc449261409 \h </w:instrText>
      </w:r>
      <w:r>
        <w:fldChar w:fldCharType="separate"/>
      </w:r>
      <w:r w:rsidR="006F5BD4">
        <w:t>6</w:t>
      </w:r>
      <w:r>
        <w:fldChar w:fldCharType="end"/>
      </w:r>
    </w:p>
    <w:p w14:paraId="44A92289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3.4.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Subtemas Más Reiterados</w:t>
      </w:r>
      <w:r>
        <w:tab/>
      </w:r>
      <w:r>
        <w:fldChar w:fldCharType="begin"/>
      </w:r>
      <w:r>
        <w:instrText xml:space="preserve"> PAGEREF _Toc449261410 \h </w:instrText>
      </w:r>
      <w:r>
        <w:fldChar w:fldCharType="separate"/>
      </w:r>
      <w:r w:rsidR="006F5BD4">
        <w:t>7</w:t>
      </w:r>
      <w:r>
        <w:fldChar w:fldCharType="end"/>
      </w:r>
    </w:p>
    <w:p w14:paraId="279EC7E6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3.5.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Número de PQRSD Trasladadas por No Competencia</w:t>
      </w:r>
      <w:r>
        <w:tab/>
      </w:r>
      <w:r>
        <w:fldChar w:fldCharType="begin"/>
      </w:r>
      <w:r>
        <w:instrText xml:space="preserve"> PAGEREF _Toc449261411 \h </w:instrText>
      </w:r>
      <w:r>
        <w:fldChar w:fldCharType="separate"/>
      </w:r>
      <w:r w:rsidR="006F5BD4">
        <w:t>8</w:t>
      </w:r>
      <w:r>
        <w:fldChar w:fldCharType="end"/>
      </w:r>
    </w:p>
    <w:p w14:paraId="11678C23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rPr>
          <w:color w:val="000000" w:themeColor="text1"/>
        </w:rPr>
        <w:t>3.6.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rPr>
          <w:color w:val="000000" w:themeColor="text1"/>
        </w:rPr>
        <w:t>Subtema Veedurías Ciudadanas</w:t>
      </w:r>
      <w:r>
        <w:tab/>
      </w:r>
      <w:r>
        <w:fldChar w:fldCharType="begin"/>
      </w:r>
      <w:r>
        <w:instrText xml:space="preserve"> PAGEREF _Toc449261412 \h </w:instrText>
      </w:r>
      <w:r>
        <w:fldChar w:fldCharType="separate"/>
      </w:r>
      <w:r w:rsidR="006F5BD4">
        <w:t>8</w:t>
      </w:r>
      <w:r>
        <w:fldChar w:fldCharType="end"/>
      </w:r>
    </w:p>
    <w:p w14:paraId="4C77DC6D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3.7.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Participación por Localidad</w:t>
      </w:r>
      <w:r>
        <w:tab/>
      </w:r>
      <w:r>
        <w:fldChar w:fldCharType="begin"/>
      </w:r>
      <w:r>
        <w:instrText xml:space="preserve"> PAGEREF _Toc449261413 \h </w:instrText>
      </w:r>
      <w:r>
        <w:fldChar w:fldCharType="separate"/>
      </w:r>
      <w:r w:rsidR="006F5BD4">
        <w:t>9</w:t>
      </w:r>
      <w:r>
        <w:fldChar w:fldCharType="end"/>
      </w:r>
    </w:p>
    <w:p w14:paraId="2D5026E7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3.8.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Participación por Estrato Socioeconomico</w:t>
      </w:r>
      <w:r>
        <w:tab/>
      </w:r>
      <w:r>
        <w:fldChar w:fldCharType="begin"/>
      </w:r>
      <w:r>
        <w:instrText xml:space="preserve"> PAGEREF _Toc449261414 \h </w:instrText>
      </w:r>
      <w:r>
        <w:fldChar w:fldCharType="separate"/>
      </w:r>
      <w:r w:rsidR="006F5BD4">
        <w:t>10</w:t>
      </w:r>
      <w:r>
        <w:fldChar w:fldCharType="end"/>
      </w:r>
    </w:p>
    <w:p w14:paraId="76F13592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3.9.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Tipo de Requiriente</w:t>
      </w:r>
      <w:r>
        <w:tab/>
      </w:r>
      <w:r>
        <w:fldChar w:fldCharType="begin"/>
      </w:r>
      <w:r>
        <w:instrText xml:space="preserve"> PAGEREF _Toc449261415 \h </w:instrText>
      </w:r>
      <w:r>
        <w:fldChar w:fldCharType="separate"/>
      </w:r>
      <w:r w:rsidR="006F5BD4">
        <w:t>11</w:t>
      </w:r>
      <w:r>
        <w:fldChar w:fldCharType="end"/>
      </w:r>
    </w:p>
    <w:p w14:paraId="1EA11116" w14:textId="77777777" w:rsidR="00AF5487" w:rsidRDefault="00AF5487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3.10.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Calidad del Requiriente</w:t>
      </w:r>
      <w:r>
        <w:tab/>
      </w:r>
      <w:r>
        <w:fldChar w:fldCharType="begin"/>
      </w:r>
      <w:r>
        <w:instrText xml:space="preserve"> PAGEREF _Toc449261416 \h </w:instrText>
      </w:r>
      <w:r>
        <w:fldChar w:fldCharType="separate"/>
      </w:r>
      <w:r w:rsidR="006F5BD4">
        <w:t>12</w:t>
      </w:r>
      <w:r>
        <w:fldChar w:fldCharType="end"/>
      </w:r>
    </w:p>
    <w:p w14:paraId="241933F6" w14:textId="77777777" w:rsidR="00AF5487" w:rsidRDefault="00AF5487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3.11.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Recomendaciones y Observaciones de la Ciudadanía</w:t>
      </w:r>
      <w:r>
        <w:tab/>
      </w:r>
      <w:r>
        <w:fldChar w:fldCharType="begin"/>
      </w:r>
      <w:r>
        <w:instrText xml:space="preserve"> PAGEREF _Toc449261417 \h </w:instrText>
      </w:r>
      <w:r>
        <w:fldChar w:fldCharType="separate"/>
      </w:r>
      <w:r w:rsidR="006F5BD4">
        <w:t>12</w:t>
      </w:r>
      <w:r>
        <w:fldChar w:fldCharType="end"/>
      </w:r>
    </w:p>
    <w:p w14:paraId="75EB3C54" w14:textId="77777777" w:rsidR="00AF5487" w:rsidRDefault="00AF5487">
      <w:pPr>
        <w:pStyle w:val="TDC1"/>
        <w:tabs>
          <w:tab w:val="left" w:pos="423"/>
          <w:tab w:val="right" w:leader="dot" w:pos="93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02A06">
        <w:rPr>
          <w:rFonts w:cs="Arial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102A06">
        <w:rPr>
          <w:rFonts w:cs="Arial"/>
          <w:noProof/>
        </w:rPr>
        <w:t>OPORTUNIDAD DE RESPUESTA A LAS PQRSD EN MARZO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_Toc449261418 \h </w:instrText>
      </w:r>
      <w:r>
        <w:rPr>
          <w:noProof/>
        </w:rPr>
      </w:r>
      <w:r>
        <w:rPr>
          <w:noProof/>
        </w:rPr>
        <w:fldChar w:fldCharType="separate"/>
      </w:r>
      <w:r w:rsidR="006F5BD4">
        <w:rPr>
          <w:noProof/>
        </w:rPr>
        <w:t>13</w:t>
      </w:r>
      <w:r>
        <w:rPr>
          <w:noProof/>
        </w:rPr>
        <w:fldChar w:fldCharType="end"/>
      </w:r>
    </w:p>
    <w:p w14:paraId="5C766C28" w14:textId="77777777" w:rsidR="00AF5487" w:rsidRDefault="00AF5487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02A06">
        <w:t>4.1.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02A06">
        <w:t>PQRSD cerradas en el período</w:t>
      </w:r>
      <w:r>
        <w:tab/>
      </w:r>
      <w:r>
        <w:fldChar w:fldCharType="begin"/>
      </w:r>
      <w:r>
        <w:instrText xml:space="preserve"> PAGEREF _Toc449261419 \h </w:instrText>
      </w:r>
      <w:r>
        <w:fldChar w:fldCharType="separate"/>
      </w:r>
      <w:r w:rsidR="006F5BD4">
        <w:t>13</w:t>
      </w:r>
      <w:r>
        <w:fldChar w:fldCharType="end"/>
      </w:r>
    </w:p>
    <w:p w14:paraId="5B9CE56F" w14:textId="43E8E2EC" w:rsidR="00AF5487" w:rsidRDefault="00AF5487">
      <w:pPr>
        <w:pStyle w:val="TDC2"/>
        <w:tabs>
          <w:tab w:val="left" w:pos="794"/>
        </w:tabs>
      </w:pPr>
      <w:r>
        <w:t>4.2.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Cálculo del Tiempo Promedio de Respuesta por Tipología y Dependencia</w:t>
      </w:r>
      <w:r>
        <w:tab/>
      </w:r>
      <w:r>
        <w:fldChar w:fldCharType="begin"/>
      </w:r>
      <w:r>
        <w:instrText xml:space="preserve"> PAGEREF _Toc449261420 \h </w:instrText>
      </w:r>
      <w:r>
        <w:fldChar w:fldCharType="separate"/>
      </w:r>
      <w:r w:rsidR="006F5BD4">
        <w:t>14</w:t>
      </w:r>
      <w:r>
        <w:fldChar w:fldCharType="end"/>
      </w:r>
    </w:p>
    <w:p w14:paraId="2101E401" w14:textId="30EBD7ED" w:rsidR="006F5BD4" w:rsidRPr="006F5BD4" w:rsidRDefault="006F5BD4" w:rsidP="006F5BD4">
      <w:pPr>
        <w:rPr>
          <w:noProof/>
        </w:rPr>
      </w:pPr>
      <w:r>
        <w:rPr>
          <w:noProof/>
        </w:rPr>
        <w:t xml:space="preserve">     4.3.  Respuestas con Cierre Inoportuno vigencia 2020……………………………………………………………………….15</w:t>
      </w:r>
    </w:p>
    <w:p w14:paraId="2D1ACCA2" w14:textId="77777777" w:rsidR="00AF5487" w:rsidRDefault="00AF5487">
      <w:pPr>
        <w:pStyle w:val="TDC1"/>
        <w:tabs>
          <w:tab w:val="left" w:pos="423"/>
          <w:tab w:val="right" w:leader="dot" w:pos="93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02A06">
        <w:rPr>
          <w:rFonts w:cs="Arial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102A06">
        <w:rPr>
          <w:rFonts w:cs="Arial"/>
          <w:noProof/>
        </w:rPr>
        <w:t>CONCLUSIONES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_Toc449261422 \h </w:instrText>
      </w:r>
      <w:r>
        <w:rPr>
          <w:noProof/>
        </w:rPr>
      </w:r>
      <w:r>
        <w:rPr>
          <w:noProof/>
        </w:rPr>
        <w:fldChar w:fldCharType="separate"/>
      </w:r>
      <w:r w:rsidR="006F5BD4">
        <w:rPr>
          <w:noProof/>
        </w:rPr>
        <w:t>19</w:t>
      </w:r>
      <w:r>
        <w:rPr>
          <w:noProof/>
        </w:rPr>
        <w:fldChar w:fldCharType="end"/>
      </w:r>
    </w:p>
    <w:p w14:paraId="40A554E9" w14:textId="77777777" w:rsidR="00F86B14" w:rsidRDefault="00F86B14" w:rsidP="004A1EB0">
      <w:pPr>
        <w:pStyle w:val="TDC1"/>
        <w:tabs>
          <w:tab w:val="left" w:pos="440"/>
          <w:tab w:val="right" w:leader="dot" w:pos="9395"/>
        </w:tabs>
        <w:rPr>
          <w:rFonts w:cs="Arial"/>
        </w:rPr>
      </w:pPr>
      <w:r w:rsidRPr="000733AB">
        <w:rPr>
          <w:rFonts w:cs="Arial"/>
        </w:rPr>
        <w:fldChar w:fldCharType="end"/>
      </w:r>
    </w:p>
    <w:p w14:paraId="585661D5" w14:textId="77777777" w:rsidR="00AF5487" w:rsidRDefault="00AF5487" w:rsidP="00AF5487"/>
    <w:p w14:paraId="04F40A04" w14:textId="77777777" w:rsidR="00AF5487" w:rsidRDefault="00AF5487" w:rsidP="00AF5487"/>
    <w:p w14:paraId="2130E291" w14:textId="77777777" w:rsidR="00AF5487" w:rsidRPr="00AF5487" w:rsidRDefault="00AF5487" w:rsidP="00AF5487"/>
    <w:p w14:paraId="21B737ED" w14:textId="77777777" w:rsidR="00120D0D" w:rsidRPr="00DF7866" w:rsidRDefault="00BD3FD2" w:rsidP="00120D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F7866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14:paraId="0CE94B4E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CFA9865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En el presente informe se realiza el análisis a la oportunidad de las respuestas a las Peticiones, Quejas, Reclamos, Sugerencias y Denuncias por Actos de Corrupción (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) que fueron interpuestas ante la Caja de la Vivienda Popular (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CVP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) durante el mes de </w:t>
      </w:r>
      <w:r w:rsidR="00BD3FD2">
        <w:rPr>
          <w:rFonts w:ascii="Arial" w:hAnsi="Arial" w:cs="Arial"/>
          <w:sz w:val="24"/>
          <w:szCs w:val="24"/>
          <w:lang w:val="es-ES"/>
        </w:rPr>
        <w:t>marzo.</w:t>
      </w:r>
    </w:p>
    <w:p w14:paraId="64B54935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9C67376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En este documento se analizarán las tipologías interpuestas, las dependencias receptoras y emisoras de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y los tiempos promedios de respuestas en días hábiles, con el fin de determinar el indicador de eficacia de las respuestas a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generadas. De igual forma se realiza un análisis a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que no fueron contestadas</w:t>
      </w:r>
      <w:r>
        <w:rPr>
          <w:rFonts w:ascii="Arial" w:hAnsi="Arial" w:cs="Arial"/>
          <w:sz w:val="24"/>
          <w:szCs w:val="24"/>
          <w:lang w:val="es-ES"/>
        </w:rPr>
        <w:t xml:space="preserve"> en el tiempo que determina la L</w:t>
      </w:r>
      <w:r w:rsidRPr="00DF7866">
        <w:rPr>
          <w:rFonts w:ascii="Arial" w:hAnsi="Arial" w:cs="Arial"/>
          <w:sz w:val="24"/>
          <w:szCs w:val="24"/>
          <w:lang w:val="es-ES"/>
        </w:rPr>
        <w:t>ey.</w:t>
      </w:r>
    </w:p>
    <w:p w14:paraId="6D483D59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66641D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La base para este análisis es todo el universo de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que recibió la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CVP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a través de sus diferentes canales de atención durante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7866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mes de </w:t>
      </w:r>
      <w:r w:rsidR="00BD3FD2">
        <w:rPr>
          <w:rFonts w:ascii="Arial" w:hAnsi="Arial" w:cs="Arial"/>
          <w:sz w:val="24"/>
          <w:szCs w:val="24"/>
          <w:lang w:val="es-ES"/>
        </w:rPr>
        <w:t>marzo</w:t>
      </w:r>
      <w:r w:rsidR="00295695">
        <w:rPr>
          <w:rFonts w:ascii="Arial" w:hAnsi="Arial" w:cs="Arial"/>
          <w:sz w:val="24"/>
          <w:szCs w:val="24"/>
          <w:lang w:val="es-ES"/>
        </w:rPr>
        <w:t xml:space="preserve"> de 2020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E1B6BD9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055053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Se debe aclarar que se tomó como fech</w:t>
      </w:r>
      <w:r>
        <w:rPr>
          <w:rFonts w:ascii="Arial" w:hAnsi="Arial" w:cs="Arial"/>
          <w:sz w:val="24"/>
          <w:szCs w:val="24"/>
          <w:lang w:val="es-ES"/>
        </w:rPr>
        <w:t>a de inicio de los términos de L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ey, la fecha en el cual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quedaron </w:t>
      </w:r>
      <w:r>
        <w:rPr>
          <w:rFonts w:ascii="Arial" w:hAnsi="Arial" w:cs="Arial"/>
          <w:sz w:val="24"/>
          <w:szCs w:val="24"/>
          <w:lang w:val="es-ES"/>
        </w:rPr>
        <w:t>registradas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en el Sistema Distrital de Quejas y Soluciones (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SDQS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Bogotá te escucha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hyperlink r:id="rId9" w:history="1">
        <w:r w:rsidRPr="00DF7866">
          <w:rPr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 w:rsidRPr="00DF7866">
        <w:rPr>
          <w:rFonts w:ascii="Arial" w:hAnsi="Arial" w:cs="Arial"/>
          <w:sz w:val="24"/>
          <w:szCs w:val="24"/>
          <w:lang w:val="es-ES"/>
        </w:rPr>
        <w:t>), atendiendo los lineamientos de la Secretaría General de la Alcaldía Mayor de Bogotá D.C.</w:t>
      </w:r>
    </w:p>
    <w:p w14:paraId="4FE780F4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4AF3C4" w14:textId="77777777" w:rsidR="00853867" w:rsidRDefault="00853867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976B251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9A3C10A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A3180F5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82D3F86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AEACFB8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D2FB017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98351ED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DEAB668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0648E4C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CB3BD45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670DABB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2840988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E6E78D4" w14:textId="77777777" w:rsidR="00F25E02" w:rsidRDefault="00F25E02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E2F5C" w14:textId="77777777" w:rsidR="00BD3FD2" w:rsidRDefault="00BD3FD2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BCE2A" w14:textId="77777777" w:rsidR="00BD3FD2" w:rsidRDefault="00BD3FD2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0F0C1" w14:textId="77777777" w:rsidR="00BD3FD2" w:rsidRDefault="00BD3FD2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11199" w14:textId="77777777" w:rsidR="00AC3519" w:rsidRPr="00DF7866" w:rsidRDefault="00AC3519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D1398" w14:textId="77777777" w:rsidR="00120D0D" w:rsidRPr="00DF7866" w:rsidRDefault="00120D0D" w:rsidP="00120D0D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449261404"/>
      <w:r w:rsidRPr="00DF7866">
        <w:rPr>
          <w:rFonts w:cs="Arial"/>
          <w:szCs w:val="24"/>
          <w:lang w:val="es-ES"/>
        </w:rPr>
        <w:t>OBJETIVO Y ALCANCE</w:t>
      </w:r>
      <w:bookmarkEnd w:id="3"/>
      <w:r w:rsidRPr="00DF7866">
        <w:rPr>
          <w:rFonts w:cs="Arial"/>
          <w:szCs w:val="24"/>
          <w:lang w:val="es-ES"/>
        </w:rPr>
        <w:t xml:space="preserve"> </w:t>
      </w:r>
    </w:p>
    <w:p w14:paraId="38856F2F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207240E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El objetivo principal es determinar el tiempo promedio empleado para resolver y registrar la respuesta definitiva en el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SDQS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, por las diferentes dependencias responsables de la solución a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</w:p>
    <w:p w14:paraId="16FF1FF4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7998A6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Para ello se realizará un análisis por dependencia y por tipología de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, lo que permitirá conocer la</w:t>
      </w:r>
      <w:r>
        <w:rPr>
          <w:rFonts w:ascii="Arial" w:hAnsi="Arial" w:cs="Arial"/>
          <w:sz w:val="24"/>
          <w:szCs w:val="24"/>
          <w:lang w:val="es-ES"/>
        </w:rPr>
        <w:t xml:space="preserve"> gestión y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oportunidad a las respuestas tanto por dependencia como por la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CVP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.</w:t>
      </w:r>
    </w:p>
    <w:p w14:paraId="57E1FD4F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BF93D9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El análisis que se realiza es a las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interpuestas en</w:t>
      </w:r>
      <w:r w:rsidR="00A52F49">
        <w:rPr>
          <w:rFonts w:ascii="Arial" w:hAnsi="Arial" w:cs="Arial"/>
          <w:sz w:val="24"/>
          <w:szCs w:val="24"/>
          <w:lang w:val="es-ES"/>
        </w:rPr>
        <w:t xml:space="preserve"> </w:t>
      </w:r>
      <w:r w:rsidR="00BD3FD2">
        <w:rPr>
          <w:rFonts w:ascii="Arial" w:hAnsi="Arial" w:cs="Arial"/>
          <w:sz w:val="24"/>
          <w:szCs w:val="24"/>
          <w:lang w:val="es-ES"/>
        </w:rPr>
        <w:t>marzo</w:t>
      </w:r>
      <w:r w:rsidR="004D78D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20</w:t>
      </w:r>
      <w:r w:rsidR="00A52F49">
        <w:rPr>
          <w:rFonts w:ascii="Arial" w:hAnsi="Arial" w:cs="Arial"/>
          <w:sz w:val="24"/>
          <w:szCs w:val="24"/>
          <w:lang w:val="es-ES"/>
        </w:rPr>
        <w:t>20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las cuales tienen vencimiento </w:t>
      </w:r>
      <w:r w:rsidR="00BD3FD2">
        <w:rPr>
          <w:rFonts w:ascii="Arial" w:hAnsi="Arial" w:cs="Arial"/>
          <w:sz w:val="24"/>
          <w:szCs w:val="24"/>
          <w:lang w:val="es-ES"/>
        </w:rPr>
        <w:t>de ley en este mes de análisis.</w:t>
      </w:r>
    </w:p>
    <w:p w14:paraId="37979EA2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AD8C89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2F53BE2" w14:textId="77777777" w:rsidR="00120D0D" w:rsidRPr="00DF7866" w:rsidRDefault="00120D0D" w:rsidP="00120D0D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449261405"/>
      <w:r w:rsidRPr="00DF7866">
        <w:rPr>
          <w:rFonts w:cs="Arial"/>
          <w:szCs w:val="24"/>
          <w:lang w:val="es-ES"/>
        </w:rPr>
        <w:t>METODOLOGÍA</w:t>
      </w:r>
      <w:bookmarkEnd w:id="4"/>
    </w:p>
    <w:p w14:paraId="45073E51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EE94F3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Se revisó la información registrada en el Sistema Distrital de Quejas y Soluciones (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SDQS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) sobre las distintas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interpuestas en </w:t>
      </w:r>
      <w:r w:rsidR="00BD3FD2">
        <w:rPr>
          <w:rFonts w:ascii="Arial" w:hAnsi="Arial" w:cs="Arial"/>
          <w:sz w:val="24"/>
          <w:szCs w:val="24"/>
          <w:lang w:val="es-ES"/>
        </w:rPr>
        <w:t>marzo</w:t>
      </w:r>
      <w:r w:rsidR="002A68E6">
        <w:rPr>
          <w:rFonts w:ascii="Arial" w:hAnsi="Arial" w:cs="Arial"/>
          <w:sz w:val="24"/>
          <w:szCs w:val="24"/>
          <w:lang w:val="es-ES"/>
        </w:rPr>
        <w:t xml:space="preserve"> </w:t>
      </w:r>
      <w:r w:rsidR="00495963">
        <w:rPr>
          <w:rFonts w:ascii="Arial" w:hAnsi="Arial" w:cs="Arial"/>
          <w:sz w:val="24"/>
          <w:szCs w:val="24"/>
          <w:lang w:val="es-ES"/>
        </w:rPr>
        <w:t>de 2020</w:t>
      </w:r>
      <w:r w:rsidRPr="00DF7866">
        <w:rPr>
          <w:rFonts w:ascii="Arial" w:hAnsi="Arial" w:cs="Arial"/>
          <w:sz w:val="24"/>
          <w:szCs w:val="24"/>
          <w:lang w:val="es-ES"/>
        </w:rPr>
        <w:t>. Esto por medio de un reporte que se genera mediante la plataforma d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SDQS</w:t>
      </w:r>
      <w:proofErr w:type="spellEnd"/>
      <w:r>
        <w:rPr>
          <w:rFonts w:ascii="Arial" w:hAnsi="Arial" w:cs="Arial"/>
          <w:sz w:val="24"/>
          <w:szCs w:val="24"/>
          <w:lang w:val="es-ES"/>
        </w:rPr>
        <w:t>; el cual es descargado,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plasmado en una hoja de cálculo (Excel)</w:t>
      </w:r>
      <w:r>
        <w:rPr>
          <w:rFonts w:ascii="Arial" w:hAnsi="Arial" w:cs="Arial"/>
          <w:sz w:val="24"/>
          <w:szCs w:val="24"/>
          <w:lang w:val="es-ES"/>
        </w:rPr>
        <w:t xml:space="preserve"> y revisando petición por petición</w:t>
      </w:r>
      <w:r w:rsidRPr="00DF7866">
        <w:rPr>
          <w:rFonts w:ascii="Arial" w:hAnsi="Arial" w:cs="Arial"/>
          <w:sz w:val="24"/>
          <w:szCs w:val="24"/>
          <w:lang w:val="es-ES"/>
        </w:rPr>
        <w:t>.</w:t>
      </w:r>
    </w:p>
    <w:p w14:paraId="78D4FADA" w14:textId="77777777" w:rsidR="00BD3FD2" w:rsidRPr="00DF7866" w:rsidRDefault="00BD3FD2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A86F77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61C8DBDB" w14:textId="77777777" w:rsidR="00495963" w:rsidRPr="00DF7866" w:rsidRDefault="00495963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A7402A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14:paraId="385582C5" w14:textId="77777777" w:rsidR="008378B0" w:rsidRPr="00DF7866" w:rsidRDefault="008378B0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3868E9E" w14:textId="77777777" w:rsidR="00120D0D" w:rsidRPr="00DF7866" w:rsidRDefault="00632936" w:rsidP="00120D0D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5" w:name="_Toc520889930"/>
      <w:bookmarkStart w:id="6" w:name="_Toc449261406"/>
      <w:r>
        <w:rPr>
          <w:rFonts w:cs="Arial"/>
          <w:szCs w:val="24"/>
        </w:rPr>
        <w:t>GESTIÓ</w:t>
      </w:r>
      <w:r w:rsidR="00120D0D" w:rsidRPr="00DF7866">
        <w:rPr>
          <w:rFonts w:cs="Arial"/>
          <w:szCs w:val="24"/>
        </w:rPr>
        <w:t xml:space="preserve">N DE LAS </w:t>
      </w:r>
      <w:proofErr w:type="spellStart"/>
      <w:r w:rsidR="00120D0D" w:rsidRPr="00DF7866">
        <w:rPr>
          <w:rFonts w:cs="Arial"/>
          <w:szCs w:val="24"/>
        </w:rPr>
        <w:t>PQRSD</w:t>
      </w:r>
      <w:proofErr w:type="spellEnd"/>
      <w:r w:rsidR="00120D0D" w:rsidRPr="00DF7866">
        <w:rPr>
          <w:rFonts w:cs="Arial"/>
          <w:szCs w:val="24"/>
        </w:rPr>
        <w:t xml:space="preserve"> RECIBIDAS EN EL MES DE </w:t>
      </w:r>
      <w:bookmarkEnd w:id="5"/>
      <w:r w:rsidR="00BD3FD2">
        <w:rPr>
          <w:rFonts w:cs="Arial"/>
          <w:szCs w:val="24"/>
        </w:rPr>
        <w:t>MARZO</w:t>
      </w:r>
      <w:bookmarkEnd w:id="6"/>
    </w:p>
    <w:p w14:paraId="1C1A0F14" w14:textId="77777777" w:rsidR="00120D0D" w:rsidRPr="00DF7866" w:rsidRDefault="00120D0D" w:rsidP="00120D0D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</w:p>
    <w:p w14:paraId="2EC13747" w14:textId="77777777" w:rsidR="00120D0D" w:rsidRPr="00DF7866" w:rsidRDefault="00632936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7" w:name="_Toc449261407"/>
      <w:r>
        <w:rPr>
          <w:rFonts w:cs="Arial"/>
          <w:szCs w:val="24"/>
        </w:rPr>
        <w:t>Nú</w:t>
      </w:r>
      <w:r w:rsidR="00120D0D" w:rsidRPr="00DF7866">
        <w:rPr>
          <w:rFonts w:cs="Arial"/>
          <w:szCs w:val="24"/>
        </w:rPr>
        <w:t xml:space="preserve">mero </w:t>
      </w:r>
      <w:r w:rsidR="00120D0D">
        <w:rPr>
          <w:rFonts w:cs="Arial"/>
          <w:szCs w:val="24"/>
        </w:rPr>
        <w:t>d</w:t>
      </w:r>
      <w:r w:rsidR="00120D0D" w:rsidRPr="00DF7866">
        <w:rPr>
          <w:rFonts w:cs="Arial"/>
          <w:szCs w:val="24"/>
        </w:rPr>
        <w:t xml:space="preserve">e </w:t>
      </w:r>
      <w:proofErr w:type="spellStart"/>
      <w:r w:rsidR="00120D0D" w:rsidRPr="00DF7866">
        <w:rPr>
          <w:rFonts w:cs="Arial"/>
          <w:szCs w:val="24"/>
        </w:rPr>
        <w:t>PQRSD</w:t>
      </w:r>
      <w:proofErr w:type="spellEnd"/>
      <w:r w:rsidR="00120D0D" w:rsidRPr="00DF7866">
        <w:rPr>
          <w:rFonts w:cs="Arial"/>
          <w:szCs w:val="24"/>
        </w:rPr>
        <w:t xml:space="preserve"> Recibidas</w:t>
      </w:r>
      <w:bookmarkEnd w:id="7"/>
      <w:r w:rsidR="00120D0D">
        <w:rPr>
          <w:rFonts w:cs="Arial"/>
          <w:szCs w:val="24"/>
        </w:rPr>
        <w:t xml:space="preserve"> </w:t>
      </w:r>
    </w:p>
    <w:p w14:paraId="45725D6F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773F78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Durante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3FD2">
        <w:rPr>
          <w:rFonts w:ascii="Arial" w:hAnsi="Arial" w:cs="Arial"/>
          <w:sz w:val="24"/>
          <w:szCs w:val="24"/>
          <w:lang w:val="es-ES"/>
        </w:rPr>
        <w:t>marzo</w:t>
      </w:r>
      <w:r w:rsidR="0046088F"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del </w:t>
      </w:r>
      <w:r>
        <w:rPr>
          <w:rFonts w:ascii="Arial" w:hAnsi="Arial" w:cs="Arial"/>
          <w:sz w:val="24"/>
          <w:szCs w:val="24"/>
          <w:lang w:val="es-ES"/>
        </w:rPr>
        <w:t>20</w:t>
      </w:r>
      <w:r w:rsidR="00A4686B">
        <w:rPr>
          <w:rFonts w:ascii="Arial" w:hAnsi="Arial" w:cs="Arial"/>
          <w:sz w:val="24"/>
          <w:szCs w:val="24"/>
          <w:lang w:val="es-ES"/>
        </w:rPr>
        <w:t>20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se recibieron </w:t>
      </w:r>
      <w:r w:rsidR="00BD3FD2">
        <w:rPr>
          <w:rFonts w:ascii="Arial" w:hAnsi="Arial" w:cs="Arial"/>
          <w:sz w:val="24"/>
          <w:szCs w:val="24"/>
          <w:lang w:val="es-ES"/>
        </w:rPr>
        <w:t>240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100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="00632936">
        <w:rPr>
          <w:rFonts w:ascii="Arial" w:hAnsi="Arial" w:cs="Arial"/>
          <w:sz w:val="24"/>
          <w:szCs w:val="24"/>
          <w:lang w:val="es-ES"/>
        </w:rPr>
        <w:t xml:space="preserve"> (ver Grá</w:t>
      </w:r>
      <w:r>
        <w:rPr>
          <w:rFonts w:ascii="Arial" w:hAnsi="Arial" w:cs="Arial"/>
          <w:sz w:val="24"/>
          <w:szCs w:val="24"/>
          <w:lang w:val="es-ES"/>
        </w:rPr>
        <w:t>fica No. 1)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</w:t>
      </w:r>
      <w:r w:rsidR="00BD3FD2">
        <w:rPr>
          <w:rFonts w:ascii="Arial" w:hAnsi="Arial" w:cs="Arial"/>
          <w:sz w:val="24"/>
          <w:szCs w:val="24"/>
          <w:lang w:val="es-ES"/>
        </w:rPr>
        <w:t>Exist</w:t>
      </w:r>
      <w:r w:rsidR="00F25E02">
        <w:rPr>
          <w:rFonts w:ascii="Arial" w:hAnsi="Arial" w:cs="Arial"/>
          <w:sz w:val="24"/>
          <w:szCs w:val="24"/>
          <w:lang w:val="es-ES"/>
        </w:rPr>
        <w:t>i</w:t>
      </w:r>
      <w:r w:rsidR="00BD3FD2">
        <w:rPr>
          <w:rFonts w:ascii="Arial" w:hAnsi="Arial" w:cs="Arial"/>
          <w:sz w:val="24"/>
          <w:szCs w:val="24"/>
          <w:lang w:val="es-ES"/>
        </w:rPr>
        <w:t>ó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un</w:t>
      </w:r>
      <w:r w:rsidR="00B6301F">
        <w:rPr>
          <w:rFonts w:ascii="Arial" w:hAnsi="Arial" w:cs="Arial"/>
          <w:sz w:val="24"/>
          <w:szCs w:val="24"/>
          <w:lang w:val="es-ES"/>
        </w:rPr>
        <w:t>a</w:t>
      </w:r>
      <w:r w:rsidR="0046088F">
        <w:rPr>
          <w:rFonts w:ascii="Arial" w:hAnsi="Arial" w:cs="Arial"/>
          <w:sz w:val="24"/>
          <w:szCs w:val="24"/>
          <w:lang w:val="es-ES"/>
        </w:rPr>
        <w:t xml:space="preserve"> </w:t>
      </w:r>
      <w:r w:rsidR="00B6301F">
        <w:rPr>
          <w:rFonts w:ascii="Arial" w:hAnsi="Arial" w:cs="Arial"/>
          <w:sz w:val="24"/>
          <w:szCs w:val="24"/>
          <w:lang w:val="es-ES"/>
        </w:rPr>
        <w:t xml:space="preserve">reducción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n la recepción de 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 xml:space="preserve"> frente al mes anterior (</w:t>
      </w:r>
      <w:r w:rsidR="00BD3FD2">
        <w:rPr>
          <w:rFonts w:ascii="Arial" w:hAnsi="Arial" w:cs="Arial"/>
          <w:sz w:val="24"/>
          <w:szCs w:val="24"/>
          <w:lang w:val="es-ES"/>
        </w:rPr>
        <w:t>febrero</w:t>
      </w:r>
      <w:r w:rsidR="0046088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con </w:t>
      </w:r>
      <w:r w:rsidR="00BD3FD2">
        <w:rPr>
          <w:rFonts w:ascii="Arial" w:hAnsi="Arial" w:cs="Arial"/>
          <w:sz w:val="24"/>
          <w:szCs w:val="24"/>
          <w:lang w:val="es-ES"/>
        </w:rPr>
        <w:t>272</w:t>
      </w:r>
      <w:r w:rsidR="0046088F">
        <w:rPr>
          <w:rFonts w:ascii="Arial" w:hAnsi="Arial" w:cs="Arial"/>
          <w:sz w:val="24"/>
          <w:szCs w:val="24"/>
          <w:lang w:val="es-ES"/>
        </w:rPr>
        <w:t>)</w:t>
      </w:r>
      <w:r w:rsidR="00BD3FD2">
        <w:rPr>
          <w:rFonts w:ascii="Arial" w:hAnsi="Arial" w:cs="Arial"/>
          <w:sz w:val="24"/>
          <w:szCs w:val="24"/>
          <w:lang w:val="es-ES"/>
        </w:rPr>
        <w:t>, l</w:t>
      </w:r>
      <w:r w:rsidR="00B6301F">
        <w:rPr>
          <w:rFonts w:ascii="Arial" w:hAnsi="Arial" w:cs="Arial"/>
          <w:sz w:val="24"/>
          <w:szCs w:val="24"/>
          <w:lang w:val="es-ES"/>
        </w:rPr>
        <w:t>as 2</w:t>
      </w:r>
      <w:r w:rsidR="00F25E02">
        <w:rPr>
          <w:rFonts w:ascii="Arial" w:hAnsi="Arial" w:cs="Arial"/>
          <w:sz w:val="24"/>
          <w:szCs w:val="24"/>
          <w:lang w:val="es-ES"/>
        </w:rPr>
        <w:t>40</w:t>
      </w:r>
      <w:r w:rsidR="00B63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301F">
        <w:rPr>
          <w:rFonts w:ascii="Arial" w:hAnsi="Arial" w:cs="Arial"/>
          <w:sz w:val="24"/>
          <w:szCs w:val="24"/>
          <w:lang w:val="es-ES"/>
        </w:rPr>
        <w:t>PQRSD</w:t>
      </w:r>
      <w:proofErr w:type="spellEnd"/>
      <w:r w:rsidR="00B6301F">
        <w:rPr>
          <w:rFonts w:ascii="Arial" w:hAnsi="Arial" w:cs="Arial"/>
          <w:sz w:val="24"/>
          <w:szCs w:val="24"/>
          <w:lang w:val="es-ES"/>
        </w:rPr>
        <w:t xml:space="preserve"> e</w:t>
      </w:r>
      <w:r w:rsidRPr="00DF7866">
        <w:rPr>
          <w:rFonts w:ascii="Arial" w:hAnsi="Arial" w:cs="Arial"/>
          <w:sz w:val="24"/>
          <w:szCs w:val="24"/>
          <w:lang w:val="es-ES"/>
        </w:rPr>
        <w:t>n su totalidad fueron ingresadas en el Sistema Distrital de Quejas y Soluciones (</w:t>
      </w:r>
      <w:proofErr w:type="spellStart"/>
      <w:r w:rsidRPr="00DF7866">
        <w:rPr>
          <w:rFonts w:ascii="Arial" w:hAnsi="Arial" w:cs="Arial"/>
          <w:sz w:val="24"/>
          <w:szCs w:val="24"/>
          <w:lang w:val="es-ES"/>
        </w:rPr>
        <w:t>SDQS</w:t>
      </w:r>
      <w:proofErr w:type="spellEnd"/>
      <w:r w:rsidRPr="00DF7866">
        <w:rPr>
          <w:rFonts w:ascii="Arial" w:hAnsi="Arial" w:cs="Arial"/>
          <w:sz w:val="24"/>
          <w:szCs w:val="24"/>
          <w:lang w:val="es-ES"/>
        </w:rPr>
        <w:t>), cumpliendo el Decreto 371 de 2010.</w:t>
      </w:r>
      <w:r w:rsidRPr="00A93749">
        <w:rPr>
          <w:rFonts w:ascii="Arial" w:hAnsi="Arial" w:cs="Arial"/>
          <w:sz w:val="24"/>
          <w:szCs w:val="24"/>
          <w:lang w:val="es-ES"/>
        </w:rPr>
        <w:t xml:space="preserve">‬ 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Pr="00A93749">
        <w:rPr>
          <w:rFonts w:ascii="Arial" w:hAnsi="Arial" w:cs="Arial"/>
          <w:sz w:val="24"/>
          <w:szCs w:val="24"/>
          <w:lang w:val="es-ES"/>
        </w:rPr>
        <w:t>‬</w:t>
      </w:r>
      <w:r w:rsidR="00FD0EB8" w:rsidRPr="00A93749">
        <w:rPr>
          <w:rFonts w:ascii="Arial" w:hAnsi="Arial" w:cs="Arial"/>
          <w:sz w:val="24"/>
          <w:szCs w:val="24"/>
          <w:lang w:val="es-ES"/>
        </w:rPr>
        <w:t>‬</w:t>
      </w:r>
      <w:r w:rsidR="00B23AFE" w:rsidRPr="00A93749">
        <w:rPr>
          <w:rFonts w:ascii="Arial" w:hAnsi="Arial" w:cs="Arial"/>
          <w:sz w:val="24"/>
          <w:szCs w:val="24"/>
          <w:lang w:val="es-ES"/>
        </w:rPr>
        <w:t>‬</w:t>
      </w:r>
      <w:r w:rsidR="004E059F" w:rsidRPr="00A93749">
        <w:rPr>
          <w:rFonts w:ascii="Arial" w:hAnsi="Arial" w:cs="Arial"/>
          <w:sz w:val="24"/>
          <w:szCs w:val="24"/>
          <w:lang w:val="es-ES"/>
        </w:rPr>
        <w:t>‬</w:t>
      </w:r>
      <w:r w:rsidR="006329E8" w:rsidRPr="00A93749">
        <w:rPr>
          <w:rFonts w:ascii="Arial" w:hAnsi="Arial" w:cs="Arial"/>
          <w:sz w:val="24"/>
          <w:szCs w:val="24"/>
          <w:lang w:val="es-ES"/>
        </w:rPr>
        <w:t>‬</w:t>
      </w:r>
      <w:r w:rsidR="00DC62A4" w:rsidRPr="00A93749">
        <w:rPr>
          <w:rFonts w:ascii="Arial" w:hAnsi="Arial" w:cs="Arial"/>
          <w:sz w:val="24"/>
          <w:szCs w:val="24"/>
          <w:lang w:val="es-ES"/>
        </w:rPr>
        <w:t>‬</w:t>
      </w:r>
      <w:r w:rsidR="00B603D3" w:rsidRPr="00A93749">
        <w:rPr>
          <w:rFonts w:ascii="Arial" w:hAnsi="Arial" w:cs="Arial"/>
          <w:sz w:val="24"/>
          <w:szCs w:val="24"/>
          <w:lang w:val="es-ES"/>
        </w:rPr>
        <w:t>‬</w:t>
      </w:r>
      <w:r w:rsidR="006A0BB2">
        <w:t>‬</w:t>
      </w:r>
      <w:r w:rsidR="00E0128D">
        <w:t>‬</w:t>
      </w:r>
      <w:r w:rsidR="00DE4FC2">
        <w:t>‬</w:t>
      </w:r>
      <w:r w:rsidR="00906AFA">
        <w:t>‬</w:t>
      </w:r>
    </w:p>
    <w:p w14:paraId="2CCAB7C3" w14:textId="77777777" w:rsidR="00120D0D" w:rsidRDefault="00120D0D" w:rsidP="00120D0D">
      <w:pPr>
        <w:spacing w:after="0" w:line="240" w:lineRule="auto"/>
        <w:jc w:val="both"/>
      </w:pPr>
    </w:p>
    <w:p w14:paraId="77F86D28" w14:textId="77777777" w:rsidR="00120D0D" w:rsidRDefault="008378B0" w:rsidP="00120D0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2EDD7E96" wp14:editId="024E0AFA">
            <wp:extent cx="5895975" cy="3781425"/>
            <wp:effectExtent l="0" t="0" r="22225" b="28575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796426A-7F73-4035-8A3A-7CE83CCFD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809603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>Fuente: SDQS - Servicio al Ciudadano</w:t>
      </w:r>
    </w:p>
    <w:p w14:paraId="3007BBF2" w14:textId="77777777" w:rsidR="00120D0D" w:rsidRDefault="00120D0D" w:rsidP="00120D0D">
      <w:pPr>
        <w:spacing w:after="0" w:line="240" w:lineRule="auto"/>
        <w:jc w:val="both"/>
      </w:pPr>
    </w:p>
    <w:p w14:paraId="33C1F800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53DD9C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6979B2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6E7B33" w14:textId="77777777" w:rsidR="00120D0D" w:rsidRPr="003F6B94" w:rsidRDefault="00120D0D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8" w:name="_Toc449261408"/>
      <w:r w:rsidRPr="003F6B94">
        <w:rPr>
          <w:rFonts w:cs="Arial"/>
          <w:szCs w:val="24"/>
        </w:rPr>
        <w:t>Canales de Interacción</w:t>
      </w:r>
      <w:bookmarkEnd w:id="8"/>
    </w:p>
    <w:p w14:paraId="5979560D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EE71AC0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De los canales dispuestos para la recepción de </w:t>
      </w:r>
      <w:proofErr w:type="spellStart"/>
      <w:r w:rsidRPr="00303F32">
        <w:rPr>
          <w:rFonts w:ascii="Arial" w:hAnsi="Arial" w:cs="Arial"/>
          <w:color w:val="000000"/>
          <w:sz w:val="24"/>
          <w:szCs w:val="24"/>
          <w:lang w:val="es-ES"/>
        </w:rPr>
        <w:t>PQRSD</w:t>
      </w:r>
      <w:proofErr w:type="spellEnd"/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 se identificó que los más utilizados por la ciudadanía fueron: el canal Escrito con una participación del 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80</w:t>
      </w:r>
      <w:r w:rsidR="008776F7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00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192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), el E-Mail con una participación del 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776F7">
        <w:rPr>
          <w:rFonts w:ascii="Arial" w:hAnsi="Arial" w:cs="Arial"/>
          <w:color w:val="000000"/>
          <w:sz w:val="24"/>
          <w:szCs w:val="24"/>
          <w:lang w:val="es-ES"/>
        </w:rPr>
        <w:t>3,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33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32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) y canal Web con una participación del 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8776F7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25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 w:rsidR="002363A3">
        <w:rPr>
          <w:rFonts w:ascii="Arial" w:hAnsi="Arial" w:cs="Arial"/>
          <w:color w:val="000000"/>
          <w:sz w:val="24"/>
          <w:szCs w:val="24"/>
          <w:lang w:val="es-ES"/>
        </w:rPr>
        <w:t>15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).</w:t>
      </w:r>
    </w:p>
    <w:p w14:paraId="22F9EC0D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8E18051" w14:textId="77777777" w:rsidR="00885131" w:rsidRPr="00303F32" w:rsidRDefault="00F25E02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707BB11" wp14:editId="4EA02F07">
            <wp:extent cx="5612130" cy="3599815"/>
            <wp:effectExtent l="0" t="0" r="26670" b="323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049C36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  <w:lang w:val="es-ES"/>
        </w:rPr>
        <w:t xml:space="preserve">Fuente: </w:t>
      </w:r>
      <w:proofErr w:type="spellStart"/>
      <w:r w:rsidRPr="00303F32">
        <w:rPr>
          <w:rFonts w:ascii="Arial" w:hAnsi="Arial" w:cs="Arial"/>
          <w:color w:val="000000"/>
          <w:sz w:val="18"/>
          <w:szCs w:val="18"/>
          <w:lang w:val="es-ES"/>
        </w:rPr>
        <w:t>SDQS</w:t>
      </w:r>
      <w:proofErr w:type="spellEnd"/>
      <w:r w:rsidRPr="00303F32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303F32">
        <w:rPr>
          <w:rFonts w:ascii="Arial" w:hAnsi="Arial" w:cs="Arial"/>
          <w:color w:val="000000"/>
          <w:sz w:val="18"/>
          <w:szCs w:val="18"/>
        </w:rPr>
        <w:t>- Servicio al Ciudadano</w:t>
      </w:r>
    </w:p>
    <w:p w14:paraId="01E995F8" w14:textId="77777777" w:rsidR="00F27DE8" w:rsidRPr="00303F32" w:rsidRDefault="00F27DE8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92AF01B" w14:textId="77777777" w:rsidR="00120D0D" w:rsidRPr="00DF7866" w:rsidRDefault="00120D0D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9" w:name="_Toc449261409"/>
      <w:r w:rsidRPr="00DF7866">
        <w:rPr>
          <w:rFonts w:cs="Arial"/>
          <w:szCs w:val="24"/>
        </w:rPr>
        <w:t>Tipologías</w:t>
      </w:r>
      <w:bookmarkEnd w:id="9"/>
    </w:p>
    <w:p w14:paraId="7F4A31AB" w14:textId="77777777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D8">
        <w:rPr>
          <w:rFonts w:ascii="Arial" w:hAnsi="Arial" w:cs="Arial"/>
          <w:sz w:val="24"/>
          <w:szCs w:val="24"/>
        </w:rPr>
        <w:t>Del total de PQRSD (</w:t>
      </w:r>
      <w:r w:rsidR="002363A3">
        <w:rPr>
          <w:rFonts w:ascii="Arial" w:hAnsi="Arial" w:cs="Arial"/>
          <w:sz w:val="24"/>
          <w:szCs w:val="24"/>
        </w:rPr>
        <w:t>240</w:t>
      </w:r>
      <w:r w:rsidRPr="00591CD8">
        <w:rPr>
          <w:rFonts w:ascii="Arial" w:hAnsi="Arial" w:cs="Arial"/>
          <w:sz w:val="24"/>
          <w:szCs w:val="24"/>
        </w:rPr>
        <w:t xml:space="preserve">) recibidas en </w:t>
      </w:r>
      <w:r w:rsidR="002363A3">
        <w:rPr>
          <w:rFonts w:ascii="Arial" w:hAnsi="Arial" w:cs="Arial"/>
          <w:sz w:val="24"/>
          <w:szCs w:val="24"/>
        </w:rPr>
        <w:t>marzo</w:t>
      </w:r>
      <w:r w:rsidRPr="00591CD8">
        <w:rPr>
          <w:rFonts w:ascii="Arial" w:hAnsi="Arial" w:cs="Arial"/>
          <w:sz w:val="24"/>
          <w:szCs w:val="24"/>
        </w:rPr>
        <w:t xml:space="preserve">, el </w:t>
      </w:r>
      <w:r w:rsidRPr="00295B3E">
        <w:rPr>
          <w:rFonts w:ascii="Arial" w:hAnsi="Arial" w:cs="Arial"/>
          <w:i/>
          <w:iCs/>
          <w:sz w:val="24"/>
          <w:szCs w:val="24"/>
        </w:rPr>
        <w:t>Derecho de Petición de Interés Particular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591CD8">
        <w:rPr>
          <w:rFonts w:ascii="Arial" w:hAnsi="Arial" w:cs="Arial"/>
          <w:sz w:val="24"/>
          <w:szCs w:val="24"/>
        </w:rPr>
        <w:t xml:space="preserve">fue la tipología más utilizada por la ciudadanía, con una participación del </w:t>
      </w:r>
      <w:r w:rsidR="006F66B8">
        <w:rPr>
          <w:rFonts w:ascii="Arial" w:hAnsi="Arial" w:cs="Arial"/>
          <w:sz w:val="24"/>
          <w:szCs w:val="24"/>
        </w:rPr>
        <w:t>8</w:t>
      </w:r>
      <w:r w:rsidR="00D06122">
        <w:rPr>
          <w:rFonts w:ascii="Arial" w:hAnsi="Arial" w:cs="Arial"/>
          <w:sz w:val="24"/>
          <w:szCs w:val="24"/>
        </w:rPr>
        <w:t>7</w:t>
      </w:r>
      <w:r w:rsidR="00A93FB3">
        <w:rPr>
          <w:rFonts w:ascii="Arial" w:hAnsi="Arial" w:cs="Arial"/>
          <w:sz w:val="24"/>
          <w:szCs w:val="24"/>
        </w:rPr>
        <w:t>,</w:t>
      </w:r>
      <w:r w:rsidR="00D06122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% </w:t>
      </w:r>
      <w:r w:rsidRPr="00591CD8">
        <w:rPr>
          <w:rFonts w:ascii="Arial" w:hAnsi="Arial" w:cs="Arial"/>
          <w:sz w:val="24"/>
          <w:szCs w:val="24"/>
        </w:rPr>
        <w:t>(</w:t>
      </w:r>
      <w:r w:rsidR="00A93FB3">
        <w:rPr>
          <w:rFonts w:ascii="Arial" w:hAnsi="Arial" w:cs="Arial"/>
          <w:sz w:val="24"/>
          <w:szCs w:val="24"/>
        </w:rPr>
        <w:t>2</w:t>
      </w:r>
      <w:r w:rsidR="00D06122">
        <w:rPr>
          <w:rFonts w:ascii="Arial" w:hAnsi="Arial" w:cs="Arial"/>
          <w:sz w:val="24"/>
          <w:szCs w:val="24"/>
        </w:rPr>
        <w:t>11</w:t>
      </w:r>
      <w:r w:rsidRPr="00591CD8">
        <w:rPr>
          <w:rFonts w:ascii="Arial" w:hAnsi="Arial" w:cs="Arial"/>
          <w:sz w:val="24"/>
          <w:szCs w:val="24"/>
        </w:rPr>
        <w:t>), seguido de</w:t>
      </w:r>
      <w:r>
        <w:rPr>
          <w:rFonts w:ascii="Arial" w:hAnsi="Arial" w:cs="Arial"/>
          <w:sz w:val="24"/>
          <w:szCs w:val="24"/>
        </w:rPr>
        <w:t xml:space="preserve"> las </w:t>
      </w:r>
      <w:r w:rsidR="00184407" w:rsidRPr="00C11BFE">
        <w:rPr>
          <w:rFonts w:ascii="Arial" w:hAnsi="Arial" w:cs="Arial"/>
          <w:i/>
          <w:iCs/>
          <w:sz w:val="24"/>
          <w:szCs w:val="24"/>
        </w:rPr>
        <w:t>Solicitud</w:t>
      </w:r>
      <w:r w:rsidR="00A93FB3">
        <w:rPr>
          <w:rFonts w:ascii="Arial" w:hAnsi="Arial" w:cs="Arial"/>
          <w:i/>
          <w:iCs/>
          <w:sz w:val="24"/>
          <w:szCs w:val="24"/>
        </w:rPr>
        <w:t xml:space="preserve"> de Copia </w:t>
      </w:r>
      <w:r>
        <w:rPr>
          <w:rFonts w:ascii="Arial" w:hAnsi="Arial" w:cs="Arial"/>
          <w:sz w:val="24"/>
          <w:szCs w:val="24"/>
        </w:rPr>
        <w:t xml:space="preserve">con una participación de </w:t>
      </w:r>
      <w:r w:rsidR="00D06122">
        <w:rPr>
          <w:rFonts w:ascii="Arial" w:hAnsi="Arial" w:cs="Arial"/>
          <w:sz w:val="24"/>
          <w:szCs w:val="24"/>
        </w:rPr>
        <w:t>5</w:t>
      </w:r>
      <w:r w:rsidR="00A93FB3">
        <w:rPr>
          <w:rFonts w:ascii="Arial" w:hAnsi="Arial" w:cs="Arial"/>
          <w:sz w:val="24"/>
          <w:szCs w:val="24"/>
        </w:rPr>
        <w:t>,</w:t>
      </w:r>
      <w:r w:rsidR="00D06122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% (</w:t>
      </w:r>
      <w:r w:rsidR="00A93FB3">
        <w:rPr>
          <w:rFonts w:ascii="Arial" w:hAnsi="Arial" w:cs="Arial"/>
          <w:sz w:val="24"/>
          <w:szCs w:val="24"/>
        </w:rPr>
        <w:t>1</w:t>
      </w:r>
      <w:r w:rsidR="00D0612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y las</w:t>
      </w:r>
      <w:r w:rsidRPr="00591CD8">
        <w:rPr>
          <w:rFonts w:ascii="Arial" w:hAnsi="Arial" w:cs="Arial"/>
          <w:sz w:val="24"/>
          <w:szCs w:val="24"/>
        </w:rPr>
        <w:t xml:space="preserve"> </w:t>
      </w:r>
      <w:r w:rsidR="00A93FB3" w:rsidRPr="00295B3E">
        <w:rPr>
          <w:rFonts w:ascii="Arial" w:hAnsi="Arial" w:cs="Arial"/>
          <w:i/>
          <w:iCs/>
          <w:sz w:val="24"/>
          <w:szCs w:val="24"/>
        </w:rPr>
        <w:t xml:space="preserve">Derecho de Petición de Interés </w:t>
      </w:r>
      <w:r w:rsidR="00A93FB3">
        <w:rPr>
          <w:rFonts w:ascii="Arial" w:hAnsi="Arial" w:cs="Arial"/>
          <w:i/>
          <w:iCs/>
          <w:sz w:val="24"/>
          <w:szCs w:val="24"/>
        </w:rPr>
        <w:t>General</w:t>
      </w:r>
      <w:r w:rsidR="00A93FB3">
        <w:rPr>
          <w:rFonts w:ascii="Arial" w:hAnsi="Arial" w:cs="Arial"/>
          <w:sz w:val="24"/>
          <w:szCs w:val="24"/>
        </w:rPr>
        <w:t xml:space="preserve"> </w:t>
      </w:r>
      <w:r w:rsidRPr="00591CD8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un </w:t>
      </w:r>
      <w:r w:rsidR="00D06122">
        <w:rPr>
          <w:rFonts w:ascii="Arial" w:hAnsi="Arial" w:cs="Arial"/>
          <w:sz w:val="24"/>
          <w:szCs w:val="24"/>
        </w:rPr>
        <w:t>3</w:t>
      </w:r>
      <w:r w:rsidR="00A93FB3">
        <w:rPr>
          <w:rFonts w:ascii="Arial" w:hAnsi="Arial" w:cs="Arial"/>
          <w:sz w:val="24"/>
          <w:szCs w:val="24"/>
        </w:rPr>
        <w:t>,</w:t>
      </w:r>
      <w:r w:rsidR="00D06122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% (</w:t>
      </w:r>
      <w:r w:rsidR="00D061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).</w:t>
      </w:r>
    </w:p>
    <w:p w14:paraId="7C2645B0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77777777" w:rsidR="00D609DB" w:rsidRDefault="00D06122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23904AF" wp14:editId="1075A6BD">
            <wp:extent cx="5232400" cy="3263900"/>
            <wp:effectExtent l="0" t="0" r="25400" b="1270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0B0185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SDQS - Servicio al Ciudadano </w:t>
      </w:r>
    </w:p>
    <w:p w14:paraId="3545FCEB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4A6A6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3F32">
        <w:rPr>
          <w:rFonts w:ascii="Arial" w:hAnsi="Arial" w:cs="Arial"/>
          <w:color w:val="000000"/>
          <w:sz w:val="24"/>
          <w:szCs w:val="24"/>
        </w:rPr>
        <w:t>En cumplimiento de la Ley 1712 de 2014 y el Decreto 103 de 2015 las siguientes son las solicitudes de información recibidas por la Entidad:</w:t>
      </w:r>
    </w:p>
    <w:p w14:paraId="227A21FF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76F87F" w14:textId="77777777" w:rsidR="00120D0D" w:rsidRPr="00D81D0F" w:rsidRDefault="00120D0D" w:rsidP="00120D0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81D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Número de solicitudes de información recibidas</w:t>
      </w:r>
      <w:r w:rsidRPr="00D81D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81D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9A6BF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6</w:t>
      </w:r>
      <w:r w:rsidRPr="00D81D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</w:p>
    <w:p w14:paraId="6927F734" w14:textId="77777777" w:rsidR="00120D0D" w:rsidRPr="009E4068" w:rsidRDefault="00120D0D" w:rsidP="00120D0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Número de solicitudes trasladadas a otra institución</w:t>
      </w:r>
      <w:r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B23AFE"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</w:t>
      </w:r>
    </w:p>
    <w:p w14:paraId="3D436247" w14:textId="77777777" w:rsidR="00120D0D" w:rsidRDefault="00120D0D" w:rsidP="00120D0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 negó la información</w:t>
      </w:r>
      <w:r w:rsidRPr="009E406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B23AFE" w:rsidRPr="00D0612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0</w:t>
      </w:r>
    </w:p>
    <w:p w14:paraId="5D1E1635" w14:textId="77777777" w:rsidR="00D06122" w:rsidRDefault="00D06122" w:rsidP="00D06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646D5FB" w14:textId="77777777" w:rsidR="00D06122" w:rsidRPr="00D06122" w:rsidRDefault="00D06122" w:rsidP="00D06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926474" w:rsidRDefault="00120D0D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10" w:name="_Toc449261410"/>
      <w:r w:rsidRPr="00926474">
        <w:rPr>
          <w:rFonts w:cs="Arial"/>
          <w:szCs w:val="24"/>
        </w:rPr>
        <w:t>Subtemas Más Reiterados</w:t>
      </w:r>
      <w:bookmarkEnd w:id="10"/>
      <w:r w:rsidRPr="00926474">
        <w:rPr>
          <w:rFonts w:cs="Arial"/>
          <w:szCs w:val="24"/>
        </w:rPr>
        <w:t xml:space="preserve"> </w:t>
      </w:r>
    </w:p>
    <w:p w14:paraId="7E164DE8" w14:textId="77777777" w:rsidR="00120D0D" w:rsidRPr="00303F32" w:rsidRDefault="00120D0D" w:rsidP="00120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77777777" w:rsidR="00120D0D" w:rsidRPr="00303F32" w:rsidRDefault="00120D0D" w:rsidP="00120D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303F32">
        <w:rPr>
          <w:rFonts w:ascii="Arial" w:eastAsia="Times New Roman" w:hAnsi="Arial" w:cs="Arial"/>
          <w:color w:val="0D0D0D"/>
          <w:sz w:val="24"/>
          <w:szCs w:val="24"/>
          <w:lang w:eastAsia="es-CO"/>
        </w:rPr>
        <w:t xml:space="preserve">Los subtemas más solicitados fueron: </w:t>
      </w:r>
      <w:r w:rsidRPr="00303F32">
        <w:rPr>
          <w:rFonts w:ascii="Arial" w:hAnsi="Arial" w:cs="Arial"/>
          <w:color w:val="0D0D0D"/>
          <w:sz w:val="24"/>
          <w:szCs w:val="24"/>
        </w:rPr>
        <w:t xml:space="preserve">Titulación Predial en Estratos 1 y 2 con el </w:t>
      </w:r>
      <w:r w:rsidR="00342EB7" w:rsidRPr="00303F32">
        <w:rPr>
          <w:rFonts w:ascii="Arial" w:hAnsi="Arial" w:cs="Arial"/>
          <w:color w:val="0D0D0D"/>
          <w:sz w:val="24"/>
          <w:szCs w:val="24"/>
        </w:rPr>
        <w:t>4</w:t>
      </w:r>
      <w:r w:rsidR="00792D4E">
        <w:rPr>
          <w:rFonts w:ascii="Arial" w:hAnsi="Arial" w:cs="Arial"/>
          <w:color w:val="0D0D0D"/>
          <w:sz w:val="24"/>
          <w:szCs w:val="24"/>
        </w:rPr>
        <w:t>9</w:t>
      </w:r>
      <w:r w:rsidRPr="00303F32">
        <w:rPr>
          <w:rFonts w:ascii="Arial" w:hAnsi="Arial" w:cs="Arial"/>
          <w:color w:val="0D0D0D"/>
          <w:sz w:val="24"/>
          <w:szCs w:val="24"/>
        </w:rPr>
        <w:t>,</w:t>
      </w:r>
      <w:r w:rsidR="00792D4E">
        <w:rPr>
          <w:rFonts w:ascii="Arial" w:hAnsi="Arial" w:cs="Arial"/>
          <w:color w:val="0D0D0D"/>
          <w:sz w:val="24"/>
          <w:szCs w:val="24"/>
        </w:rPr>
        <w:t>03</w:t>
      </w:r>
      <w:r w:rsidRPr="00303F32">
        <w:rPr>
          <w:rFonts w:ascii="Arial" w:hAnsi="Arial" w:cs="Arial"/>
          <w:color w:val="0D0D0D"/>
          <w:sz w:val="24"/>
          <w:szCs w:val="24"/>
        </w:rPr>
        <w:t>% (</w:t>
      </w:r>
      <w:r w:rsidR="00926474">
        <w:rPr>
          <w:rFonts w:ascii="Arial" w:hAnsi="Arial" w:cs="Arial"/>
          <w:color w:val="0D0D0D"/>
          <w:sz w:val="24"/>
          <w:szCs w:val="24"/>
        </w:rPr>
        <w:t>176</w:t>
      </w:r>
      <w:r w:rsidR="00E0128D" w:rsidRPr="00303F32">
        <w:rPr>
          <w:rFonts w:ascii="Arial" w:hAnsi="Arial" w:cs="Arial"/>
          <w:color w:val="0D0D0D"/>
          <w:sz w:val="24"/>
          <w:szCs w:val="24"/>
        </w:rPr>
        <w:t xml:space="preserve">) y Programa de Reasentamientos Humanos con un </w:t>
      </w:r>
      <w:r w:rsidR="00342EB7" w:rsidRPr="00303F32">
        <w:rPr>
          <w:rFonts w:ascii="Arial" w:hAnsi="Arial" w:cs="Arial"/>
          <w:color w:val="0D0D0D"/>
          <w:sz w:val="24"/>
          <w:szCs w:val="24"/>
        </w:rPr>
        <w:t>2</w:t>
      </w:r>
      <w:r w:rsidR="00792D4E">
        <w:rPr>
          <w:rFonts w:ascii="Arial" w:hAnsi="Arial" w:cs="Arial"/>
          <w:color w:val="0D0D0D"/>
          <w:sz w:val="24"/>
          <w:szCs w:val="24"/>
        </w:rPr>
        <w:t>6</w:t>
      </w:r>
      <w:r w:rsidR="00342EB7" w:rsidRPr="00303F32">
        <w:rPr>
          <w:rFonts w:ascii="Arial" w:hAnsi="Arial" w:cs="Arial"/>
          <w:color w:val="0D0D0D"/>
          <w:sz w:val="24"/>
          <w:szCs w:val="24"/>
        </w:rPr>
        <w:t>,</w:t>
      </w:r>
      <w:r w:rsidR="00792D4E">
        <w:rPr>
          <w:rFonts w:ascii="Arial" w:hAnsi="Arial" w:cs="Arial"/>
          <w:color w:val="0D0D0D"/>
          <w:sz w:val="24"/>
          <w:szCs w:val="24"/>
        </w:rPr>
        <w:t>46</w:t>
      </w:r>
      <w:r w:rsidR="00E0128D" w:rsidRPr="00303F32">
        <w:rPr>
          <w:rFonts w:ascii="Arial" w:hAnsi="Arial" w:cs="Arial"/>
          <w:color w:val="0D0D0D"/>
          <w:sz w:val="24"/>
          <w:szCs w:val="24"/>
        </w:rPr>
        <w:t>% (</w:t>
      </w:r>
      <w:r w:rsidR="00926474">
        <w:rPr>
          <w:rFonts w:ascii="Arial" w:hAnsi="Arial" w:cs="Arial"/>
          <w:color w:val="0D0D0D"/>
          <w:sz w:val="24"/>
          <w:szCs w:val="24"/>
        </w:rPr>
        <w:t>95</w:t>
      </w:r>
      <w:r w:rsidR="00E0128D" w:rsidRPr="00303F32">
        <w:rPr>
          <w:rFonts w:ascii="Arial" w:hAnsi="Arial" w:cs="Arial"/>
          <w:color w:val="0D0D0D"/>
          <w:sz w:val="24"/>
          <w:szCs w:val="24"/>
        </w:rPr>
        <w:t>)</w:t>
      </w:r>
      <w:r w:rsidR="00B23AFE" w:rsidRPr="00303F32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7E17D6C1" w14:textId="77777777" w:rsidR="00120D0D" w:rsidRDefault="00120D0D" w:rsidP="00120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CO"/>
        </w:rPr>
      </w:pPr>
    </w:p>
    <w:tbl>
      <w:tblPr>
        <w:tblStyle w:val="GridTable4Accent1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DD0860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7777777" w:rsidR="00120D0D" w:rsidRPr="00303F32" w:rsidRDefault="00120D0D" w:rsidP="000E7B8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303F32"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2 - </w:t>
            </w:r>
            <w:proofErr w:type="spellStart"/>
            <w:r w:rsidRPr="00303F32"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  <w:proofErr w:type="spellEnd"/>
            <w:r w:rsidRPr="00303F32">
              <w:rPr>
                <w:rFonts w:ascii="Arial" w:hAnsi="Arial" w:cs="Arial"/>
                <w:sz w:val="20"/>
                <w:szCs w:val="20"/>
                <w:lang w:val="es-ES"/>
              </w:rPr>
              <w:t xml:space="preserve"> INTERPUESTAS POR SUBTEMAS</w:t>
            </w:r>
          </w:p>
        </w:tc>
      </w:tr>
      <w:tr w:rsidR="0042476A" w:rsidRPr="00DD0860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303F32" w:rsidRDefault="00120D0D" w:rsidP="000E7B8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303F32" w:rsidRDefault="00120D0D" w:rsidP="000E7B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303F32" w:rsidRDefault="002840A7" w:rsidP="000E7B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F85CD1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7777777" w:rsidR="00182746" w:rsidRPr="0016578F" w:rsidRDefault="001566F2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77777777" w:rsidR="00182746" w:rsidRPr="00303F32" w:rsidRDefault="00182746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</w:t>
            </w:r>
            <w:r w:rsidR="001566F2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77777777" w:rsidR="00182746" w:rsidRDefault="00D334E3" w:rsidP="00D33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41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18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77777777" w:rsidR="00182746" w:rsidRPr="0016578F" w:rsidRDefault="008B6235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77777777" w:rsidR="00182746" w:rsidRPr="00303F32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77777777" w:rsidR="00182746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  <w:r w:rsidR="00182746">
              <w:rPr>
                <w:rFonts w:cs="Calibri"/>
                <w:color w:val="000000"/>
              </w:rPr>
              <w:t>,90%</w:t>
            </w:r>
          </w:p>
        </w:tc>
      </w:tr>
      <w:tr w:rsidR="00182746" w:rsidRPr="00F85CD1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3816BAAA" w14:textId="77777777" w:rsidR="00182746" w:rsidRDefault="00182746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  <w:r w:rsidR="00D334E3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671" w:type="dxa"/>
            <w:noWrap/>
            <w:vAlign w:val="center"/>
          </w:tcPr>
          <w:p w14:paraId="5B03EF30" w14:textId="77777777" w:rsidR="00182746" w:rsidRDefault="00D334E3" w:rsidP="00D33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44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lastRenderedPageBreak/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7E3598B" w14:textId="77777777" w:rsidR="00182746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29</w:t>
            </w:r>
          </w:p>
        </w:tc>
        <w:tc>
          <w:tcPr>
            <w:tcW w:w="1671" w:type="dxa"/>
            <w:noWrap/>
            <w:vAlign w:val="center"/>
          </w:tcPr>
          <w:p w14:paraId="27EEFED7" w14:textId="77777777" w:rsidR="00182746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  <w:r w:rsidR="00182746">
              <w:rPr>
                <w:rFonts w:cs="Calibri"/>
                <w:color w:val="000000"/>
              </w:rPr>
              <w:t>8%</w:t>
            </w:r>
          </w:p>
        </w:tc>
      </w:tr>
      <w:tr w:rsidR="00182746" w:rsidRPr="00F85CD1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Tecnica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5A72B01D" w14:textId="77777777" w:rsidR="00182746" w:rsidRPr="00303F32" w:rsidRDefault="00D334E3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1671" w:type="dxa"/>
            <w:noWrap/>
            <w:vAlign w:val="center"/>
          </w:tcPr>
          <w:p w14:paraId="7CDB27C4" w14:textId="77777777" w:rsidR="00182746" w:rsidRDefault="00D334E3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  <w:r w:rsidR="00182746">
              <w:rPr>
                <w:rFonts w:cs="Calibri"/>
                <w:color w:val="000000"/>
              </w:rPr>
              <w:t>5%</w:t>
            </w:r>
          </w:p>
        </w:tc>
      </w:tr>
      <w:tr w:rsidR="00182746" w:rsidRPr="00F85CD1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noWrap/>
            <w:vAlign w:val="center"/>
          </w:tcPr>
          <w:p w14:paraId="3BEC35E4" w14:textId="77777777" w:rsidR="00182746" w:rsidRPr="00485156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1671" w:type="dxa"/>
            <w:noWrap/>
            <w:vAlign w:val="center"/>
          </w:tcPr>
          <w:p w14:paraId="6FDC454A" w14:textId="77777777" w:rsidR="00182746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3,92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7B5E7EDE" w14:textId="77777777" w:rsidR="00182746" w:rsidRPr="00303F32" w:rsidRDefault="00D334E3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671" w:type="dxa"/>
            <w:noWrap/>
            <w:vAlign w:val="center"/>
          </w:tcPr>
          <w:p w14:paraId="7336114B" w14:textId="77777777" w:rsidR="00182746" w:rsidRDefault="00D334E3" w:rsidP="00D33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27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77777777" w:rsidR="00182746" w:rsidRPr="0016578F" w:rsidRDefault="00D334E3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personal/recursos físicos</w:t>
            </w:r>
          </w:p>
        </w:tc>
        <w:tc>
          <w:tcPr>
            <w:tcW w:w="1321" w:type="dxa"/>
            <w:noWrap/>
            <w:vAlign w:val="center"/>
          </w:tcPr>
          <w:p w14:paraId="024FFD23" w14:textId="77777777" w:rsidR="00182746" w:rsidRPr="00303F32" w:rsidRDefault="00D334E3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671" w:type="dxa"/>
            <w:noWrap/>
            <w:vAlign w:val="center"/>
          </w:tcPr>
          <w:p w14:paraId="51AED45F" w14:textId="77777777" w:rsidR="00182746" w:rsidRDefault="00C14512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2,29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09AD4322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B79464C" w14:textId="77777777" w:rsidR="00182746" w:rsidRPr="0016578F" w:rsidRDefault="00C14512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 Servicio</w:t>
            </w:r>
          </w:p>
        </w:tc>
        <w:tc>
          <w:tcPr>
            <w:tcW w:w="1321" w:type="dxa"/>
            <w:noWrap/>
            <w:vAlign w:val="center"/>
          </w:tcPr>
          <w:p w14:paraId="568AC167" w14:textId="77777777" w:rsidR="00182746" w:rsidRPr="00303F32" w:rsidRDefault="00D334E3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242A668F" w14:textId="77777777" w:rsidR="00182746" w:rsidRDefault="00C14512" w:rsidP="00C145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98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602A23BB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6F53841" w14:textId="77777777" w:rsidR="00182746" w:rsidRPr="0016578F" w:rsidRDefault="00C14512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</w:t>
            </w:r>
            <w:r w:rsidR="00182746"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mites de la entidad</w:t>
            </w:r>
          </w:p>
        </w:tc>
        <w:tc>
          <w:tcPr>
            <w:tcW w:w="1321" w:type="dxa"/>
            <w:noWrap/>
            <w:vAlign w:val="center"/>
          </w:tcPr>
          <w:p w14:paraId="187C0BB4" w14:textId="77777777" w:rsidR="00182746" w:rsidRPr="00303F32" w:rsidRDefault="00182746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69D9B60E" w14:textId="77777777" w:rsidR="00182746" w:rsidRDefault="00182746" w:rsidP="00C145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</w:t>
            </w:r>
            <w:r w:rsidR="00C14512">
              <w:rPr>
                <w:rFonts w:cs="Calibri"/>
                <w:color w:val="000000"/>
              </w:rPr>
              <w:t>33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5B4EA4CD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BA9A54F" w14:textId="77777777" w:rsidR="00182746" w:rsidRPr="0016578F" w:rsidRDefault="00C14512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4637A283" w14:textId="77777777" w:rsidR="00182746" w:rsidRPr="00303F32" w:rsidRDefault="00182746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5F625B1F" w14:textId="77777777" w:rsidR="00182746" w:rsidRDefault="00C14512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0,33%</w:t>
            </w:r>
          </w:p>
        </w:tc>
      </w:tr>
      <w:tr w:rsidR="00182746" w:rsidRPr="00F85CD1" w14:paraId="5F41B0BA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1545EE" w14:textId="77777777" w:rsidR="00182746" w:rsidRPr="0016578F" w:rsidRDefault="00182746" w:rsidP="00C14512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</w:t>
            </w:r>
            <w:r w:rsidR="00C14512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raslado a Entidades Distritales</w:t>
            </w:r>
          </w:p>
        </w:tc>
        <w:tc>
          <w:tcPr>
            <w:tcW w:w="1321" w:type="dxa"/>
            <w:noWrap/>
            <w:vAlign w:val="center"/>
          </w:tcPr>
          <w:p w14:paraId="1228A629" w14:textId="77777777" w:rsidR="00182746" w:rsidRPr="00303F32" w:rsidRDefault="00C14512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3C7B3F8C" w14:textId="77777777" w:rsidR="00182746" w:rsidRDefault="00C14512" w:rsidP="000E7B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0,33%</w:t>
            </w:r>
          </w:p>
        </w:tc>
      </w:tr>
      <w:tr w:rsidR="00182746" w:rsidRPr="00F85CD1" w14:paraId="05560F86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625CBB9" w14:textId="77777777" w:rsidR="00182746" w:rsidRPr="0016578F" w:rsidRDefault="00C14512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Veedurías Ciudadanas </w:t>
            </w:r>
          </w:p>
        </w:tc>
        <w:tc>
          <w:tcPr>
            <w:tcW w:w="1321" w:type="dxa"/>
            <w:noWrap/>
            <w:vAlign w:val="center"/>
          </w:tcPr>
          <w:p w14:paraId="23057796" w14:textId="77777777" w:rsidR="00182746" w:rsidRPr="00303F32" w:rsidRDefault="00C14512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23C9873E" w14:textId="77777777" w:rsidR="00182746" w:rsidRDefault="00C14512" w:rsidP="000E7B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0,33%</w:t>
            </w:r>
          </w:p>
        </w:tc>
      </w:tr>
      <w:tr w:rsidR="00926474" w:rsidRPr="00F85CD1" w14:paraId="79D9D8CC" w14:textId="77777777" w:rsidTr="00A471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77777777" w:rsidR="00926474" w:rsidRPr="00303F32" w:rsidRDefault="00926474" w:rsidP="000E7B8E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303F32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  <w:vAlign w:val="center"/>
          </w:tcPr>
          <w:p w14:paraId="3BF49A5D" w14:textId="77777777" w:rsidR="00926474" w:rsidRPr="00303F32" w:rsidRDefault="00C14512" w:rsidP="00A471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306</w:t>
            </w:r>
          </w:p>
        </w:tc>
        <w:tc>
          <w:tcPr>
            <w:tcW w:w="1671" w:type="dxa"/>
            <w:noWrap/>
            <w:vAlign w:val="center"/>
          </w:tcPr>
          <w:p w14:paraId="31D2AA3E" w14:textId="77777777" w:rsidR="00926474" w:rsidRPr="00303F32" w:rsidRDefault="00926474" w:rsidP="00A471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355F06DE" w14:textId="77777777" w:rsidR="00120D0D" w:rsidRPr="007E2536" w:rsidRDefault="00120D0D" w:rsidP="00120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 xml:space="preserve">Servicio al Ciudadano </w:t>
      </w:r>
    </w:p>
    <w:p w14:paraId="199736C3" w14:textId="77777777" w:rsidR="004E059F" w:rsidRDefault="004E059F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C8E96" w14:textId="77777777" w:rsidR="00120D0D" w:rsidRPr="00926474" w:rsidRDefault="002357F8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11" w:name="_Toc449261411"/>
      <w:r>
        <w:rPr>
          <w:rFonts w:cs="Arial"/>
          <w:szCs w:val="24"/>
        </w:rPr>
        <w:t xml:space="preserve">Número de </w:t>
      </w:r>
      <w:proofErr w:type="spellStart"/>
      <w:r>
        <w:rPr>
          <w:rFonts w:cs="Arial"/>
          <w:szCs w:val="24"/>
        </w:rPr>
        <w:t>PQRSD</w:t>
      </w:r>
      <w:proofErr w:type="spellEnd"/>
      <w:r>
        <w:rPr>
          <w:rFonts w:cs="Arial"/>
          <w:szCs w:val="24"/>
        </w:rPr>
        <w:t xml:space="preserve"> Trasladadas</w:t>
      </w:r>
      <w:r w:rsidR="00120D0D" w:rsidRPr="00926474">
        <w:rPr>
          <w:rFonts w:cs="Arial"/>
          <w:szCs w:val="24"/>
        </w:rPr>
        <w:t xml:space="preserve"> por No Competencia</w:t>
      </w:r>
      <w:bookmarkEnd w:id="11"/>
      <w:r w:rsidR="00120D0D" w:rsidRPr="00926474">
        <w:rPr>
          <w:rFonts w:cs="Arial"/>
          <w:szCs w:val="24"/>
        </w:rPr>
        <w:t xml:space="preserve">  </w:t>
      </w:r>
    </w:p>
    <w:p w14:paraId="3796EFBA" w14:textId="77777777" w:rsidR="00120D0D" w:rsidRPr="00303F32" w:rsidRDefault="00120D0D" w:rsidP="00120D0D">
      <w:pPr>
        <w:pStyle w:val="TDC2"/>
        <w:spacing w:after="0" w:line="240" w:lineRule="auto"/>
        <w:rPr>
          <w:b/>
          <w:color w:val="000000"/>
          <w:sz w:val="24"/>
          <w:szCs w:val="24"/>
        </w:rPr>
      </w:pPr>
    </w:p>
    <w:p w14:paraId="3477873E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3F32">
        <w:rPr>
          <w:rFonts w:ascii="Arial" w:hAnsi="Arial" w:cs="Arial"/>
          <w:color w:val="000000"/>
          <w:sz w:val="24"/>
          <w:szCs w:val="24"/>
        </w:rPr>
        <w:t xml:space="preserve">Del total de PQRSD recibidas en la entidad durante </w:t>
      </w:r>
      <w:r w:rsidR="005354B7">
        <w:rPr>
          <w:rFonts w:ascii="Arial" w:hAnsi="Arial" w:cs="Arial"/>
          <w:color w:val="000000"/>
          <w:sz w:val="24"/>
          <w:szCs w:val="24"/>
        </w:rPr>
        <w:t>marzo</w:t>
      </w:r>
      <w:r w:rsidRPr="00303F32">
        <w:rPr>
          <w:rFonts w:ascii="Arial" w:hAnsi="Arial" w:cs="Arial"/>
          <w:color w:val="000000"/>
          <w:sz w:val="24"/>
          <w:szCs w:val="24"/>
        </w:rPr>
        <w:t xml:space="preserve">, </w:t>
      </w:r>
      <w:r w:rsidR="005354B7">
        <w:rPr>
          <w:rFonts w:ascii="Arial" w:hAnsi="Arial" w:cs="Arial"/>
          <w:color w:val="000000"/>
          <w:sz w:val="24"/>
          <w:szCs w:val="24"/>
        </w:rPr>
        <w:t>doce</w:t>
      </w:r>
      <w:r w:rsidR="00502F59" w:rsidRPr="00303F32">
        <w:rPr>
          <w:rFonts w:ascii="Arial" w:hAnsi="Arial" w:cs="Arial"/>
          <w:color w:val="000000"/>
          <w:sz w:val="24"/>
          <w:szCs w:val="24"/>
        </w:rPr>
        <w:t xml:space="preserve"> </w:t>
      </w:r>
      <w:r w:rsidR="00C108E0" w:rsidRPr="00303F32">
        <w:rPr>
          <w:rFonts w:ascii="Arial" w:hAnsi="Arial" w:cs="Arial"/>
          <w:color w:val="000000"/>
          <w:sz w:val="24"/>
          <w:szCs w:val="24"/>
        </w:rPr>
        <w:t>(</w:t>
      </w:r>
      <w:r w:rsidR="005354B7">
        <w:rPr>
          <w:rFonts w:ascii="Arial" w:hAnsi="Arial" w:cs="Arial"/>
          <w:color w:val="000000"/>
          <w:sz w:val="24"/>
          <w:szCs w:val="24"/>
        </w:rPr>
        <w:t>12</w:t>
      </w:r>
      <w:r w:rsidRPr="00303F32">
        <w:rPr>
          <w:rFonts w:ascii="Arial" w:hAnsi="Arial" w:cs="Arial"/>
          <w:color w:val="000000"/>
          <w:sz w:val="24"/>
          <w:szCs w:val="24"/>
        </w:rPr>
        <w:t>) peticiones fueron trasladadas por no competencia a otra</w:t>
      </w:r>
      <w:r w:rsidR="005354B7">
        <w:rPr>
          <w:rFonts w:ascii="Arial" w:hAnsi="Arial" w:cs="Arial"/>
          <w:color w:val="000000"/>
          <w:sz w:val="24"/>
          <w:szCs w:val="24"/>
        </w:rPr>
        <w:t>s Entidades</w:t>
      </w:r>
      <w:r w:rsidRPr="00303F3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88C12BD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A8580A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A8580A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303F32" w:rsidRDefault="002A2786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77777777" w:rsidR="00613FF0" w:rsidRPr="00303F32" w:rsidRDefault="00613FF0" w:rsidP="00303F3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03F32">
              <w:rPr>
                <w:color w:val="000000"/>
              </w:rPr>
              <w:t xml:space="preserve">Secretaria del Hábitat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77777777" w:rsidR="00613FF0" w:rsidRPr="00303F32" w:rsidRDefault="005354B7" w:rsidP="00303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77777777" w:rsidR="00613FF0" w:rsidRPr="00926474" w:rsidRDefault="005354B7" w:rsidP="005354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26474" w:rsidRPr="00926474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="00926474" w:rsidRPr="00926474">
              <w:rPr>
                <w:color w:val="000000"/>
              </w:rPr>
              <w:t>%</w:t>
            </w:r>
          </w:p>
        </w:tc>
      </w:tr>
      <w:tr w:rsidR="00613FF0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77777777" w:rsidR="00613FF0" w:rsidRPr="00303F32" w:rsidRDefault="00613FF0" w:rsidP="005354B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 w:rsidR="005354B7">
              <w:rPr>
                <w:bCs/>
                <w:color w:val="000000"/>
              </w:rPr>
              <w:t>de Integración Social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77777777" w:rsidR="00613FF0" w:rsidRPr="00303F32" w:rsidRDefault="005354B7" w:rsidP="00303F3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77777777" w:rsidR="00613FF0" w:rsidRPr="00926474" w:rsidRDefault="005354B7" w:rsidP="00303F3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20442B">
              <w:rPr>
                <w:bCs/>
                <w:color w:val="000000"/>
              </w:rPr>
              <w:t>00</w:t>
            </w:r>
            <w:r w:rsidR="00926474" w:rsidRPr="00926474">
              <w:rPr>
                <w:bCs/>
                <w:color w:val="000000"/>
              </w:rPr>
              <w:t>%</w:t>
            </w:r>
          </w:p>
        </w:tc>
      </w:tr>
      <w:tr w:rsidR="002357F8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77777777" w:rsidR="002357F8" w:rsidRPr="00303F32" w:rsidRDefault="00B65DCD" w:rsidP="002357F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="002357F8"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EF9BCDF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6818C195" w14:textId="77777777" w:rsidR="002357F8" w:rsidRPr="00303F32" w:rsidRDefault="00B65DCD" w:rsidP="002357F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Eru – Empresa de Renovación y Desarrollo Urbano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76007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0D1C5F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DCF7B6D" w14:textId="77777777" w:rsidR="002357F8" w:rsidRPr="00303F32" w:rsidRDefault="00B65DCD" w:rsidP="002357F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IDU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BEB1DA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0BCADC99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7AA38B02" w14:textId="77777777" w:rsidR="002357F8" w:rsidRPr="00303F32" w:rsidRDefault="002357F8" w:rsidP="00B65D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>
              <w:rPr>
                <w:bCs/>
                <w:color w:val="000000"/>
              </w:rPr>
              <w:t xml:space="preserve">de </w:t>
            </w:r>
            <w:r w:rsidR="00B65DCD">
              <w:rPr>
                <w:bCs/>
                <w:color w:val="000000"/>
              </w:rPr>
              <w:t>Ambiente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8D179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628F1A4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289D03BC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07DA005" w14:textId="77777777" w:rsidR="002357F8" w:rsidRPr="00303F32" w:rsidRDefault="002357F8" w:rsidP="00B65D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>
              <w:rPr>
                <w:bCs/>
                <w:color w:val="000000"/>
              </w:rPr>
              <w:t xml:space="preserve">de </w:t>
            </w:r>
            <w:r w:rsidR="00B65DCD">
              <w:rPr>
                <w:bCs/>
                <w:color w:val="000000"/>
              </w:rPr>
              <w:t>Salud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E708966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6E5406FD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FD02536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A50576" w14:textId="77777777" w:rsidR="002357F8" w:rsidRPr="00B65DCD" w:rsidRDefault="00B65DCD" w:rsidP="002357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65DC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CF4242" w14:textId="77777777" w:rsidR="002357F8" w:rsidRPr="00303F32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52D8EE9" w14:textId="77777777" w:rsidR="002357F8" w:rsidRPr="00926474" w:rsidRDefault="00B65DCD" w:rsidP="002357F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8,30</w:t>
            </w:r>
            <w:r w:rsidRPr="00926474">
              <w:rPr>
                <w:bCs/>
                <w:color w:val="000000"/>
              </w:rPr>
              <w:t>%</w:t>
            </w:r>
          </w:p>
        </w:tc>
      </w:tr>
    </w:tbl>
    <w:p w14:paraId="2F3054AC" w14:textId="77777777" w:rsidR="002357F8" w:rsidRDefault="002357F8" w:rsidP="00120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6C2D0BF8" w14:textId="77777777" w:rsidR="00120D0D" w:rsidRDefault="00120D0D" w:rsidP="00120D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17311FDC" w14:textId="77777777" w:rsidR="00B65DCD" w:rsidRDefault="00B65DCD" w:rsidP="00120D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29FEAA7" w14:textId="77777777" w:rsidR="00B65DCD" w:rsidRPr="00DC0252" w:rsidRDefault="00B65DCD" w:rsidP="00120D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DC0252" w:rsidRDefault="00120D0D" w:rsidP="00120D0D">
      <w:pPr>
        <w:pStyle w:val="Ttulo2"/>
        <w:spacing w:before="0" w:after="0" w:line="240" w:lineRule="auto"/>
        <w:rPr>
          <w:rFonts w:cs="Arial"/>
          <w:color w:val="000000" w:themeColor="text1"/>
          <w:szCs w:val="24"/>
        </w:rPr>
      </w:pPr>
      <w:bookmarkStart w:id="12" w:name="_Toc449261412"/>
      <w:r w:rsidRPr="00DC0252">
        <w:rPr>
          <w:rFonts w:cs="Arial"/>
          <w:color w:val="000000" w:themeColor="text1"/>
          <w:szCs w:val="24"/>
        </w:rPr>
        <w:t>Subtema Veedurías Ciudadanas</w:t>
      </w:r>
      <w:bookmarkEnd w:id="12"/>
    </w:p>
    <w:p w14:paraId="1AC15A6E" w14:textId="77777777" w:rsidR="00120D0D" w:rsidRPr="00DC0252" w:rsidRDefault="00120D0D" w:rsidP="00120D0D">
      <w:pPr>
        <w:pStyle w:val="TDC2"/>
        <w:spacing w:after="0" w:line="240" w:lineRule="auto"/>
        <w:rPr>
          <w:color w:val="000000" w:themeColor="text1"/>
          <w:sz w:val="24"/>
          <w:szCs w:val="24"/>
        </w:rPr>
      </w:pPr>
    </w:p>
    <w:p w14:paraId="617B2125" w14:textId="77777777" w:rsidR="00DC0252" w:rsidRDefault="00120D0D" w:rsidP="00120D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25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B65DCD" w:rsidRPr="00DC0252">
        <w:rPr>
          <w:rFonts w:ascii="Arial" w:hAnsi="Arial" w:cs="Arial"/>
          <w:color w:val="000000" w:themeColor="text1"/>
          <w:sz w:val="24"/>
          <w:szCs w:val="24"/>
        </w:rPr>
        <w:t xml:space="preserve">maezo </w:t>
      </w:r>
      <w:r w:rsidR="00042A50" w:rsidRPr="00DC0252">
        <w:rPr>
          <w:rFonts w:ascii="Arial" w:hAnsi="Arial" w:cs="Arial"/>
          <w:color w:val="000000" w:themeColor="text1"/>
          <w:sz w:val="24"/>
          <w:szCs w:val="24"/>
        </w:rPr>
        <w:t>del 2020</w:t>
      </w:r>
      <w:r w:rsidR="00DC0252">
        <w:rPr>
          <w:rFonts w:ascii="Arial" w:hAnsi="Arial" w:cs="Arial"/>
          <w:color w:val="000000" w:themeColor="text1"/>
          <w:sz w:val="24"/>
          <w:szCs w:val="24"/>
        </w:rPr>
        <w:t xml:space="preserve"> existió una petición</w:t>
      </w:r>
      <w:r w:rsidRPr="00DC0252">
        <w:rPr>
          <w:rFonts w:ascii="Arial" w:hAnsi="Arial" w:cs="Arial"/>
          <w:color w:val="000000" w:themeColor="text1"/>
          <w:sz w:val="24"/>
          <w:szCs w:val="24"/>
        </w:rPr>
        <w:t xml:space="preserve"> con subtema de Veedurías Ciudadanas para la Caja de la Vivienda Popular. </w:t>
      </w:r>
    </w:p>
    <w:p w14:paraId="4023C3E9" w14:textId="77777777" w:rsidR="00DC0252" w:rsidRDefault="00DC0252" w:rsidP="00120D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481ADC" w14:textId="77777777" w:rsidR="00DC0252" w:rsidRPr="00DC0252" w:rsidRDefault="00120D0D" w:rsidP="00120D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75"/>
      </w:tblGrid>
      <w:tr w:rsidR="00DC0252" w:rsidRPr="009E0921" w14:paraId="072A7B70" w14:textId="77777777" w:rsidTr="00DC0252">
        <w:trPr>
          <w:trHeight w:val="397"/>
          <w:tblHeader/>
        </w:trPr>
        <w:tc>
          <w:tcPr>
            <w:tcW w:w="9430" w:type="dxa"/>
            <w:gridSpan w:val="2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000000" w:fill="4F81BD"/>
            <w:noWrap/>
            <w:vAlign w:val="center"/>
            <w:hideMark/>
          </w:tcPr>
          <w:p w14:paraId="123B4749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TABLA No. 4 - VEEDURÍAS CIUDADANAS</w:t>
            </w:r>
          </w:p>
        </w:tc>
      </w:tr>
      <w:tr w:rsidR="00DC0252" w:rsidRPr="009E0921" w14:paraId="3461A03E" w14:textId="77777777" w:rsidTr="00DC0252">
        <w:trPr>
          <w:trHeight w:val="397"/>
          <w:tblHeader/>
        </w:trPr>
        <w:tc>
          <w:tcPr>
            <w:tcW w:w="7655" w:type="dxa"/>
            <w:tcBorders>
              <w:top w:val="nil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000000" w:fill="4F81BD"/>
            <w:noWrap/>
            <w:vAlign w:val="center"/>
            <w:hideMark/>
          </w:tcPr>
          <w:p w14:paraId="03CE28D8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# Petición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DBE5F1"/>
              <w:right w:val="single" w:sz="8" w:space="0" w:color="DBE5F1"/>
            </w:tcBorders>
            <w:shd w:val="clear" w:color="000000" w:fill="4F81BD"/>
            <w:noWrap/>
            <w:vAlign w:val="center"/>
            <w:hideMark/>
          </w:tcPr>
          <w:p w14:paraId="17019FF1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Cuenta de Numero petición</w:t>
            </w:r>
          </w:p>
        </w:tc>
      </w:tr>
      <w:tr w:rsidR="00DC0252" w:rsidRPr="009E0921" w14:paraId="0716A8CB" w14:textId="77777777" w:rsidTr="00DC0252">
        <w:trPr>
          <w:trHeight w:val="315"/>
        </w:trPr>
        <w:tc>
          <w:tcPr>
            <w:tcW w:w="765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47673FF" w14:textId="234FCE13" w:rsidR="00DC0252" w:rsidRDefault="00DC0252" w:rsidP="00DC0252">
            <w:pPr>
              <w:spacing w:after="0" w:line="240" w:lineRule="auto"/>
              <w:jc w:val="both"/>
              <w:rPr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instrText xml:space="preserve"> LINK </w:instrText>
            </w:r>
            <w:r w:rsidR="00D9279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instrText xml:space="preserve">Excel.Sheet.8 "Macintosh HD:Users:tatianacalonjelondono:Desktop:65INFORME Reporte Gestión de Peticiones marzo 2020 - CVP.xlsx" "VEEDURIAS !F6C1"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instrText xml:space="preserve">\a \f 5 \h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fldChar w:fldCharType="separate"/>
            </w:r>
          </w:p>
          <w:p w14:paraId="435B5101" w14:textId="77777777" w:rsidR="00DC0252" w:rsidRPr="00DC0252" w:rsidRDefault="00DC0252" w:rsidP="00DC02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C02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443352020</w:t>
            </w:r>
          </w:p>
          <w:p w14:paraId="204D2D23" w14:textId="4D620D65" w:rsidR="00DC0252" w:rsidRPr="009E0921" w:rsidRDefault="00DC0252" w:rsidP="00DC02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BC95D8C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C0252" w:rsidRPr="009E0921" w14:paraId="6B79861A" w14:textId="77777777" w:rsidTr="00DC0252">
        <w:trPr>
          <w:trHeight w:val="675"/>
        </w:trPr>
        <w:tc>
          <w:tcPr>
            <w:tcW w:w="765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0017756" w14:textId="6B22C29C" w:rsidR="00DC0252" w:rsidRPr="00DC0252" w:rsidRDefault="00DC0252" w:rsidP="00DC0252">
            <w:pPr>
              <w:spacing w:after="0" w:line="240" w:lineRule="auto"/>
              <w:ind w:firstLineChars="100" w:firstLine="220"/>
              <w:jc w:val="both"/>
              <w:rPr>
                <w:rFonts w:eastAsia="Times New Roman"/>
                <w:color w:val="000000"/>
                <w:lang w:val="es-ES_tradnl" w:eastAsia="es-ES"/>
              </w:rPr>
            </w:pPr>
            <w:r w:rsidRPr="00DC0252">
              <w:rPr>
                <w:rFonts w:eastAsia="Times New Roman"/>
                <w:color w:val="000000"/>
                <w:lang w:val="es-ES_tradnl" w:eastAsia="es-ES"/>
              </w:rPr>
              <w:t xml:space="preserve">TRASLADO VEEDURÍA DISTRITAL-   SEGÚN SU COMPETENCIA -   -VEEDURÍA NACIONAL DE LA PARTICIPACIÓN DE ACCIÓN COMUNAL </w:t>
            </w:r>
            <w:proofErr w:type="spellStart"/>
            <w:r w:rsidRPr="00DC0252">
              <w:rPr>
                <w:rFonts w:eastAsia="Times New Roman"/>
                <w:color w:val="000000"/>
                <w:lang w:val="es-ES_tradnl" w:eastAsia="es-ES"/>
              </w:rPr>
              <w:t>VENACON</w:t>
            </w:r>
            <w:proofErr w:type="spellEnd"/>
            <w:r w:rsidRPr="00DC0252">
              <w:rPr>
                <w:rFonts w:eastAsia="Times New Roman"/>
                <w:color w:val="000000"/>
                <w:lang w:val="es-ES_tradnl" w:eastAsia="es-ES"/>
              </w:rPr>
              <w:t xml:space="preserve">- SOLICITA VARIOS TEMAS SEÑOR    CARLOS ALBERTO ACUNA  COMO </w:t>
            </w:r>
            <w:proofErr w:type="spellStart"/>
            <w:r w:rsidRPr="00DC0252">
              <w:rPr>
                <w:rFonts w:eastAsia="Times New Roman"/>
                <w:color w:val="000000"/>
                <w:lang w:val="es-ES_tradnl" w:eastAsia="es-ES"/>
              </w:rPr>
              <w:t>REALIZACION</w:t>
            </w:r>
            <w:proofErr w:type="spellEnd"/>
            <w:r w:rsidRPr="00DC0252">
              <w:rPr>
                <w:rFonts w:eastAsia="Times New Roman"/>
                <w:color w:val="000000"/>
                <w:lang w:val="es-ES_tradnl" w:eastAsia="es-ES"/>
              </w:rPr>
              <w:t xml:space="preserve"> DE UNA MESA DE TRABAJO ENTRE ENTIDADES PUBLICAS</w:t>
            </w:r>
          </w:p>
          <w:p w14:paraId="0B561A90" w14:textId="38E1BBB9" w:rsidR="00DC0252" w:rsidRPr="009E0921" w:rsidRDefault="00DC0252" w:rsidP="00DC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145BD3D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C0252" w:rsidRPr="009E0921" w14:paraId="78E58189" w14:textId="77777777" w:rsidTr="00DC0252">
        <w:trPr>
          <w:trHeight w:val="315"/>
        </w:trPr>
        <w:tc>
          <w:tcPr>
            <w:tcW w:w="765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01A9573" w14:textId="77777777" w:rsidR="00DC0252" w:rsidRPr="009E0921" w:rsidRDefault="00DC0252" w:rsidP="00DC02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E09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6E4217E" w14:textId="77777777" w:rsidR="00DC0252" w:rsidRPr="009E0921" w:rsidRDefault="00DC0252" w:rsidP="00DC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</w:tbl>
    <w:p w14:paraId="06B6E975" w14:textId="1BCA5C6A" w:rsidR="00120D0D" w:rsidRPr="00DC0252" w:rsidRDefault="00120D0D" w:rsidP="00120D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26E986" w14:textId="77777777" w:rsidR="00C94760" w:rsidRPr="00303F32" w:rsidRDefault="00C94760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0B3265" w:rsidRDefault="00120D0D" w:rsidP="00120D0D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3" w:name="_Toc449261413"/>
      <w:r w:rsidRPr="000B3265">
        <w:rPr>
          <w:rFonts w:cs="Arial"/>
          <w:noProof/>
          <w:szCs w:val="24"/>
        </w:rPr>
        <w:t>Participación por Localidad</w:t>
      </w:r>
      <w:bookmarkEnd w:id="13"/>
    </w:p>
    <w:p w14:paraId="4814A87C" w14:textId="77777777" w:rsidR="00F4483A" w:rsidRDefault="00F4483A" w:rsidP="007015D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37844420" w:rsidR="007015D9" w:rsidRPr="00CD2529" w:rsidRDefault="007015D9" w:rsidP="007015D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</w:t>
      </w:r>
      <w:r w:rsidRPr="00CD2529">
        <w:rPr>
          <w:rFonts w:ascii="Arial" w:hAnsi="Arial" w:cs="Arial"/>
          <w:sz w:val="24"/>
          <w:szCs w:val="24"/>
        </w:rPr>
        <w:t xml:space="preserve"> </w:t>
      </w:r>
      <w:r w:rsidR="00DC0252">
        <w:rPr>
          <w:rFonts w:ascii="Arial" w:hAnsi="Arial" w:cs="Arial"/>
          <w:sz w:val="24"/>
          <w:szCs w:val="24"/>
        </w:rPr>
        <w:t>marzo</w:t>
      </w:r>
      <w:r w:rsidR="00A82AF6" w:rsidRPr="00CD2529">
        <w:rPr>
          <w:rFonts w:ascii="Arial" w:hAnsi="Arial" w:cs="Arial"/>
          <w:sz w:val="24"/>
          <w:szCs w:val="24"/>
        </w:rPr>
        <w:t xml:space="preserve">, </w:t>
      </w:r>
      <w:r w:rsidRPr="00CD2529">
        <w:rPr>
          <w:rFonts w:ascii="Arial" w:hAnsi="Arial" w:cs="Arial"/>
          <w:sz w:val="24"/>
          <w:szCs w:val="24"/>
        </w:rPr>
        <w:t xml:space="preserve">de acuerdo con la información que los ciudadanos </w:t>
      </w:r>
      <w:r w:rsidRPr="00F11FE4">
        <w:rPr>
          <w:rFonts w:ascii="Arial" w:hAnsi="Arial" w:cs="Arial"/>
          <w:sz w:val="24"/>
          <w:szCs w:val="24"/>
        </w:rPr>
        <w:t>facilitan al momento de interponer las</w:t>
      </w:r>
      <w:r w:rsidR="00B73F67">
        <w:rPr>
          <w:rFonts w:ascii="Arial" w:hAnsi="Arial" w:cs="Arial"/>
          <w:sz w:val="24"/>
          <w:szCs w:val="24"/>
        </w:rPr>
        <w:t xml:space="preserve"> </w:t>
      </w:r>
      <w:r w:rsidR="000B3265">
        <w:rPr>
          <w:rFonts w:ascii="Arial" w:hAnsi="Arial" w:cs="Arial"/>
          <w:sz w:val="24"/>
          <w:szCs w:val="24"/>
        </w:rPr>
        <w:t>2</w:t>
      </w:r>
      <w:r w:rsidR="00DC0252">
        <w:rPr>
          <w:rFonts w:ascii="Arial" w:hAnsi="Arial" w:cs="Arial"/>
          <w:sz w:val="24"/>
          <w:szCs w:val="24"/>
        </w:rPr>
        <w:t>40</w:t>
      </w:r>
      <w:r w:rsidRPr="00F11FE4">
        <w:rPr>
          <w:rFonts w:ascii="Arial" w:hAnsi="Arial" w:cs="Arial"/>
          <w:sz w:val="24"/>
          <w:szCs w:val="24"/>
        </w:rPr>
        <w:t xml:space="preserve"> PQRSD, demuestran que </w:t>
      </w:r>
      <w:r w:rsidR="00DC0252">
        <w:rPr>
          <w:rFonts w:ascii="Arial" w:hAnsi="Arial" w:cs="Arial"/>
          <w:sz w:val="24"/>
          <w:szCs w:val="24"/>
        </w:rPr>
        <w:t>3</w:t>
      </w:r>
      <w:r w:rsidR="005B45BB">
        <w:rPr>
          <w:rFonts w:ascii="Arial" w:hAnsi="Arial" w:cs="Arial"/>
          <w:sz w:val="24"/>
          <w:szCs w:val="24"/>
        </w:rPr>
        <w:t xml:space="preserve"> </w:t>
      </w:r>
      <w:r w:rsidRPr="00F11FE4">
        <w:rPr>
          <w:rFonts w:ascii="Arial" w:hAnsi="Arial" w:cs="Arial"/>
          <w:sz w:val="24"/>
          <w:szCs w:val="24"/>
        </w:rPr>
        <w:t xml:space="preserve">provienen de la localidad de </w:t>
      </w:r>
      <w:r w:rsidR="00DC0252">
        <w:rPr>
          <w:rFonts w:ascii="Arial" w:hAnsi="Arial" w:cs="Arial"/>
          <w:sz w:val="24"/>
          <w:szCs w:val="24"/>
        </w:rPr>
        <w:t>Ciudad Bolivar</w:t>
      </w:r>
      <w:r>
        <w:rPr>
          <w:rFonts w:ascii="Arial" w:hAnsi="Arial" w:cs="Arial"/>
          <w:sz w:val="24"/>
          <w:szCs w:val="24"/>
        </w:rPr>
        <w:t>.</w:t>
      </w:r>
    </w:p>
    <w:p w14:paraId="4F16E0AE" w14:textId="77777777" w:rsidR="00120D0D" w:rsidRPr="00DF7866" w:rsidRDefault="00120D0D" w:rsidP="00120D0D">
      <w:pPr>
        <w:pStyle w:val="TDC2"/>
        <w:spacing w:after="0" w:line="240" w:lineRule="auto"/>
        <w:ind w:left="0"/>
        <w:rPr>
          <w:sz w:val="24"/>
          <w:szCs w:val="24"/>
        </w:rPr>
      </w:pPr>
    </w:p>
    <w:p w14:paraId="3BB65CB6" w14:textId="578F7930" w:rsidR="00120D0D" w:rsidRPr="00DF7866" w:rsidRDefault="00DC0252" w:rsidP="00120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62919E7" wp14:editId="61D3893C">
            <wp:extent cx="5524500" cy="3740150"/>
            <wp:effectExtent l="0" t="0" r="1270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0F825D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1409183C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F35F3C" w14:textId="77777777" w:rsidR="00C94760" w:rsidRPr="00303F32" w:rsidRDefault="00C94760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77777777" w:rsidR="00120D0D" w:rsidRPr="000B3265" w:rsidRDefault="00120D0D" w:rsidP="00120D0D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4" w:name="_Toc449261414"/>
      <w:r w:rsidRPr="000B3265">
        <w:rPr>
          <w:rFonts w:cs="Arial"/>
          <w:noProof/>
          <w:szCs w:val="24"/>
        </w:rPr>
        <w:t>Participación por Estrato Socioeconomico</w:t>
      </w:r>
      <w:bookmarkEnd w:id="14"/>
    </w:p>
    <w:p w14:paraId="4D09757C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7EECFECC" w14:textId="6AEC20AD" w:rsidR="001712B6" w:rsidRDefault="00DC0252" w:rsidP="001712B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>E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 xml:space="preserve">n las 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2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40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 xml:space="preserve">PQRSD interpuestas en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marzo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 xml:space="preserve">, 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los 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>estrato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>s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 xml:space="preserve"> socioeconomico donde prevalece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n el estrato 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1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 con un </w:t>
      </w:r>
      <w:r w:rsidR="00C7162B" w:rsidRPr="00C7162B">
        <w:rPr>
          <w:rFonts w:ascii="Arial" w:hAnsi="Arial" w:cs="Arial"/>
          <w:noProof/>
          <w:sz w:val="24"/>
          <w:szCs w:val="24"/>
          <w:lang w:val="es-ES" w:eastAsia="es-ES"/>
        </w:rPr>
        <w:t>17,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92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4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3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>)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 xml:space="preserve"> y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 el estrato 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2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 xml:space="preserve"> con un </w:t>
      </w:r>
      <w:r w:rsidR="00C7162B" w:rsidRPr="00C7162B">
        <w:rPr>
          <w:rFonts w:ascii="Arial" w:hAnsi="Arial" w:cs="Arial"/>
          <w:noProof/>
          <w:sz w:val="24"/>
          <w:szCs w:val="24"/>
          <w:lang w:val="es-ES" w:eastAsia="es-ES"/>
        </w:rPr>
        <w:t>1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1,25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27</w:t>
      </w:r>
      <w:r w:rsidR="001712B6">
        <w:rPr>
          <w:rFonts w:ascii="Arial" w:hAnsi="Arial" w:cs="Arial"/>
          <w:noProof/>
          <w:sz w:val="24"/>
          <w:szCs w:val="24"/>
          <w:lang w:val="es-ES" w:eastAsia="es-ES"/>
        </w:rPr>
        <w:t>)</w:t>
      </w:r>
      <w:r w:rsidR="001712B6" w:rsidRPr="00563750">
        <w:rPr>
          <w:rFonts w:ascii="Arial" w:hAnsi="Arial" w:cs="Arial"/>
          <w:noProof/>
          <w:sz w:val="24"/>
          <w:szCs w:val="24"/>
          <w:lang w:val="es-ES" w:eastAsia="es-ES"/>
        </w:rPr>
        <w:t>, los cuales corresponde al grupo objetivo de la entidad.</w:t>
      </w:r>
    </w:p>
    <w:p w14:paraId="64F7C667" w14:textId="77777777" w:rsidR="001712B6" w:rsidRDefault="001712B6" w:rsidP="00120D0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108345A5" w14:textId="63E6ED56" w:rsidR="00120D0D" w:rsidRDefault="00DC0252" w:rsidP="00C007F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D2BE06C" wp14:editId="07C59A27">
            <wp:extent cx="5612130" cy="3509010"/>
            <wp:effectExtent l="0" t="0" r="26670" b="2159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1397D2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65B414B3" w14:textId="77777777" w:rsidR="00120D0D" w:rsidRDefault="00120D0D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B06D2" w14:textId="77777777" w:rsidR="00120D0D" w:rsidRPr="0081291B" w:rsidRDefault="00120D0D" w:rsidP="00120D0D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5" w:name="_Toc449261415"/>
      <w:r w:rsidRPr="0081291B">
        <w:rPr>
          <w:rFonts w:cs="Arial"/>
          <w:noProof/>
          <w:szCs w:val="24"/>
        </w:rPr>
        <w:t>Tipo de Requiriente</w:t>
      </w:r>
      <w:bookmarkEnd w:id="15"/>
    </w:p>
    <w:p w14:paraId="1891806E" w14:textId="77777777" w:rsidR="00120D0D" w:rsidRDefault="00120D0D" w:rsidP="00120D0D">
      <w:pPr>
        <w:spacing w:after="0" w:line="240" w:lineRule="auto"/>
        <w:rPr>
          <w:lang w:val="es-ES_tradnl" w:eastAsia="es-ES"/>
        </w:rPr>
      </w:pPr>
    </w:p>
    <w:p w14:paraId="20F8C325" w14:textId="21092443" w:rsidR="008806F8" w:rsidRDefault="008806F8" w:rsidP="008806F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436945">
        <w:rPr>
          <w:rFonts w:ascii="Arial" w:hAnsi="Arial" w:cs="Arial"/>
          <w:noProof/>
          <w:sz w:val="24"/>
          <w:szCs w:val="24"/>
          <w:lang w:val="es-ES" w:eastAsia="es-ES"/>
        </w:rPr>
        <w:t>De las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="00DC0252">
        <w:rPr>
          <w:rFonts w:ascii="Arial" w:hAnsi="Arial" w:cs="Arial"/>
          <w:noProof/>
          <w:sz w:val="24"/>
          <w:szCs w:val="24"/>
          <w:lang w:val="es-ES" w:eastAsia="es-ES"/>
        </w:rPr>
        <w:t>240</w:t>
      </w:r>
      <w:r w:rsidRPr="00436945">
        <w:rPr>
          <w:rFonts w:ascii="Arial" w:hAnsi="Arial" w:cs="Arial"/>
          <w:noProof/>
          <w:sz w:val="24"/>
          <w:szCs w:val="24"/>
          <w:lang w:val="es-ES" w:eastAsia="es-ES"/>
        </w:rPr>
        <w:t xml:space="preserve"> (100%) PQRSD interpuestas, el </w:t>
      </w:r>
      <w:r w:rsidR="006C0C4F" w:rsidRPr="006C0C4F">
        <w:rPr>
          <w:rFonts w:ascii="Arial" w:hAnsi="Arial" w:cs="Arial"/>
          <w:noProof/>
          <w:sz w:val="24"/>
          <w:szCs w:val="24"/>
          <w:lang w:val="es-ES" w:eastAsia="es-ES"/>
        </w:rPr>
        <w:t>9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8</w:t>
      </w:r>
      <w:r w:rsidR="006C0C4F" w:rsidRPr="006C0C4F">
        <w:rPr>
          <w:rFonts w:ascii="Arial" w:hAnsi="Arial" w:cs="Arial"/>
          <w:noProof/>
          <w:sz w:val="24"/>
          <w:szCs w:val="24"/>
          <w:lang w:val="es-ES" w:eastAsia="es-ES"/>
        </w:rPr>
        <w:t>,</w:t>
      </w:r>
      <w:r w:rsidR="00DC0252">
        <w:rPr>
          <w:rFonts w:ascii="Arial" w:hAnsi="Arial" w:cs="Arial"/>
          <w:noProof/>
          <w:sz w:val="24"/>
          <w:szCs w:val="24"/>
          <w:lang w:val="es-ES" w:eastAsia="es-ES"/>
        </w:rPr>
        <w:t>75</w:t>
      </w:r>
      <w:r w:rsidRPr="00436945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 w:rsidR="0081291B">
        <w:rPr>
          <w:rFonts w:ascii="Arial" w:hAnsi="Arial" w:cs="Arial"/>
          <w:noProof/>
          <w:sz w:val="24"/>
          <w:szCs w:val="24"/>
          <w:lang w:val="es-ES" w:eastAsia="es-ES"/>
        </w:rPr>
        <w:t>2</w:t>
      </w:r>
      <w:r w:rsidR="00DC0252">
        <w:rPr>
          <w:rFonts w:ascii="Arial" w:hAnsi="Arial" w:cs="Arial"/>
          <w:noProof/>
          <w:sz w:val="24"/>
          <w:szCs w:val="24"/>
          <w:lang w:val="es-ES" w:eastAsia="es-ES"/>
        </w:rPr>
        <w:t>37</w:t>
      </w:r>
      <w:r w:rsidR="00B30CFA">
        <w:rPr>
          <w:rFonts w:ascii="Arial" w:hAnsi="Arial" w:cs="Arial"/>
          <w:noProof/>
          <w:sz w:val="24"/>
          <w:szCs w:val="24"/>
          <w:lang w:val="es-ES" w:eastAsia="es-ES"/>
        </w:rPr>
        <w:t>) son personas naturales.</w:t>
      </w:r>
    </w:p>
    <w:p w14:paraId="02632B5A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3182C50F" w14:textId="77777777" w:rsidR="00120D0D" w:rsidRDefault="00CC138F" w:rsidP="00120D0D">
      <w:pPr>
        <w:spacing w:after="0" w:line="240" w:lineRule="auto"/>
        <w:jc w:val="center"/>
        <w:rPr>
          <w:lang w:val="es-ES_tradnl" w:eastAsia="es-ES"/>
        </w:rPr>
      </w:pPr>
      <w:r w:rsidRPr="00243EE4">
        <w:rPr>
          <w:noProof/>
          <w:lang w:val="es-ES" w:eastAsia="es-ES"/>
        </w:rPr>
        <w:lastRenderedPageBreak/>
        <w:drawing>
          <wp:inline distT="0" distB="0" distL="0" distR="0" wp14:anchorId="1B424067" wp14:editId="1730E996">
            <wp:extent cx="5940425" cy="2538095"/>
            <wp:effectExtent l="0" t="0" r="28575" b="27305"/>
            <wp:docPr id="8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CE8E1F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0F2EF230" w14:textId="77777777" w:rsidR="00120D0D" w:rsidRPr="0081291B" w:rsidRDefault="00120D0D" w:rsidP="00120D0D">
      <w:pPr>
        <w:pStyle w:val="Ttulo2"/>
        <w:spacing w:before="0" w:after="0" w:line="240" w:lineRule="auto"/>
        <w:rPr>
          <w:noProof/>
        </w:rPr>
      </w:pPr>
      <w:bookmarkStart w:id="16" w:name="_Toc11337900"/>
      <w:bookmarkStart w:id="17" w:name="_Toc449261416"/>
      <w:r w:rsidRPr="0081291B">
        <w:rPr>
          <w:noProof/>
        </w:rPr>
        <w:t>Calidad del Requiriente</w:t>
      </w:r>
      <w:bookmarkEnd w:id="16"/>
      <w:bookmarkEnd w:id="17"/>
    </w:p>
    <w:p w14:paraId="170DD463" w14:textId="77777777" w:rsidR="00120D0D" w:rsidRDefault="00120D0D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99ABE" w14:textId="77777777" w:rsidR="0048270B" w:rsidRPr="00D91976" w:rsidRDefault="0048270B" w:rsidP="0048270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D91976">
        <w:rPr>
          <w:rFonts w:ascii="Arial" w:hAnsi="Arial" w:cs="Arial"/>
          <w:noProof/>
          <w:sz w:val="24"/>
          <w:szCs w:val="24"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07D232C5" w14:textId="77777777" w:rsidR="0048270B" w:rsidRDefault="0048270B" w:rsidP="00120D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4"/>
      </w:tblGrid>
      <w:tr w:rsidR="00120D0D" w:rsidRPr="00C913F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TABLA No. 4 – </w:t>
            </w:r>
            <w:r w:rsidRPr="00303F32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C913F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C913F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303F32" w:rsidRDefault="00A90024" w:rsidP="00303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33BADE1F" w:rsidR="00120D0D" w:rsidRPr="00303F32" w:rsidRDefault="0081291B" w:rsidP="00B3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B30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0AA44374" w:rsidR="00120D0D" w:rsidRPr="00303F32" w:rsidRDefault="00B30CFA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98,75</w:t>
            </w:r>
            <w:r w:rsidR="00E84FF5"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C913F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303F32" w:rsidRDefault="00A90024" w:rsidP="00303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61E166B2" w:rsidR="00120D0D" w:rsidRPr="00303F32" w:rsidRDefault="00B30CFA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04974B75" w:rsidR="00120D0D" w:rsidRPr="00303F32" w:rsidRDefault="00B30CFA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1,25</w:t>
            </w:r>
            <w:r w:rsidR="00E84FF5"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C913F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303F32" w:rsidRDefault="0062625E" w:rsidP="00303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08E2039C" w:rsidR="0062625E" w:rsidRPr="00303F32" w:rsidRDefault="00B30CFA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240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77777777" w:rsidR="0062625E" w:rsidRPr="00303F32" w:rsidRDefault="0062625E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</w:tbl>
    <w:p w14:paraId="32226D10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6DBECF82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77777777" w:rsidR="00120D0D" w:rsidRPr="00436945" w:rsidRDefault="00120D0D" w:rsidP="00120D0D">
      <w:pPr>
        <w:pStyle w:val="Ttulo2"/>
      </w:pPr>
      <w:bookmarkStart w:id="18" w:name="_Toc449261417"/>
      <w:r w:rsidRPr="00436945">
        <w:t>Recomendaciones y Observaciones de la Ciudadanía</w:t>
      </w:r>
      <w:bookmarkEnd w:id="18"/>
    </w:p>
    <w:p w14:paraId="40AA7C56" w14:textId="6D4FF6B6" w:rsidR="00D22420" w:rsidRPr="00D22420" w:rsidRDefault="00B30CFA" w:rsidP="00D22420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Recomendaciones de la E</w:t>
      </w:r>
      <w:r w:rsidR="00D22420" w:rsidRPr="00D22420">
        <w:rPr>
          <w:sz w:val="24"/>
          <w:szCs w:val="24"/>
        </w:rPr>
        <w:t>ntidad sobre los trámites y servicios con mayor número de quejas y reclamos.</w:t>
      </w:r>
    </w:p>
    <w:p w14:paraId="6770B61F" w14:textId="59878F55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 xml:space="preserve">R/ta: </w:t>
      </w:r>
      <w:r w:rsidRPr="00D22420">
        <w:rPr>
          <w:sz w:val="24"/>
          <w:szCs w:val="24"/>
        </w:rPr>
        <w:t xml:space="preserve">Para </w:t>
      </w:r>
      <w:r w:rsidR="00B30CFA">
        <w:rPr>
          <w:sz w:val="24"/>
          <w:szCs w:val="24"/>
        </w:rPr>
        <w:t>marzo</w:t>
      </w:r>
      <w:r w:rsidR="00CC2DE1">
        <w:rPr>
          <w:sz w:val="24"/>
          <w:szCs w:val="24"/>
        </w:rPr>
        <w:t xml:space="preserve"> </w:t>
      </w:r>
      <w:r w:rsidR="00B30CFA">
        <w:rPr>
          <w:sz w:val="24"/>
          <w:szCs w:val="24"/>
        </w:rPr>
        <w:t>la E</w:t>
      </w:r>
      <w:r w:rsidRPr="00D22420">
        <w:rPr>
          <w:sz w:val="24"/>
          <w:szCs w:val="24"/>
        </w:rPr>
        <w:t>ntidad no genero recomendaciones sobre los trámites y servicios con mayor número de quejas o reclamos.</w:t>
      </w:r>
    </w:p>
    <w:p w14:paraId="6A07BD05" w14:textId="77777777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</w:p>
    <w:p w14:paraId="45EB4906" w14:textId="77777777" w:rsidR="00D22420" w:rsidRPr="00D22420" w:rsidRDefault="00D22420" w:rsidP="00D22420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t>Recomendaciones de los particulares dirigidas a mejorar el servicio que preste la entidad.</w:t>
      </w:r>
    </w:p>
    <w:p w14:paraId="6E5D4DB5" w14:textId="1C676EAC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lastRenderedPageBreak/>
        <w:t>R/ta:</w:t>
      </w:r>
      <w:r w:rsidRPr="00D22420">
        <w:rPr>
          <w:sz w:val="24"/>
          <w:szCs w:val="24"/>
        </w:rPr>
        <w:t xml:space="preserve"> Para </w:t>
      </w:r>
      <w:r w:rsidR="00B30CFA">
        <w:rPr>
          <w:sz w:val="24"/>
          <w:szCs w:val="24"/>
        </w:rPr>
        <w:t>marzo, la E</w:t>
      </w:r>
      <w:r w:rsidRPr="00D22420">
        <w:rPr>
          <w:sz w:val="24"/>
          <w:szCs w:val="24"/>
        </w:rPr>
        <w:t>ntidad no recibió PQRSD relacionada con recomendaciones de los particulares dirigidas a mejorar el servicio que preste la Caja de Vivienda Popular.</w:t>
      </w:r>
    </w:p>
    <w:p w14:paraId="0C7B137D" w14:textId="77777777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</w:p>
    <w:p w14:paraId="68A76A44" w14:textId="77777777" w:rsidR="00D22420" w:rsidRPr="00D22420" w:rsidRDefault="00D22420" w:rsidP="00D22420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t>Recomendaciones de los particulares dirigidas a incentivar la participación en la gestión pública.</w:t>
      </w:r>
    </w:p>
    <w:p w14:paraId="79A493F5" w14:textId="2DBEA143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>R/ta:</w:t>
      </w:r>
      <w:r w:rsidR="00B30CFA">
        <w:rPr>
          <w:sz w:val="24"/>
          <w:szCs w:val="24"/>
        </w:rPr>
        <w:t xml:space="preserve"> Para marzo la E</w:t>
      </w:r>
      <w:r w:rsidRPr="00D22420">
        <w:rPr>
          <w:sz w:val="24"/>
          <w:szCs w:val="24"/>
        </w:rPr>
        <w:t>ntidad no recibió PQRSD relacionada con recomendaciones de los particulares dirigidas a incentivar la participación en la gestión pública.</w:t>
      </w:r>
    </w:p>
    <w:p w14:paraId="39CD155E" w14:textId="77777777" w:rsidR="00D22420" w:rsidRP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</w:p>
    <w:p w14:paraId="0BB97844" w14:textId="77777777" w:rsidR="00D22420" w:rsidRPr="00D22420" w:rsidRDefault="00D22420" w:rsidP="00D22420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t>Recomendaciones de los particulares dirigidas a racionalizar el empleo de los recursos disponibles.</w:t>
      </w:r>
    </w:p>
    <w:p w14:paraId="65477642" w14:textId="54DAA334" w:rsidR="00D22420" w:rsidRDefault="00D22420" w:rsidP="00D22420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>R/ta:</w:t>
      </w:r>
      <w:r w:rsidRPr="00D22420">
        <w:rPr>
          <w:sz w:val="24"/>
          <w:szCs w:val="24"/>
        </w:rPr>
        <w:t xml:space="preserve"> Para </w:t>
      </w:r>
      <w:r w:rsidR="00B30CFA">
        <w:rPr>
          <w:sz w:val="24"/>
          <w:szCs w:val="24"/>
        </w:rPr>
        <w:t>marzo</w:t>
      </w:r>
      <w:r w:rsidR="007117D1">
        <w:rPr>
          <w:sz w:val="24"/>
          <w:szCs w:val="24"/>
        </w:rPr>
        <w:t xml:space="preserve"> </w:t>
      </w:r>
      <w:r w:rsidR="00B30CFA">
        <w:rPr>
          <w:sz w:val="24"/>
          <w:szCs w:val="24"/>
        </w:rPr>
        <w:t>la E</w:t>
      </w:r>
      <w:r w:rsidRPr="00D22420">
        <w:rPr>
          <w:sz w:val="24"/>
          <w:szCs w:val="24"/>
        </w:rPr>
        <w:t>ntidad no recibió PQRSD relacionada con recomendaciones de los particulares dirigidas a racionalizar el empleo de los recursos disponibles</w:t>
      </w:r>
      <w:r w:rsidR="00B30CFA">
        <w:rPr>
          <w:sz w:val="24"/>
          <w:szCs w:val="24"/>
        </w:rPr>
        <w:t>.</w:t>
      </w:r>
    </w:p>
    <w:p w14:paraId="0C0C7469" w14:textId="77777777" w:rsidR="00B30CFA" w:rsidRPr="00B30CFA" w:rsidRDefault="00B30CFA" w:rsidP="00B30CFA"/>
    <w:p w14:paraId="0190AC9B" w14:textId="2C45E0F9" w:rsidR="00120D0D" w:rsidRDefault="00120D0D" w:rsidP="00120D0D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19" w:name="_Toc3271538"/>
      <w:bookmarkStart w:id="20" w:name="_Toc6996651"/>
      <w:bookmarkStart w:id="21" w:name="_Toc11337901"/>
      <w:bookmarkStart w:id="22" w:name="_Toc449261418"/>
      <w:r w:rsidRPr="00DF7866">
        <w:rPr>
          <w:rFonts w:cs="Arial"/>
          <w:szCs w:val="24"/>
        </w:rPr>
        <w:t xml:space="preserve">OPORTUNIDAD DE RESPUESTA A LAS </w:t>
      </w:r>
      <w:proofErr w:type="spellStart"/>
      <w:r w:rsidRPr="00DF7866">
        <w:rPr>
          <w:rFonts w:cs="Arial"/>
          <w:szCs w:val="24"/>
        </w:rPr>
        <w:t>PQRSD</w:t>
      </w:r>
      <w:proofErr w:type="spellEnd"/>
      <w:r w:rsidRPr="00DF7866">
        <w:rPr>
          <w:rFonts w:cs="Arial"/>
          <w:szCs w:val="24"/>
        </w:rPr>
        <w:t xml:space="preserve"> EN </w:t>
      </w:r>
      <w:bookmarkEnd w:id="19"/>
      <w:bookmarkEnd w:id="20"/>
      <w:bookmarkEnd w:id="21"/>
      <w:r w:rsidR="00B30CFA">
        <w:rPr>
          <w:rFonts w:cs="Arial"/>
          <w:szCs w:val="24"/>
        </w:rPr>
        <w:t>MARZO</w:t>
      </w:r>
      <w:bookmarkEnd w:id="22"/>
    </w:p>
    <w:p w14:paraId="263A55A1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3D87C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Default="00B30CFA" w:rsidP="00120D0D">
      <w:pPr>
        <w:pStyle w:val="Ttulo2"/>
        <w:spacing w:before="0" w:after="0" w:line="240" w:lineRule="auto"/>
        <w:rPr>
          <w:rFonts w:cs="Arial"/>
          <w:szCs w:val="24"/>
        </w:rPr>
      </w:pPr>
      <w:bookmarkStart w:id="23" w:name="_Toc3271539"/>
      <w:bookmarkStart w:id="24" w:name="_Toc6996652"/>
      <w:bookmarkStart w:id="25" w:name="_Toc11337902"/>
      <w:bookmarkStart w:id="26" w:name="_Toc449261419"/>
      <w:proofErr w:type="spellStart"/>
      <w:r>
        <w:rPr>
          <w:rFonts w:cs="Arial"/>
          <w:szCs w:val="24"/>
        </w:rPr>
        <w:t>PQRSD</w:t>
      </w:r>
      <w:proofErr w:type="spellEnd"/>
      <w:r>
        <w:rPr>
          <w:rFonts w:cs="Arial"/>
          <w:szCs w:val="24"/>
        </w:rPr>
        <w:t xml:space="preserve"> c</w:t>
      </w:r>
      <w:r w:rsidR="00120D0D" w:rsidRPr="00DF7866">
        <w:rPr>
          <w:rFonts w:cs="Arial"/>
          <w:szCs w:val="24"/>
        </w:rPr>
        <w:t xml:space="preserve">erradas </w:t>
      </w:r>
      <w:bookmarkEnd w:id="23"/>
      <w:bookmarkEnd w:id="24"/>
      <w:bookmarkEnd w:id="25"/>
      <w:r>
        <w:rPr>
          <w:rFonts w:cs="Arial"/>
          <w:szCs w:val="24"/>
        </w:rPr>
        <w:t>en el período</w:t>
      </w:r>
      <w:bookmarkEnd w:id="26"/>
      <w:r>
        <w:rPr>
          <w:rFonts w:cs="Arial"/>
          <w:szCs w:val="24"/>
        </w:rPr>
        <w:t xml:space="preserve"> </w:t>
      </w:r>
      <w:r w:rsidR="00120D0D" w:rsidRPr="00DF7866">
        <w:rPr>
          <w:rFonts w:cs="Arial"/>
          <w:szCs w:val="24"/>
        </w:rPr>
        <w:t xml:space="preserve"> </w:t>
      </w:r>
    </w:p>
    <w:p w14:paraId="4D166BCD" w14:textId="77777777" w:rsidR="007A2927" w:rsidRPr="007A2927" w:rsidRDefault="007A2927" w:rsidP="007A2927">
      <w:pPr>
        <w:rPr>
          <w:sz w:val="24"/>
          <w:szCs w:val="24"/>
        </w:rPr>
      </w:pPr>
    </w:p>
    <w:p w14:paraId="703275A8" w14:textId="273BAF04" w:rsidR="007A2927" w:rsidRPr="007A2927" w:rsidRDefault="007A2927" w:rsidP="007A2927">
      <w:pPr>
        <w:rPr>
          <w:rFonts w:ascii="Arial" w:hAnsi="Arial" w:cs="Arial"/>
          <w:sz w:val="24"/>
          <w:szCs w:val="24"/>
        </w:rPr>
      </w:pPr>
      <w:r w:rsidRPr="007A2927">
        <w:rPr>
          <w:rFonts w:ascii="Arial" w:hAnsi="Arial" w:cs="Arial"/>
          <w:sz w:val="24"/>
          <w:szCs w:val="24"/>
          <w:lang w:val="es-ES"/>
        </w:rPr>
        <w:t xml:space="preserve">En esta sección se presenta el total de </w:t>
      </w:r>
      <w:r w:rsidRPr="007A2927">
        <w:rPr>
          <w:rFonts w:ascii="Arial" w:hAnsi="Arial" w:cs="Arial"/>
          <w:b/>
          <w:bCs/>
          <w:sz w:val="24"/>
          <w:szCs w:val="24"/>
          <w:lang w:val="es-ES"/>
        </w:rPr>
        <w:t>respuestas definitivas de la entidad,</w:t>
      </w:r>
      <w:r w:rsidRPr="007A2927">
        <w:rPr>
          <w:rFonts w:ascii="Arial" w:hAnsi="Arial" w:cs="Arial"/>
          <w:sz w:val="24"/>
          <w:szCs w:val="24"/>
          <w:lang w:val="es-ES"/>
        </w:rPr>
        <w:t xml:space="preserve"> discriminado por el periodo de ingreso de dichas peticiones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F2A4A21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AAC405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4D45C3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TABLA No. 5 – </w:t>
            </w:r>
            <w:proofErr w:type="spellStart"/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PQRSD</w:t>
            </w:r>
            <w:proofErr w:type="spellEnd"/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CERRA</w:t>
            </w:r>
            <w:r w:rsidR="00B30CF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DAS EN EL PERÍODO</w:t>
            </w:r>
          </w:p>
        </w:tc>
      </w:tr>
      <w:tr w:rsidR="0042476A" w:rsidRPr="004D45C3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303F32" w:rsidRDefault="00120D0D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303F32" w:rsidRDefault="00B30CFA" w:rsidP="00B3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303F32" w:rsidRDefault="00120D0D" w:rsidP="00B3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303F32" w:rsidRDefault="007A2927" w:rsidP="00303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573CDD" w:rsidRPr="004D45C3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303F32" w:rsidRDefault="007A2927" w:rsidP="0057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5A75DB70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4B1D0336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0DDC6CB6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</w:tr>
      <w:tr w:rsidR="00573CDD" w:rsidRPr="004D45C3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303F32" w:rsidRDefault="007A2927" w:rsidP="0057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08136256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055DC81B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15F402AA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573CDD" w:rsidRPr="004D45C3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303F32" w:rsidRDefault="007A2927" w:rsidP="0057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711FD85F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77267393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62DD11A5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573CDD" w:rsidRPr="004D45C3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303F32" w:rsidRDefault="007A2927" w:rsidP="0057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736B2192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77FB3534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3BDBD4F3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</w:tr>
      <w:tr w:rsidR="00573CDD" w:rsidRPr="004D45C3" w14:paraId="445C1B0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303F32" w:rsidRDefault="007A2927" w:rsidP="0057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</w:t>
            </w:r>
            <w:r w:rsidRPr="00303F32">
              <w:rPr>
                <w:rFonts w:ascii="Arial" w:hAnsi="Arial" w:cs="Arial"/>
                <w:sz w:val="20"/>
                <w:szCs w:val="20"/>
              </w:rPr>
              <w:t>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0A512F0B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288F4B91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2BE3362B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573CDD" w:rsidRPr="004D45C3" w14:paraId="3FD00F99" w14:textId="77777777" w:rsidTr="007A2927">
        <w:trPr>
          <w:trHeight w:val="399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1C852BE4" w14:textId="1BB682F2" w:rsidR="00573CDD" w:rsidRPr="00303F32" w:rsidRDefault="007A2927" w:rsidP="0057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F</w:t>
            </w:r>
            <w:r w:rsidRPr="00303F32">
              <w:rPr>
                <w:rFonts w:ascii="Arial" w:hAnsi="Arial" w:cs="Arial"/>
                <w:sz w:val="20"/>
                <w:szCs w:val="20"/>
              </w:rPr>
              <w:t>inanciera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BF18F96" w14:textId="3EA79D12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D1E4B74" w14:textId="505D4F4F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4E417270" w14:textId="0B64F015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4D45C3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303F32" w:rsidRDefault="007A2927" w:rsidP="0057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77777777" w:rsidR="00573CDD" w:rsidRPr="00303F32" w:rsidRDefault="00573CDD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08F2C7EE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67AC3EC0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573CDD" w:rsidRPr="004D45C3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303F32" w:rsidRDefault="007A2927" w:rsidP="0057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7391322A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77777777" w:rsidR="00573CDD" w:rsidRPr="00303F32" w:rsidRDefault="00573CDD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0C57F42B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573CDD" w:rsidRPr="004D45C3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06F87C9E" w:rsidR="00573CDD" w:rsidRPr="00303F32" w:rsidRDefault="007A2927" w:rsidP="00573C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Oficina Asesora de Control Interno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4C7EB3BD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77777777" w:rsidR="00573CDD" w:rsidRPr="00303F32" w:rsidRDefault="00573CDD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3D413B88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573CDD" w:rsidRPr="004D45C3" w14:paraId="256A7A0F" w14:textId="77777777" w:rsidTr="00685FB2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48739DF9" w14:textId="5AEB2815" w:rsidR="00573CDD" w:rsidRPr="00303F32" w:rsidRDefault="007A2927" w:rsidP="0057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Asesora de P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laneación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77777777" w:rsidR="00573CDD" w:rsidRPr="00303F32" w:rsidRDefault="00573CDD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344B5CF7" w:rsidR="00573CDD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4EC9F1BA" w:rsidR="00573CDD" w:rsidRDefault="007A2927" w:rsidP="00CC4D8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D56B1" w:rsidRPr="004D45C3" w14:paraId="5777696D" w14:textId="77777777" w:rsidTr="00685FB2">
        <w:trPr>
          <w:trHeight w:val="283"/>
        </w:trPr>
        <w:tc>
          <w:tcPr>
            <w:tcW w:w="4082" w:type="dxa"/>
            <w:shd w:val="clear" w:color="auto" w:fill="DBE5F1"/>
            <w:vAlign w:val="center"/>
          </w:tcPr>
          <w:p w14:paraId="00D95A0F" w14:textId="77777777" w:rsidR="00DD56B1" w:rsidRPr="00303F32" w:rsidRDefault="00DD56B1" w:rsidP="00DD56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D60A54D" w14:textId="360BDB68" w:rsidR="00DD56B1" w:rsidRPr="00303F32" w:rsidRDefault="007A2927" w:rsidP="00CC4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6FB2491F" w14:textId="3FDA437D" w:rsidR="00DD56B1" w:rsidRPr="00303F32" w:rsidRDefault="007A2927" w:rsidP="00CC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25AC20EA" w14:textId="685526FD" w:rsidR="00DD56B1" w:rsidRPr="00303F32" w:rsidRDefault="007A2927" w:rsidP="00CC4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306</w:t>
            </w:r>
          </w:p>
        </w:tc>
      </w:tr>
    </w:tbl>
    <w:p w14:paraId="1B147230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7A6D4B04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32C270" w14:textId="77777777" w:rsidR="00EA27EE" w:rsidRDefault="00EA27EE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42EADA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388981" w14:textId="4A675D9D" w:rsidR="00120D0D" w:rsidRDefault="00120D0D" w:rsidP="00120D0D">
      <w:pPr>
        <w:pStyle w:val="Ttulo2"/>
        <w:spacing w:line="240" w:lineRule="auto"/>
      </w:pPr>
      <w:bookmarkStart w:id="27" w:name="_Toc449261420"/>
      <w:bookmarkStart w:id="28" w:name="_Toc3271541"/>
      <w:bookmarkStart w:id="29" w:name="_Toc6996654"/>
      <w:bookmarkStart w:id="30" w:name="_Toc11337904"/>
      <w:r w:rsidRPr="000F5953">
        <w:t>Cálculo del Tiempo Promedio de Respuesta por Tipología y Dependencia</w:t>
      </w:r>
      <w:bookmarkEnd w:id="27"/>
      <w:r w:rsidRPr="000F5953">
        <w:t xml:space="preserve"> </w:t>
      </w:r>
      <w:bookmarkEnd w:id="28"/>
      <w:bookmarkEnd w:id="29"/>
      <w:bookmarkEnd w:id="30"/>
    </w:p>
    <w:p w14:paraId="1581DCD2" w14:textId="77777777" w:rsidR="00594465" w:rsidRDefault="00594465" w:rsidP="00594465"/>
    <w:p w14:paraId="32012BC6" w14:textId="77777777" w:rsidR="00594465" w:rsidRDefault="00594465" w:rsidP="00594465"/>
    <w:p w14:paraId="71F90958" w14:textId="77777777" w:rsidR="00594465" w:rsidRDefault="00594465" w:rsidP="00594465"/>
    <w:p w14:paraId="79E85A91" w14:textId="77777777" w:rsidR="00594465" w:rsidRDefault="00594465" w:rsidP="00594465"/>
    <w:p w14:paraId="61E77891" w14:textId="77777777" w:rsidR="00594465" w:rsidRDefault="00594465" w:rsidP="00594465"/>
    <w:p w14:paraId="08093150" w14:textId="77777777" w:rsidR="00594465" w:rsidRDefault="00594465" w:rsidP="00594465"/>
    <w:p w14:paraId="63B58D59" w14:textId="77777777" w:rsidR="00594465" w:rsidRDefault="00594465" w:rsidP="00594465"/>
    <w:p w14:paraId="46FC6D84" w14:textId="77777777" w:rsidR="00594465" w:rsidRDefault="00594465" w:rsidP="00594465"/>
    <w:p w14:paraId="5D024727" w14:textId="77777777" w:rsidR="00594465" w:rsidRDefault="00594465" w:rsidP="00594465"/>
    <w:p w14:paraId="3B709A14" w14:textId="77777777" w:rsidR="00594465" w:rsidRDefault="00594465" w:rsidP="00594465"/>
    <w:p w14:paraId="69D3D538" w14:textId="77777777" w:rsidR="00594465" w:rsidRDefault="00594465" w:rsidP="00594465"/>
    <w:p w14:paraId="7EA7AB05" w14:textId="77777777" w:rsidR="00594465" w:rsidRPr="00594465" w:rsidRDefault="00594465" w:rsidP="00594465"/>
    <w:p w14:paraId="430011AC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4B2DE67" w14:textId="205D7882" w:rsidR="00120D0D" w:rsidRPr="00DF7866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4-nfasis11"/>
        <w:tblW w:w="9678" w:type="dxa"/>
        <w:tblLayout w:type="fixed"/>
        <w:tblLook w:val="04A0" w:firstRow="1" w:lastRow="0" w:firstColumn="1" w:lastColumn="0" w:noHBand="0" w:noVBand="1"/>
      </w:tblPr>
      <w:tblGrid>
        <w:gridCol w:w="872"/>
        <w:gridCol w:w="1626"/>
        <w:gridCol w:w="873"/>
        <w:gridCol w:w="873"/>
        <w:gridCol w:w="873"/>
        <w:gridCol w:w="873"/>
        <w:gridCol w:w="873"/>
        <w:gridCol w:w="1088"/>
        <w:gridCol w:w="659"/>
        <w:gridCol w:w="1068"/>
      </w:tblGrid>
      <w:tr w:rsidR="001D0E7F" w:rsidRPr="00D147BA" w14:paraId="7E715942" w14:textId="77777777" w:rsidTr="00BA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1D0E7F" w:rsidRDefault="001D0E7F" w:rsidP="00E2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80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7E6CB4B3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</w:t>
            </w: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- TIEMPO PRO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MEDIO DE RESPUESTA A PQRSD EN DÍAS HÁ</w:t>
            </w: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BILES</w:t>
            </w:r>
          </w:p>
        </w:tc>
      </w:tr>
      <w:tr w:rsidR="001D0E7F" w:rsidRPr="00D147BA" w14:paraId="30852B16" w14:textId="77777777" w:rsidTr="00BA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1D0E7F" w:rsidRPr="00847F1E" w:rsidRDefault="001D0E7F" w:rsidP="00E2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10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2C6AB16" w:rsidR="001D0E7F" w:rsidRPr="00847F1E" w:rsidRDefault="00AC54E6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</w:tr>
      <w:tr w:rsidR="001D0E7F" w:rsidRPr="00D147BA" w14:paraId="1132BC2A" w14:textId="77777777" w:rsidTr="00BA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1D0E7F" w:rsidRPr="00847F1E" w:rsidRDefault="001D0E7F" w:rsidP="00E2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PETICION DE INTERES GENERAL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PETICION DE INTERES PARTICULAR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1D0E7F" w:rsidRPr="00847F1E" w:rsidRDefault="00093D8B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1D0E7F" w:rsidRPr="00847F1E" w:rsidRDefault="001D0E7F" w:rsidP="005944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</w:t>
            </w:r>
            <w:r w:rsidR="0059446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INFORMACIÓN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0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77777777" w:rsidR="001D0E7F" w:rsidRPr="00847F1E" w:rsidRDefault="001D0E7F" w:rsidP="00E264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1D0E7F" w:rsidRPr="00D147BA" w14:paraId="7B55C2D7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tcBorders>
              <w:top w:val="single" w:sz="4" w:space="0" w:color="FFFFFF" w:themeColor="background1"/>
            </w:tcBorders>
            <w:vAlign w:val="center"/>
            <w:hideMark/>
          </w:tcPr>
          <w:p w14:paraId="6269482F" w14:textId="73B0E8BE" w:rsidR="001D0E7F" w:rsidRPr="00847F1E" w:rsidRDefault="001D0E7F" w:rsidP="007E7A5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S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ervicio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al Ciudadano 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C03245D" w14:textId="2B875960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F96F634" w14:textId="7F2B73F1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D6FEA73" w14:textId="2A5A7639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1,08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9823B82" w14:textId="6B762DDD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</w:tcPr>
          <w:p w14:paraId="270CA418" w14:textId="77777777" w:rsidR="001D0E7F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431BC46" w14:textId="6FD3AFD0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6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3109F4D" w14:textId="0359FF20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6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FBC0698" w14:textId="5F4B98EE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1D0E7F" w:rsidRPr="00D147BA" w14:paraId="57F6D26E" w14:textId="77777777" w:rsidTr="00BA4C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  <w:hideMark/>
          </w:tcPr>
          <w:p w14:paraId="2420B934" w14:textId="03B6AE20" w:rsidR="001D0E7F" w:rsidRPr="00847F1E" w:rsidRDefault="001D0E7F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G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estión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Corporativa y CID</w:t>
            </w:r>
          </w:p>
        </w:tc>
        <w:tc>
          <w:tcPr>
            <w:tcW w:w="873" w:type="dxa"/>
            <w:noWrap/>
            <w:vAlign w:val="center"/>
            <w:hideMark/>
          </w:tcPr>
          <w:p w14:paraId="166DC68D" w14:textId="77777777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14:paraId="0C66CDB7" w14:textId="77777777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14:paraId="5EEEABB0" w14:textId="22BD688B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73" w:type="dxa"/>
            <w:noWrap/>
            <w:vAlign w:val="center"/>
            <w:hideMark/>
          </w:tcPr>
          <w:p w14:paraId="053D6059" w14:textId="77777777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3600A78F" w14:textId="77777777" w:rsidR="001D0E7F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1EA5EEE8" w14:textId="2AFFE4FE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5ECAF313" w14:textId="216736D1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1068" w:type="dxa"/>
            <w:noWrap/>
            <w:vAlign w:val="center"/>
            <w:hideMark/>
          </w:tcPr>
          <w:p w14:paraId="2ADC13F8" w14:textId="56DE18B8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4,75</w:t>
            </w:r>
          </w:p>
        </w:tc>
      </w:tr>
      <w:tr w:rsidR="001D0E7F" w:rsidRPr="00D147BA" w14:paraId="71EFC3EA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  <w:hideMark/>
          </w:tcPr>
          <w:p w14:paraId="32F3AEC9" w14:textId="67359719" w:rsidR="001D0E7F" w:rsidRPr="00847F1E" w:rsidRDefault="001D0E7F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Mejoramiento de B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arrios</w:t>
            </w:r>
          </w:p>
        </w:tc>
        <w:tc>
          <w:tcPr>
            <w:tcW w:w="873" w:type="dxa"/>
            <w:noWrap/>
            <w:vAlign w:val="center"/>
            <w:hideMark/>
          </w:tcPr>
          <w:p w14:paraId="49853347" w14:textId="77777777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14:paraId="160D17F7" w14:textId="0DF28C6D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12,2</w:t>
            </w:r>
          </w:p>
        </w:tc>
        <w:tc>
          <w:tcPr>
            <w:tcW w:w="873" w:type="dxa"/>
            <w:noWrap/>
            <w:vAlign w:val="center"/>
            <w:hideMark/>
          </w:tcPr>
          <w:p w14:paraId="0F5D2B29" w14:textId="2D01EC1E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10,37</w:t>
            </w:r>
          </w:p>
        </w:tc>
        <w:tc>
          <w:tcPr>
            <w:tcW w:w="873" w:type="dxa"/>
            <w:noWrap/>
            <w:vAlign w:val="center"/>
            <w:hideMark/>
          </w:tcPr>
          <w:p w14:paraId="044D81DD" w14:textId="77777777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089DB98F" w14:textId="77777777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2C7BB714" w14:textId="5228F722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  <w:hideMark/>
          </w:tcPr>
          <w:p w14:paraId="212B5229" w14:textId="203A7C17" w:rsidR="001D0E7F" w:rsidRPr="00847F1E" w:rsidRDefault="001D0E7F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  <w:hideMark/>
          </w:tcPr>
          <w:p w14:paraId="15FBA4D9" w14:textId="3DCC0F6B" w:rsidR="001D0E7F" w:rsidRPr="00847F1E" w:rsidRDefault="001D0E7F" w:rsidP="00DC29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10,80</w:t>
            </w:r>
          </w:p>
        </w:tc>
      </w:tr>
      <w:tr w:rsidR="001D0E7F" w:rsidRPr="00D147BA" w14:paraId="514B6DC7" w14:textId="77777777" w:rsidTr="00BA4C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  <w:hideMark/>
          </w:tcPr>
          <w:p w14:paraId="65A4C2ED" w14:textId="3FDDD71B" w:rsidR="00594465" w:rsidRPr="00847F1E" w:rsidRDefault="00BA4C58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Mejoramiento de V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ivienda</w:t>
            </w:r>
            <w:r w:rsidRPr="00847F1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73" w:type="dxa"/>
            <w:noWrap/>
            <w:vAlign w:val="center"/>
            <w:hideMark/>
          </w:tcPr>
          <w:p w14:paraId="7CD6ED96" w14:textId="77777777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14:paraId="5C659E7C" w14:textId="2FB1F5A6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</w:t>
            </w:r>
            <w:r w:rsidR="00BA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873" w:type="dxa"/>
            <w:noWrap/>
            <w:vAlign w:val="center"/>
            <w:hideMark/>
          </w:tcPr>
          <w:p w14:paraId="417DD2CA" w14:textId="017108E8" w:rsidR="001D0E7F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11,09</w:t>
            </w:r>
          </w:p>
        </w:tc>
        <w:tc>
          <w:tcPr>
            <w:tcW w:w="873" w:type="dxa"/>
            <w:noWrap/>
            <w:vAlign w:val="center"/>
            <w:hideMark/>
          </w:tcPr>
          <w:p w14:paraId="130C5DC3" w14:textId="1E3B6B10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36083A96" w14:textId="504353F0" w:rsidR="001D0E7F" w:rsidRPr="00847F1E" w:rsidRDefault="001D0E7F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5C75B52A" w14:textId="28ABA5A2" w:rsidR="001D0E7F" w:rsidRPr="00594465" w:rsidRDefault="001D0E7F" w:rsidP="00BA4C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  <w:hideMark/>
          </w:tcPr>
          <w:p w14:paraId="2AB3F65C" w14:textId="40694927" w:rsidR="001D0E7F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68" w:type="dxa"/>
            <w:noWrap/>
            <w:vAlign w:val="center"/>
            <w:hideMark/>
          </w:tcPr>
          <w:p w14:paraId="54FEE2B0" w14:textId="76A03D4C" w:rsidR="001D0E7F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</w:tr>
      <w:tr w:rsidR="00BA4C58" w:rsidRPr="00D147BA" w14:paraId="57C69BC2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4D2B4391" w14:textId="77777777" w:rsidR="00BA4C58" w:rsidRDefault="00BA4C58" w:rsidP="00BA4C58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Reasentamientos H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umanos</w:t>
            </w:r>
          </w:p>
          <w:p w14:paraId="165F776F" w14:textId="77777777" w:rsidR="00BA4C58" w:rsidRPr="00D147BA" w:rsidRDefault="00BA4C58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6775A494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2737B801" w14:textId="0FCBF03D" w:rsidR="00BA4C58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10,27</w:t>
            </w:r>
          </w:p>
        </w:tc>
        <w:tc>
          <w:tcPr>
            <w:tcW w:w="873" w:type="dxa"/>
            <w:noWrap/>
            <w:vAlign w:val="center"/>
          </w:tcPr>
          <w:p w14:paraId="1F9AC9F8" w14:textId="1DCC107B" w:rsidR="00BA4C58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10,84</w:t>
            </w:r>
          </w:p>
        </w:tc>
        <w:tc>
          <w:tcPr>
            <w:tcW w:w="873" w:type="dxa"/>
            <w:noWrap/>
            <w:vAlign w:val="center"/>
          </w:tcPr>
          <w:p w14:paraId="1042ED23" w14:textId="38A0FAA1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73" w:type="dxa"/>
          </w:tcPr>
          <w:p w14:paraId="12BBB1F5" w14:textId="77777777" w:rsidR="00BA4C58" w:rsidRDefault="00BA4C58" w:rsidP="00BA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45A6B1B6" w:rsidR="00BA4C58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1088" w:type="dxa"/>
            <w:noWrap/>
            <w:vAlign w:val="center"/>
          </w:tcPr>
          <w:p w14:paraId="1D548E18" w14:textId="26FC6551" w:rsidR="00BA4C58" w:rsidRPr="00594465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9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</w:t>
            </w:r>
          </w:p>
        </w:tc>
        <w:tc>
          <w:tcPr>
            <w:tcW w:w="659" w:type="dxa"/>
            <w:noWrap/>
            <w:vAlign w:val="center"/>
          </w:tcPr>
          <w:p w14:paraId="4FDBE531" w14:textId="3BC791DE" w:rsidR="00BA4C58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068" w:type="dxa"/>
            <w:noWrap/>
            <w:vAlign w:val="center"/>
          </w:tcPr>
          <w:p w14:paraId="41F464AA" w14:textId="7233C963" w:rsidR="00BA4C58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10,75</w:t>
            </w:r>
          </w:p>
        </w:tc>
      </w:tr>
      <w:tr w:rsidR="00BA4C58" w:rsidRPr="00D147BA" w14:paraId="206A6BC6" w14:textId="77777777" w:rsidTr="00BA4C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  <w:hideMark/>
          </w:tcPr>
          <w:p w14:paraId="56D03196" w14:textId="629B4601" w:rsidR="00BA4C58" w:rsidRPr="00847F1E" w:rsidRDefault="00BA4C58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73" w:type="dxa"/>
            <w:noWrap/>
            <w:vAlign w:val="center"/>
            <w:hideMark/>
          </w:tcPr>
          <w:p w14:paraId="0C0B3D35" w14:textId="79D97E62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73" w:type="dxa"/>
            <w:noWrap/>
            <w:vAlign w:val="center"/>
            <w:hideMark/>
          </w:tcPr>
          <w:p w14:paraId="2637DB72" w14:textId="27D276A1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8,66</w:t>
            </w:r>
          </w:p>
        </w:tc>
        <w:tc>
          <w:tcPr>
            <w:tcW w:w="873" w:type="dxa"/>
            <w:noWrap/>
            <w:vAlign w:val="center"/>
            <w:hideMark/>
          </w:tcPr>
          <w:p w14:paraId="47EA58F0" w14:textId="501DD03C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6,51</w:t>
            </w:r>
          </w:p>
        </w:tc>
        <w:tc>
          <w:tcPr>
            <w:tcW w:w="873" w:type="dxa"/>
            <w:noWrap/>
            <w:vAlign w:val="center"/>
            <w:hideMark/>
          </w:tcPr>
          <w:p w14:paraId="0462D5B2" w14:textId="22CA6E28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73" w:type="dxa"/>
          </w:tcPr>
          <w:p w14:paraId="3C44E4B3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14:paraId="5EACAD5B" w14:textId="4AF0BEA3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659" w:type="dxa"/>
            <w:noWrap/>
            <w:vAlign w:val="center"/>
            <w:hideMark/>
          </w:tcPr>
          <w:p w14:paraId="218375E5" w14:textId="10CE3F58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4,85</w:t>
            </w:r>
          </w:p>
        </w:tc>
        <w:tc>
          <w:tcPr>
            <w:tcW w:w="1068" w:type="dxa"/>
            <w:noWrap/>
            <w:vAlign w:val="center"/>
            <w:hideMark/>
          </w:tcPr>
          <w:p w14:paraId="4B4E9301" w14:textId="5360DB6C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6,49</w:t>
            </w:r>
          </w:p>
        </w:tc>
      </w:tr>
      <w:tr w:rsidR="00BA4C58" w:rsidRPr="00D147BA" w14:paraId="023F448E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4DE86AE1" w14:textId="7592D5F2" w:rsidR="00BA4C58" w:rsidRPr="00847F1E" w:rsidRDefault="00BA4C58" w:rsidP="007D193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73" w:type="dxa"/>
            <w:noWrap/>
            <w:vAlign w:val="center"/>
          </w:tcPr>
          <w:p w14:paraId="68591D51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3DC695A0" w14:textId="1D2696E2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3" w:type="dxa"/>
            <w:noWrap/>
            <w:vAlign w:val="center"/>
          </w:tcPr>
          <w:p w14:paraId="0666F5DE" w14:textId="3035A013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1,70</w:t>
            </w:r>
          </w:p>
        </w:tc>
        <w:tc>
          <w:tcPr>
            <w:tcW w:w="873" w:type="dxa"/>
            <w:noWrap/>
            <w:vAlign w:val="center"/>
          </w:tcPr>
          <w:p w14:paraId="36F2F7DA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4D5B21DB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221B347F" w14:textId="2EE2C98E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08B9BEDC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</w:tcPr>
          <w:p w14:paraId="58DBC5C7" w14:textId="0A572DBD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1,63</w:t>
            </w:r>
          </w:p>
        </w:tc>
      </w:tr>
      <w:tr w:rsidR="00BA4C58" w:rsidRPr="00D147BA" w14:paraId="5723E0C3" w14:textId="77777777" w:rsidTr="00BA4C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5035A638" w14:textId="07C83B74" w:rsidR="00BA4C58" w:rsidRPr="00847F1E" w:rsidRDefault="00BA4C58" w:rsidP="0059446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873" w:type="dxa"/>
            <w:noWrap/>
            <w:vAlign w:val="center"/>
          </w:tcPr>
          <w:p w14:paraId="353699C0" w14:textId="279D896A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873" w:type="dxa"/>
            <w:noWrap/>
            <w:vAlign w:val="center"/>
          </w:tcPr>
          <w:p w14:paraId="0AB51858" w14:textId="352A4FAA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73" w:type="dxa"/>
            <w:noWrap/>
            <w:vAlign w:val="center"/>
          </w:tcPr>
          <w:p w14:paraId="6073A748" w14:textId="333EFD4F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11,52</w:t>
            </w:r>
          </w:p>
        </w:tc>
        <w:tc>
          <w:tcPr>
            <w:tcW w:w="873" w:type="dxa"/>
            <w:noWrap/>
            <w:vAlign w:val="center"/>
          </w:tcPr>
          <w:p w14:paraId="4FE561A7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634FF620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2DE01E1C" w14:textId="12887D4B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09EFD4DE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</w:tcPr>
          <w:p w14:paraId="50C60112" w14:textId="5B030440" w:rsidR="00BA4C58" w:rsidRPr="00847F1E" w:rsidRDefault="00BA4C58" w:rsidP="00AC5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  <w:r w:rsidRPr="00847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</w:t>
            </w:r>
          </w:p>
        </w:tc>
      </w:tr>
      <w:tr w:rsidR="00BA4C58" w:rsidRPr="00D147BA" w14:paraId="1A67065F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16726EC9" w14:textId="730D2C7D" w:rsidR="00BA4C58" w:rsidRPr="00847F1E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Oficina Asesora de Control Interno</w:t>
            </w:r>
          </w:p>
        </w:tc>
        <w:tc>
          <w:tcPr>
            <w:tcW w:w="873" w:type="dxa"/>
            <w:noWrap/>
            <w:vAlign w:val="center"/>
          </w:tcPr>
          <w:p w14:paraId="3F10D59C" w14:textId="7E0A13EC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03DF8B2E" w14:textId="6C11B2ED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31EB1E75" w14:textId="24009904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5,25</w:t>
            </w:r>
          </w:p>
        </w:tc>
        <w:tc>
          <w:tcPr>
            <w:tcW w:w="873" w:type="dxa"/>
            <w:noWrap/>
            <w:vAlign w:val="center"/>
          </w:tcPr>
          <w:p w14:paraId="23FC3191" w14:textId="7E14994C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1C01372E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1D0650F5" w14:textId="0DA2075D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165C9335" w14:textId="45FAF1E4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68" w:type="dxa"/>
            <w:noWrap/>
            <w:vAlign w:val="center"/>
          </w:tcPr>
          <w:p w14:paraId="788827AD" w14:textId="3024E3D9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5,8</w:t>
            </w:r>
          </w:p>
        </w:tc>
      </w:tr>
      <w:tr w:rsidR="00BA4C58" w:rsidRPr="00D147BA" w14:paraId="5E9A2268" w14:textId="77777777" w:rsidTr="00BA4C5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6F7BF8A5" w14:textId="240E7434" w:rsidR="00BA4C58" w:rsidRPr="00847F1E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Oficina Asesora de Planeación</w:t>
            </w:r>
          </w:p>
        </w:tc>
        <w:tc>
          <w:tcPr>
            <w:tcW w:w="873" w:type="dxa"/>
            <w:noWrap/>
            <w:vAlign w:val="center"/>
          </w:tcPr>
          <w:p w14:paraId="01FEB7C6" w14:textId="598CB94B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23DCD4B7" w14:textId="45253D55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73" w:type="dxa"/>
            <w:noWrap/>
            <w:vAlign w:val="center"/>
          </w:tcPr>
          <w:p w14:paraId="69D92348" w14:textId="0B990089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73" w:type="dxa"/>
            <w:noWrap/>
            <w:vAlign w:val="center"/>
          </w:tcPr>
          <w:p w14:paraId="4A2B77D8" w14:textId="07B64271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47A18F78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00A16886" w14:textId="761FA524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4B3381FE" w14:textId="370F49D8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</w:tcPr>
          <w:p w14:paraId="120ED8A6" w14:textId="2391606E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</w:t>
            </w:r>
          </w:p>
        </w:tc>
      </w:tr>
      <w:tr w:rsidR="00BA4C58" w:rsidRPr="00D147BA" w14:paraId="33B0FA19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5535FB91" w14:textId="35DB06FB" w:rsidR="00BA4C58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Oficina TIC</w:t>
            </w:r>
          </w:p>
        </w:tc>
        <w:tc>
          <w:tcPr>
            <w:tcW w:w="873" w:type="dxa"/>
            <w:noWrap/>
            <w:vAlign w:val="center"/>
          </w:tcPr>
          <w:p w14:paraId="1300CB29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207EA370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3550B45D" w14:textId="2EA79C08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73" w:type="dxa"/>
            <w:noWrap/>
            <w:vAlign w:val="center"/>
          </w:tcPr>
          <w:p w14:paraId="742421DC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2933D91A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451C8EBD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739CCFC2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</w:tcPr>
          <w:p w14:paraId="61DB4348" w14:textId="6F19B85E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BA4C58" w:rsidRPr="00D147BA" w14:paraId="49C20681" w14:textId="77777777" w:rsidTr="00BA4C5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052EEC5B" w14:textId="42F55E30" w:rsidR="00BA4C58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873" w:type="dxa"/>
            <w:noWrap/>
            <w:vAlign w:val="center"/>
          </w:tcPr>
          <w:p w14:paraId="742E1C46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27FF92A1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12A9053B" w14:textId="5A2B30AD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10,22</w:t>
            </w:r>
          </w:p>
        </w:tc>
        <w:tc>
          <w:tcPr>
            <w:tcW w:w="873" w:type="dxa"/>
            <w:noWrap/>
            <w:vAlign w:val="center"/>
          </w:tcPr>
          <w:p w14:paraId="793A5AA2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4EB3ED84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67ABB3BF" w14:textId="77777777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411B9B93" w14:textId="45F74380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068" w:type="dxa"/>
            <w:noWrap/>
            <w:vAlign w:val="center"/>
          </w:tcPr>
          <w:p w14:paraId="5B2C3389" w14:textId="39E5597F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9,9</w:t>
            </w:r>
          </w:p>
        </w:tc>
      </w:tr>
      <w:tr w:rsidR="00BA4C58" w:rsidRPr="00D147BA" w14:paraId="520F73A2" w14:textId="77777777" w:rsidTr="00BA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1DE6288B" w14:textId="77777777" w:rsidR="00BA4C58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Subdirección </w:t>
            </w:r>
          </w:p>
          <w:p w14:paraId="65B26FF9" w14:textId="21AE1DE9" w:rsidR="00BA4C58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Financiera</w:t>
            </w:r>
          </w:p>
        </w:tc>
        <w:tc>
          <w:tcPr>
            <w:tcW w:w="873" w:type="dxa"/>
            <w:noWrap/>
            <w:vAlign w:val="center"/>
          </w:tcPr>
          <w:p w14:paraId="097E9414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580376F7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17F7C84F" w14:textId="5DC45FB6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873" w:type="dxa"/>
            <w:noWrap/>
            <w:vAlign w:val="center"/>
          </w:tcPr>
          <w:p w14:paraId="17CC4BBA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</w:tcPr>
          <w:p w14:paraId="1381EDEC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noWrap/>
            <w:vAlign w:val="center"/>
          </w:tcPr>
          <w:p w14:paraId="7A9137EB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9" w:type="dxa"/>
            <w:noWrap/>
            <w:vAlign w:val="center"/>
          </w:tcPr>
          <w:p w14:paraId="301B33A0" w14:textId="77777777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noWrap/>
            <w:vAlign w:val="center"/>
          </w:tcPr>
          <w:p w14:paraId="1E984157" w14:textId="2EA7285E" w:rsidR="00BA4C58" w:rsidRPr="00847F1E" w:rsidRDefault="00BA4C58" w:rsidP="00E264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BA4C58" w:rsidRPr="00D147BA" w14:paraId="7A1FED2E" w14:textId="77777777" w:rsidTr="00BA4C5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  <w:vAlign w:val="center"/>
          </w:tcPr>
          <w:p w14:paraId="4E4EBB8B" w14:textId="2FBE3D13" w:rsidR="00BA4C58" w:rsidRPr="00AC54E6" w:rsidRDefault="00BA4C58" w:rsidP="00AC54E6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CO"/>
              </w:rPr>
            </w:pPr>
            <w:r w:rsidRPr="00AC54E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73" w:type="dxa"/>
            <w:noWrap/>
            <w:vAlign w:val="center"/>
          </w:tcPr>
          <w:p w14:paraId="3D7DA893" w14:textId="3039DC0B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873" w:type="dxa"/>
            <w:noWrap/>
            <w:vAlign w:val="center"/>
          </w:tcPr>
          <w:p w14:paraId="18B8EA85" w14:textId="0DC63720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5,67</w:t>
            </w:r>
          </w:p>
        </w:tc>
        <w:tc>
          <w:tcPr>
            <w:tcW w:w="873" w:type="dxa"/>
            <w:noWrap/>
            <w:vAlign w:val="center"/>
          </w:tcPr>
          <w:p w14:paraId="09099F00" w14:textId="083D844B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4,72</w:t>
            </w:r>
          </w:p>
        </w:tc>
        <w:tc>
          <w:tcPr>
            <w:tcW w:w="873" w:type="dxa"/>
            <w:noWrap/>
            <w:vAlign w:val="center"/>
          </w:tcPr>
          <w:p w14:paraId="51257CB2" w14:textId="620CDE6B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4,66</w:t>
            </w:r>
          </w:p>
        </w:tc>
        <w:tc>
          <w:tcPr>
            <w:tcW w:w="873" w:type="dxa"/>
          </w:tcPr>
          <w:p w14:paraId="22BD89B0" w14:textId="77777777" w:rsidR="00BA4C58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62D8D43" w14:textId="3B08F788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88" w:type="dxa"/>
            <w:noWrap/>
            <w:vAlign w:val="center"/>
          </w:tcPr>
          <w:p w14:paraId="3C90F997" w14:textId="779129CA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3,88</w:t>
            </w:r>
          </w:p>
        </w:tc>
        <w:tc>
          <w:tcPr>
            <w:tcW w:w="659" w:type="dxa"/>
            <w:noWrap/>
            <w:vAlign w:val="center"/>
          </w:tcPr>
          <w:p w14:paraId="20C3DCD1" w14:textId="16FD1515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3,12</w:t>
            </w:r>
          </w:p>
        </w:tc>
        <w:tc>
          <w:tcPr>
            <w:tcW w:w="1068" w:type="dxa"/>
            <w:noWrap/>
            <w:vAlign w:val="center"/>
          </w:tcPr>
          <w:p w14:paraId="14FAF1EE" w14:textId="061E9349" w:rsidR="00BA4C58" w:rsidRPr="00847F1E" w:rsidRDefault="00BA4C58" w:rsidP="00E264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4,71</w:t>
            </w:r>
          </w:p>
        </w:tc>
      </w:tr>
    </w:tbl>
    <w:p w14:paraId="60CBFA90" w14:textId="77777777" w:rsidR="00AC54E6" w:rsidRDefault="00AC54E6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6C1AFD" w14:textId="77777777" w:rsidR="00120D0D" w:rsidRPr="00303F32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5AE9370C" w14:textId="77777777" w:rsidR="009F00EE" w:rsidRDefault="009F00EE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78042D" w14:textId="77777777" w:rsidR="004C1744" w:rsidRDefault="004C1744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4519D4" w14:textId="2CC624CB" w:rsidR="00120D0D" w:rsidRPr="003F45D8" w:rsidRDefault="00120D0D" w:rsidP="00120D0D">
      <w:pPr>
        <w:pStyle w:val="Ttulo2"/>
        <w:spacing w:before="0" w:after="0" w:line="240" w:lineRule="auto"/>
      </w:pPr>
      <w:bookmarkStart w:id="31" w:name="_Toc535239895"/>
      <w:bookmarkStart w:id="32" w:name="_Toc3271543"/>
      <w:bookmarkStart w:id="33" w:name="_Toc6996656"/>
      <w:bookmarkStart w:id="34" w:name="_Toc11337906"/>
      <w:bookmarkStart w:id="35" w:name="_Toc449261421"/>
      <w:r w:rsidRPr="003F45D8">
        <w:t>Respuestas con Cierre Inoportuno</w:t>
      </w:r>
      <w:bookmarkEnd w:id="31"/>
      <w:bookmarkEnd w:id="32"/>
      <w:bookmarkEnd w:id="33"/>
      <w:bookmarkEnd w:id="34"/>
      <w:r w:rsidRPr="003F45D8">
        <w:t xml:space="preserve"> </w:t>
      </w:r>
      <w:r w:rsidR="00BA4C58" w:rsidRPr="003F45D8">
        <w:t>Vigencia 2020</w:t>
      </w:r>
      <w:bookmarkEnd w:id="35"/>
    </w:p>
    <w:p w14:paraId="00DCFD72" w14:textId="77777777" w:rsidR="004C1744" w:rsidRPr="003F45D8" w:rsidRDefault="004C1744" w:rsidP="004C17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F3AF0B" w14:textId="6C3E6FA3" w:rsidR="004C1744" w:rsidRDefault="004C1744" w:rsidP="004C17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F45D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974AB9" w:rsidRPr="003F45D8">
        <w:rPr>
          <w:rFonts w:ascii="Arial" w:hAnsi="Arial" w:cs="Arial"/>
          <w:sz w:val="24"/>
          <w:szCs w:val="24"/>
          <w:lang w:val="es-ES_tradnl"/>
        </w:rPr>
        <w:t xml:space="preserve">siguiente </w:t>
      </w:r>
      <w:r w:rsidRPr="003F45D8">
        <w:rPr>
          <w:rFonts w:ascii="Arial" w:hAnsi="Arial" w:cs="Arial"/>
          <w:sz w:val="24"/>
          <w:szCs w:val="24"/>
          <w:lang w:val="es-ES_tradnl"/>
        </w:rPr>
        <w:t xml:space="preserve">tabla (No. 8 - Cierre Inoportuno De Las </w:t>
      </w:r>
      <w:proofErr w:type="spellStart"/>
      <w:r w:rsidRPr="003F45D8">
        <w:rPr>
          <w:rFonts w:ascii="Arial" w:hAnsi="Arial" w:cs="Arial"/>
          <w:sz w:val="24"/>
          <w:szCs w:val="24"/>
          <w:lang w:val="es-ES_tradnl"/>
        </w:rPr>
        <w:t>PQRSD</w:t>
      </w:r>
      <w:proofErr w:type="spellEnd"/>
      <w:r w:rsidRPr="003F45D8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74AB9" w:rsidRPr="003F45D8">
        <w:rPr>
          <w:rFonts w:ascii="Arial" w:hAnsi="Arial" w:cs="Arial"/>
          <w:sz w:val="24"/>
          <w:szCs w:val="24"/>
          <w:lang w:val="es-ES_tradnl"/>
        </w:rPr>
        <w:t xml:space="preserve">podemos </w:t>
      </w:r>
      <w:r w:rsidRPr="003F45D8">
        <w:rPr>
          <w:rFonts w:ascii="Arial" w:hAnsi="Arial" w:cs="Arial"/>
          <w:sz w:val="24"/>
          <w:szCs w:val="24"/>
          <w:lang w:val="es-ES_tradnl"/>
        </w:rPr>
        <w:t>identificar</w:t>
      </w:r>
      <w:r w:rsidR="00BA4C58" w:rsidRPr="003F45D8">
        <w:rPr>
          <w:rFonts w:ascii="Arial" w:hAnsi="Arial" w:cs="Arial"/>
          <w:sz w:val="24"/>
          <w:szCs w:val="24"/>
          <w:lang w:val="es-ES_tradnl"/>
        </w:rPr>
        <w:t xml:space="preserve"> cuales fueron r</w:t>
      </w:r>
      <w:r w:rsidR="003F45D8">
        <w:rPr>
          <w:rFonts w:ascii="Arial" w:hAnsi="Arial" w:cs="Arial"/>
          <w:sz w:val="24"/>
          <w:szCs w:val="24"/>
          <w:lang w:val="es-ES_tradnl"/>
        </w:rPr>
        <w:t>esueltas de manera inoportuna en</w:t>
      </w:r>
      <w:r w:rsidR="00BA4C58" w:rsidRPr="003F45D8">
        <w:rPr>
          <w:rFonts w:ascii="Arial" w:hAnsi="Arial" w:cs="Arial"/>
          <w:sz w:val="24"/>
          <w:szCs w:val="24"/>
          <w:lang w:val="es-ES_tradnl"/>
        </w:rPr>
        <w:t xml:space="preserve"> enero, febrero y marzo</w:t>
      </w:r>
      <w:r w:rsidR="003F45D8">
        <w:rPr>
          <w:rFonts w:ascii="Arial" w:hAnsi="Arial" w:cs="Arial"/>
          <w:sz w:val="24"/>
          <w:szCs w:val="24"/>
          <w:lang w:val="es-ES_tradnl"/>
        </w:rPr>
        <w:t xml:space="preserve"> en la actual vigencia</w:t>
      </w:r>
      <w:r w:rsidR="00BA4C58" w:rsidRPr="003F45D8">
        <w:rPr>
          <w:rFonts w:ascii="Arial" w:hAnsi="Arial" w:cs="Arial"/>
          <w:sz w:val="24"/>
          <w:szCs w:val="24"/>
          <w:lang w:val="es-ES_tradnl"/>
        </w:rPr>
        <w:t>.</w:t>
      </w:r>
    </w:p>
    <w:p w14:paraId="778F0E6A" w14:textId="77777777" w:rsidR="004C1744" w:rsidRDefault="004C1744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6D2188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771C0DC1" w:rsidR="003F45D8" w:rsidRPr="00A90211" w:rsidRDefault="003F45D8" w:rsidP="003F45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INOPORTUNO DE LAS PQRSD ENERO, FEBRERO Y MARZO 2020</w:t>
            </w:r>
          </w:p>
          <w:p w14:paraId="1A6E750F" w14:textId="77777777" w:rsidR="003F45D8" w:rsidRPr="00A90211" w:rsidRDefault="003F45D8" w:rsidP="003F4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6D2188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A90211" w:rsidRDefault="003F45D8" w:rsidP="006D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A90211" w:rsidRDefault="003F45D8" w:rsidP="006D21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A90211" w:rsidRDefault="003F45D8" w:rsidP="006D21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A90211" w:rsidRDefault="003F45D8" w:rsidP="006D2188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6" w:name="RANGE!D2"/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6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A90211" w:rsidRDefault="003F45D8" w:rsidP="006D2188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7" w:name="RANGE!E2"/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A90211" w:rsidRDefault="003F45D8" w:rsidP="006D21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A90211" w:rsidRDefault="003F45D8" w:rsidP="006D21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A90211" w:rsidRDefault="003F45D8" w:rsidP="006D21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6D2188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6B6AF8F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6D2188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7429DF7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7327E145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6D2188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22FF975E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6D2188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6D2188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6D2188" w14:paraId="488FC1A6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04C6F5" w14:textId="77777777" w:rsidR="00A90211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</w:p>
          <w:p w14:paraId="3C4FDC2D" w14:textId="77777777" w:rsidR="00A90211" w:rsidRPr="00A90211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vAlign w:val="center"/>
          </w:tcPr>
          <w:p w14:paraId="5EBE7832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4C160BCD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04CF980F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B093019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A86EED9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4585C469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7CCD839" w14:textId="77777777" w:rsidR="00A90211" w:rsidRPr="00A90211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A90211" w:rsidRPr="006D2188" w14:paraId="3EA018E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7768EB9A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6D2188" w14:paraId="691FFF0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5B2B2B66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6D2188" w14:paraId="00BA2F5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2CB501BB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6D2188" w14:paraId="325A3D82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6D2188" w14:paraId="4F74893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86993F9" w14:textId="32E88736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6D2188" w14:paraId="418D6D0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45050E61" w14:textId="438D7533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6E0568D1" w14:textId="68362346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6D2188" w14:paraId="5B8F55D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7FF41456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6D2188" w14:paraId="757F0E5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51BD1443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7A060A" w:rsidRDefault="00A90211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6D2188" w14:paraId="13F77FA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7A060A" w:rsidRDefault="00A90211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5DBF3344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7A060A" w:rsidRDefault="00A90211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6D2188" w14:paraId="17153203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138FCF10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082571F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0F074C37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7A060A" w:rsidRPr="006D2188" w14:paraId="7193FA1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EE8B24" w14:textId="77777777" w:rsid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E5CB9DF" w14:textId="77777777" w:rsid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C70711B" w14:textId="77777777" w:rsidR="007A060A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0AFF57E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2969D710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5C6C570E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354908C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E3A2A3F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38736F21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F7B2054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2C7976" w:rsidRPr="006D2188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2603A4B0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3BA8E939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5A07F70A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6D2188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7E9D1179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7A060A" w:rsidRDefault="002C7976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6D2188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7A060A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7A060A" w:rsidRDefault="007A060A" w:rsidP="007A060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16/03/20</w:t>
            </w:r>
          </w:p>
          <w:p w14:paraId="5B220D6C" w14:textId="77777777" w:rsidR="002C7976" w:rsidRPr="007A060A" w:rsidRDefault="002C7976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7A060A" w:rsidRDefault="007A060A" w:rsidP="00DD4C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7A060A" w:rsidRPr="006D2188" w14:paraId="5498DCBF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C6A2C3" w14:textId="77777777" w:rsidR="007A060A" w:rsidRPr="00A90211" w:rsidRDefault="007A060A" w:rsidP="00DD4C7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155ED53B" w14:textId="77777777" w:rsid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2" w:type="dxa"/>
            <w:noWrap/>
            <w:vAlign w:val="center"/>
          </w:tcPr>
          <w:p w14:paraId="7226E95C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673" w:type="dxa"/>
            <w:vAlign w:val="center"/>
          </w:tcPr>
          <w:p w14:paraId="59D35FB6" w14:textId="77777777" w:rsidR="007A060A" w:rsidRPr="002C7976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0BBB89" w14:textId="77777777" w:rsidR="007A060A" w:rsidRP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14:paraId="66263841" w14:textId="77777777" w:rsidR="007A060A" w:rsidRPr="00A90211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63490C5F" w14:textId="77777777" w:rsidR="007A060A" w:rsidRPr="007A060A" w:rsidRDefault="007A060A" w:rsidP="007A060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ES_tradnl" w:eastAsia="es-ES"/>
              </w:rPr>
            </w:pPr>
          </w:p>
        </w:tc>
        <w:tc>
          <w:tcPr>
            <w:tcW w:w="993" w:type="dxa"/>
            <w:vAlign w:val="center"/>
          </w:tcPr>
          <w:p w14:paraId="046C94E6" w14:textId="77777777" w:rsidR="007A060A" w:rsidRDefault="007A060A" w:rsidP="00DD4C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</w:tbl>
    <w:p w14:paraId="699C8959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03F32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Pr="00303F32">
        <w:rPr>
          <w:rFonts w:ascii="Arial" w:hAnsi="Arial" w:cs="Arial"/>
          <w:color w:val="000000"/>
          <w:sz w:val="18"/>
          <w:szCs w:val="18"/>
        </w:rPr>
        <w:t>Servicio al Ciudadano</w:t>
      </w:r>
    </w:p>
    <w:p w14:paraId="021AEC0B" w14:textId="77777777" w:rsidR="00444593" w:rsidRDefault="00444593" w:rsidP="00120D0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DDE1ADD" w14:textId="7BEE35DB" w:rsidR="00444593" w:rsidRDefault="00444593" w:rsidP="00120D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4593">
        <w:rPr>
          <w:rFonts w:ascii="Arial" w:hAnsi="Arial" w:cs="Arial"/>
          <w:color w:val="000000"/>
          <w:sz w:val="24"/>
          <w:szCs w:val="24"/>
        </w:rPr>
        <w:t>NOTA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032839F" w14:textId="77777777" w:rsid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50A9E0D" w14:textId="2CF02030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onforme al Decreto Legislativo 491 del 28 de marzo la Dirección Jurídica emitió un memorando donde se establecen los lineamientos para la atención de peticiones y notificaciones, a la luz del Estado de Emergencia Económica, Social y Ecológica los tiempos establecidos son los siguientes para  las diferentes tipologías: </w:t>
      </w:r>
    </w:p>
    <w:p w14:paraId="635E51CE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4753A0E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Derecho de Petición de Interés Particular 30 días </w:t>
      </w:r>
    </w:p>
    <w:p w14:paraId="10410C59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Derecho de Petición de Interés General 30 días</w:t>
      </w:r>
    </w:p>
    <w:p w14:paraId="2A835CF8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Felicitaciones 30 días</w:t>
      </w:r>
    </w:p>
    <w:p w14:paraId="0C925723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Sugerencias 30 días</w:t>
      </w:r>
    </w:p>
    <w:p w14:paraId="6525804D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Denuncias por actos de Corrupción 30 días</w:t>
      </w:r>
    </w:p>
    <w:p w14:paraId="6AB7F8B7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Quejas 30 días</w:t>
      </w:r>
    </w:p>
    <w:p w14:paraId="2ECD7027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Reclamos 30 días </w:t>
      </w:r>
    </w:p>
    <w:p w14:paraId="1A5462AF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 - Solicitudes de Copia 20 días </w:t>
      </w:r>
    </w:p>
    <w:p w14:paraId="325A973C" w14:textId="77777777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Solicitudes de Acceso a la Información 20 días </w:t>
      </w:r>
    </w:p>
    <w:p w14:paraId="5868B375" w14:textId="77777777" w:rsid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44593">
        <w:rPr>
          <w:rFonts w:ascii="Arial" w:hAnsi="Arial" w:cs="Arial"/>
          <w:color w:val="000000"/>
          <w:sz w:val="24"/>
          <w:szCs w:val="24"/>
          <w:lang w:val="es-ES_tradnl"/>
        </w:rPr>
        <w:t> - Consultas 35 días </w:t>
      </w:r>
    </w:p>
    <w:p w14:paraId="70C867FC" w14:textId="77777777" w:rsid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857F67E" w14:textId="519809CD" w:rsidR="00444593" w:rsidRPr="00444593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Estos cambios de tomaron para calcular los tiempos de respuesta para las peticiones del mes de marzo.</w:t>
      </w:r>
    </w:p>
    <w:p w14:paraId="58592350" w14:textId="77777777" w:rsidR="00444593" w:rsidRPr="00DF7866" w:rsidRDefault="00444593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0DA91" w14:textId="77777777" w:rsidR="00120D0D" w:rsidRPr="00DF7866" w:rsidRDefault="00120D0D" w:rsidP="00120D0D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38" w:name="_Toc535239897"/>
      <w:bookmarkStart w:id="39" w:name="_Toc3271545"/>
      <w:bookmarkStart w:id="40" w:name="_Toc6996658"/>
      <w:bookmarkStart w:id="41" w:name="_Toc11337908"/>
      <w:bookmarkStart w:id="42" w:name="_Toc449261422"/>
      <w:r w:rsidRPr="00DF7866">
        <w:rPr>
          <w:rFonts w:cs="Arial"/>
          <w:szCs w:val="24"/>
        </w:rPr>
        <w:t>CONCLUSIONES</w:t>
      </w:r>
      <w:bookmarkEnd w:id="38"/>
      <w:bookmarkEnd w:id="39"/>
      <w:bookmarkEnd w:id="40"/>
      <w:bookmarkEnd w:id="41"/>
      <w:bookmarkEnd w:id="42"/>
    </w:p>
    <w:p w14:paraId="07BDDC06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1F5C2" w14:textId="41F45B8D" w:rsidR="00096615" w:rsidRDefault="00096615" w:rsidP="00096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3" w:name="_Hlk6944001"/>
      <w:r w:rsidRPr="00DF7866">
        <w:rPr>
          <w:rFonts w:ascii="Arial" w:hAnsi="Arial" w:cs="Arial"/>
          <w:sz w:val="24"/>
          <w:szCs w:val="24"/>
        </w:rPr>
        <w:t xml:space="preserve">En términos generales frente a las tipologías, podemos indicar que para </w:t>
      </w:r>
      <w:r w:rsidR="007A060A">
        <w:rPr>
          <w:rFonts w:ascii="Arial" w:hAnsi="Arial" w:cs="Arial"/>
          <w:sz w:val="24"/>
          <w:szCs w:val="24"/>
        </w:rPr>
        <w:t>marzo</w:t>
      </w:r>
      <w:r w:rsidR="0017022E">
        <w:rPr>
          <w:rFonts w:ascii="Arial" w:hAnsi="Arial" w:cs="Arial"/>
          <w:sz w:val="24"/>
          <w:szCs w:val="24"/>
        </w:rPr>
        <w:t xml:space="preserve"> </w:t>
      </w:r>
      <w:r w:rsidRPr="00DF7866">
        <w:rPr>
          <w:rFonts w:ascii="Arial" w:hAnsi="Arial" w:cs="Arial"/>
          <w:sz w:val="24"/>
          <w:szCs w:val="24"/>
        </w:rPr>
        <w:t xml:space="preserve">la entidad utilizo </w:t>
      </w:r>
      <w:r w:rsidR="00444593">
        <w:rPr>
          <w:rFonts w:ascii="Arial" w:hAnsi="Arial" w:cs="Arial"/>
          <w:sz w:val="24"/>
          <w:szCs w:val="24"/>
        </w:rPr>
        <w:t>4</w:t>
      </w:r>
      <w:r w:rsidR="0017022E">
        <w:rPr>
          <w:rFonts w:ascii="Arial" w:hAnsi="Arial" w:cs="Arial"/>
          <w:sz w:val="24"/>
          <w:szCs w:val="24"/>
        </w:rPr>
        <w:t>,</w:t>
      </w:r>
      <w:r w:rsidR="00444593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</w:t>
      </w:r>
      <w:r w:rsidRPr="00DF7866">
        <w:rPr>
          <w:rFonts w:ascii="Arial" w:hAnsi="Arial" w:cs="Arial"/>
          <w:sz w:val="24"/>
          <w:szCs w:val="24"/>
        </w:rPr>
        <w:t xml:space="preserve">días hábiles promedio para dar respuesta a las </w:t>
      </w:r>
      <w:r>
        <w:rPr>
          <w:rFonts w:ascii="Arial" w:hAnsi="Arial" w:cs="Arial"/>
          <w:sz w:val="24"/>
          <w:szCs w:val="24"/>
        </w:rPr>
        <w:t xml:space="preserve"> </w:t>
      </w:r>
      <w:r w:rsidRPr="00DF7866">
        <w:rPr>
          <w:rFonts w:ascii="Arial" w:hAnsi="Arial" w:cs="Arial"/>
          <w:sz w:val="24"/>
          <w:szCs w:val="24"/>
        </w:rPr>
        <w:t>PQRSD</w:t>
      </w:r>
      <w:r w:rsidR="00444593">
        <w:rPr>
          <w:rFonts w:ascii="Arial" w:hAnsi="Arial" w:cs="Arial"/>
          <w:sz w:val="24"/>
          <w:szCs w:val="24"/>
        </w:rPr>
        <w:t xml:space="preserve"> gesti</w:t>
      </w:r>
      <w:r w:rsidR="00CC2EA2">
        <w:rPr>
          <w:rFonts w:ascii="Arial" w:hAnsi="Arial" w:cs="Arial"/>
          <w:sz w:val="24"/>
          <w:szCs w:val="24"/>
        </w:rPr>
        <w:t>o</w:t>
      </w:r>
      <w:r w:rsidR="00444593">
        <w:rPr>
          <w:rFonts w:ascii="Arial" w:hAnsi="Arial" w:cs="Arial"/>
          <w:sz w:val="24"/>
          <w:szCs w:val="24"/>
        </w:rPr>
        <w:t>nadas dura</w:t>
      </w:r>
      <w:r w:rsidR="00CC2EA2">
        <w:rPr>
          <w:rFonts w:ascii="Arial" w:hAnsi="Arial" w:cs="Arial"/>
          <w:sz w:val="24"/>
          <w:szCs w:val="24"/>
        </w:rPr>
        <w:t>n</w:t>
      </w:r>
      <w:r w:rsidR="00444593">
        <w:rPr>
          <w:rFonts w:ascii="Arial" w:hAnsi="Arial" w:cs="Arial"/>
          <w:sz w:val="24"/>
          <w:szCs w:val="24"/>
        </w:rPr>
        <w:t>te el primer trimestre</w:t>
      </w:r>
      <w:r w:rsidRPr="00DF7866">
        <w:rPr>
          <w:rFonts w:ascii="Arial" w:hAnsi="Arial" w:cs="Arial"/>
          <w:sz w:val="24"/>
          <w:szCs w:val="24"/>
        </w:rPr>
        <w:t xml:space="preserve">. </w:t>
      </w:r>
    </w:p>
    <w:p w14:paraId="72487702" w14:textId="77777777" w:rsidR="00444593" w:rsidRDefault="00444593" w:rsidP="00096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CD419" w14:textId="3AB1EDA1" w:rsidR="00444593" w:rsidRDefault="00444593" w:rsidP="00096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las </w:t>
      </w:r>
      <w:r w:rsidRPr="00591CD8">
        <w:rPr>
          <w:rFonts w:ascii="Arial" w:hAnsi="Arial" w:cs="Arial"/>
          <w:sz w:val="24"/>
          <w:szCs w:val="24"/>
        </w:rPr>
        <w:t>PQRSD (</w:t>
      </w:r>
      <w:r>
        <w:rPr>
          <w:rFonts w:ascii="Arial" w:hAnsi="Arial" w:cs="Arial"/>
          <w:sz w:val="24"/>
          <w:szCs w:val="24"/>
        </w:rPr>
        <w:t>240</w:t>
      </w:r>
      <w:r w:rsidRPr="00591CD8">
        <w:rPr>
          <w:rFonts w:ascii="Arial" w:hAnsi="Arial" w:cs="Arial"/>
          <w:sz w:val="24"/>
          <w:szCs w:val="24"/>
        </w:rPr>
        <w:t xml:space="preserve">) recibidas en </w:t>
      </w:r>
      <w:r>
        <w:rPr>
          <w:rFonts w:ascii="Arial" w:hAnsi="Arial" w:cs="Arial"/>
          <w:sz w:val="24"/>
          <w:szCs w:val="24"/>
        </w:rPr>
        <w:t>marzo</w:t>
      </w:r>
      <w:r w:rsidRPr="00591CD8">
        <w:rPr>
          <w:rFonts w:ascii="Arial" w:hAnsi="Arial" w:cs="Arial"/>
          <w:sz w:val="24"/>
          <w:szCs w:val="24"/>
        </w:rPr>
        <w:t xml:space="preserve">, el </w:t>
      </w:r>
      <w:r w:rsidRPr="00295B3E">
        <w:rPr>
          <w:rFonts w:ascii="Arial" w:hAnsi="Arial" w:cs="Arial"/>
          <w:i/>
          <w:iCs/>
          <w:sz w:val="24"/>
          <w:szCs w:val="24"/>
        </w:rPr>
        <w:t>Derecho de Petición de Interés Particular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591CD8">
        <w:rPr>
          <w:rFonts w:ascii="Arial" w:hAnsi="Arial" w:cs="Arial"/>
          <w:sz w:val="24"/>
          <w:szCs w:val="24"/>
        </w:rPr>
        <w:t xml:space="preserve">fue la tipología más utilizada por la ciudadanía, con una participación del </w:t>
      </w:r>
      <w:r>
        <w:rPr>
          <w:rFonts w:ascii="Arial" w:hAnsi="Arial" w:cs="Arial"/>
          <w:sz w:val="24"/>
          <w:szCs w:val="24"/>
        </w:rPr>
        <w:t xml:space="preserve">87,92% </w:t>
      </w:r>
      <w:r w:rsidRPr="00591C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211</w:t>
      </w:r>
      <w:r w:rsidRPr="00591CD8">
        <w:rPr>
          <w:rFonts w:ascii="Arial" w:hAnsi="Arial" w:cs="Arial"/>
          <w:sz w:val="24"/>
          <w:szCs w:val="24"/>
        </w:rPr>
        <w:t>), seguido de</w:t>
      </w:r>
      <w:r>
        <w:rPr>
          <w:rFonts w:ascii="Arial" w:hAnsi="Arial" w:cs="Arial"/>
          <w:sz w:val="24"/>
          <w:szCs w:val="24"/>
        </w:rPr>
        <w:t xml:space="preserve"> las </w:t>
      </w:r>
      <w:r w:rsidRPr="00C11BFE">
        <w:rPr>
          <w:rFonts w:ascii="Arial" w:hAnsi="Arial" w:cs="Arial"/>
          <w:i/>
          <w:iCs/>
          <w:sz w:val="24"/>
          <w:szCs w:val="24"/>
        </w:rPr>
        <w:t>Solicitud</w:t>
      </w:r>
      <w:r>
        <w:rPr>
          <w:rFonts w:ascii="Arial" w:hAnsi="Arial" w:cs="Arial"/>
          <w:i/>
          <w:iCs/>
          <w:sz w:val="24"/>
          <w:szCs w:val="24"/>
        </w:rPr>
        <w:t xml:space="preserve"> de Copia </w:t>
      </w:r>
      <w:r>
        <w:rPr>
          <w:rFonts w:ascii="Arial" w:hAnsi="Arial" w:cs="Arial"/>
          <w:sz w:val="24"/>
          <w:szCs w:val="24"/>
        </w:rPr>
        <w:t>con una participación de 5,42% (13) y las</w:t>
      </w:r>
      <w:r w:rsidRPr="00591CD8">
        <w:rPr>
          <w:rFonts w:ascii="Arial" w:hAnsi="Arial" w:cs="Arial"/>
          <w:sz w:val="24"/>
          <w:szCs w:val="24"/>
        </w:rPr>
        <w:t xml:space="preserve"> </w:t>
      </w:r>
      <w:r w:rsidRPr="00295B3E">
        <w:rPr>
          <w:rFonts w:ascii="Arial" w:hAnsi="Arial" w:cs="Arial"/>
          <w:i/>
          <w:iCs/>
          <w:sz w:val="24"/>
          <w:szCs w:val="24"/>
        </w:rPr>
        <w:t xml:space="preserve">Derecho de Petición de Interés </w:t>
      </w:r>
      <w:r>
        <w:rPr>
          <w:rFonts w:ascii="Arial" w:hAnsi="Arial" w:cs="Arial"/>
          <w:i/>
          <w:iCs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</w:t>
      </w:r>
      <w:r w:rsidRPr="00591CD8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un 3,75% (9).</w:t>
      </w:r>
    </w:p>
    <w:p w14:paraId="01595970" w14:textId="77777777" w:rsidR="00444593" w:rsidRDefault="00444593" w:rsidP="00096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206D4" w14:textId="2AA7CAC7" w:rsidR="00444593" w:rsidRPr="00303F32" w:rsidRDefault="00444593" w:rsidP="00444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l canal Escrito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fue el mas utilizado durante el mes de marzo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 con una participación del </w:t>
      </w:r>
      <w:r>
        <w:rPr>
          <w:rFonts w:ascii="Arial" w:hAnsi="Arial" w:cs="Arial"/>
          <w:color w:val="000000"/>
          <w:sz w:val="24"/>
          <w:szCs w:val="24"/>
          <w:lang w:val="es-ES"/>
        </w:rPr>
        <w:t>80,00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>
        <w:rPr>
          <w:rFonts w:ascii="Arial" w:hAnsi="Arial" w:cs="Arial"/>
          <w:color w:val="000000"/>
          <w:sz w:val="24"/>
          <w:szCs w:val="24"/>
          <w:lang w:val="es-ES"/>
        </w:rPr>
        <w:t>192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es-ES"/>
        </w:rPr>
        <w:t>seguido d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el E-Mail con una participación del </w:t>
      </w:r>
      <w:r>
        <w:rPr>
          <w:rFonts w:ascii="Arial" w:hAnsi="Arial" w:cs="Arial"/>
          <w:color w:val="000000"/>
          <w:sz w:val="24"/>
          <w:szCs w:val="24"/>
          <w:lang w:val="es-ES"/>
        </w:rPr>
        <w:t>13,33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>
        <w:rPr>
          <w:rFonts w:ascii="Arial" w:hAnsi="Arial" w:cs="Arial"/>
          <w:color w:val="000000"/>
          <w:sz w:val="24"/>
          <w:szCs w:val="24"/>
          <w:lang w:val="es-ES"/>
        </w:rPr>
        <w:t>32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) y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por último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 xml:space="preserve"> canal Web con una participación del </w:t>
      </w:r>
      <w:r>
        <w:rPr>
          <w:rFonts w:ascii="Arial" w:hAnsi="Arial" w:cs="Arial"/>
          <w:color w:val="000000"/>
          <w:sz w:val="24"/>
          <w:szCs w:val="24"/>
          <w:lang w:val="es-ES"/>
        </w:rPr>
        <w:t>6,25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% (</w:t>
      </w:r>
      <w:r>
        <w:rPr>
          <w:rFonts w:ascii="Arial" w:hAnsi="Arial" w:cs="Arial"/>
          <w:color w:val="000000"/>
          <w:sz w:val="24"/>
          <w:szCs w:val="24"/>
          <w:lang w:val="es-ES"/>
        </w:rPr>
        <w:t>15</w:t>
      </w:r>
      <w:r w:rsidRPr="00303F32">
        <w:rPr>
          <w:rFonts w:ascii="Arial" w:hAnsi="Arial" w:cs="Arial"/>
          <w:color w:val="000000"/>
          <w:sz w:val="24"/>
          <w:szCs w:val="24"/>
          <w:lang w:val="es-ES"/>
        </w:rPr>
        <w:t>).</w:t>
      </w:r>
    </w:p>
    <w:p w14:paraId="2EF9E2F8" w14:textId="77777777" w:rsidR="00444593" w:rsidRDefault="00444593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594D052" w14:textId="1CDB6AAE" w:rsidR="00120D0D" w:rsidRPr="00AF70F3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0F3">
        <w:rPr>
          <w:rFonts w:ascii="Arial" w:hAnsi="Arial" w:cs="Arial"/>
          <w:sz w:val="24"/>
          <w:szCs w:val="24"/>
        </w:rPr>
        <w:t>Por último, es de resaltar la importancia del seguimiento que realiza Servicio al Ciudadano a las PQRSD, por medio del aplicativo denominado alarmas tempranas, donde se reporta de manera semanal todos los requerimientos que tienen todas las dependencias de</w:t>
      </w:r>
      <w:r w:rsidR="00CC2EA2">
        <w:rPr>
          <w:rFonts w:ascii="Arial" w:hAnsi="Arial" w:cs="Arial"/>
          <w:sz w:val="24"/>
          <w:szCs w:val="24"/>
        </w:rPr>
        <w:t xml:space="preserve"> la CV</w:t>
      </w:r>
      <w:bookmarkStart w:id="44" w:name="_GoBack"/>
      <w:bookmarkEnd w:id="44"/>
      <w:r w:rsidRPr="00AF70F3">
        <w:rPr>
          <w:rFonts w:ascii="Arial" w:hAnsi="Arial" w:cs="Arial"/>
          <w:sz w:val="24"/>
          <w:szCs w:val="24"/>
        </w:rPr>
        <w:t xml:space="preserve">P., como método de prevención para el cierre de requerimientos dentro del tiempo establecido por la Ley. Este reporte se envía a cada dependencia de la entidad. </w:t>
      </w:r>
    </w:p>
    <w:bookmarkEnd w:id="43"/>
    <w:p w14:paraId="2908B547" w14:textId="77777777" w:rsidR="00120D0D" w:rsidRDefault="00120D0D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BC4323F" w14:textId="77777777" w:rsidR="00444593" w:rsidRDefault="00444593" w:rsidP="00120D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E1F3650" w14:textId="77777777" w:rsidR="00120D0D" w:rsidRDefault="00120D0D" w:rsidP="0012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38CE2" w14:textId="77777777" w:rsidR="00DC6746" w:rsidRPr="00DF7866" w:rsidRDefault="00DC6746" w:rsidP="00DC674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1F06A34" w14:textId="77777777" w:rsidR="00DC6746" w:rsidRPr="00DF7866" w:rsidRDefault="00C42C2E" w:rsidP="00DC67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MARIA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52F8">
        <w:rPr>
          <w:rFonts w:ascii="Arial" w:hAnsi="Arial" w:cs="Arial"/>
          <w:b/>
          <w:sz w:val="24"/>
          <w:szCs w:val="24"/>
          <w:lang w:val="es-ES"/>
        </w:rPr>
        <w:t>MERCEDES MEDI</w:t>
      </w:r>
      <w:r>
        <w:rPr>
          <w:rFonts w:ascii="Arial" w:hAnsi="Arial" w:cs="Arial"/>
          <w:b/>
          <w:sz w:val="24"/>
          <w:szCs w:val="24"/>
          <w:lang w:val="es-ES"/>
        </w:rPr>
        <w:t>NA OROZCO</w:t>
      </w:r>
    </w:p>
    <w:p w14:paraId="0F273E43" w14:textId="77777777" w:rsidR="00DC6746" w:rsidRPr="00DF7866" w:rsidRDefault="00DC6746" w:rsidP="00DC67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Director</w:t>
      </w:r>
      <w:r w:rsidR="00C42C2E">
        <w:rPr>
          <w:rFonts w:ascii="Arial" w:hAnsi="Arial" w:cs="Arial"/>
          <w:sz w:val="24"/>
          <w:szCs w:val="24"/>
          <w:lang w:val="es-ES"/>
        </w:rPr>
        <w:t>a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de Gestión Corporativa y CID</w:t>
      </w:r>
    </w:p>
    <w:p w14:paraId="6F8C3CFF" w14:textId="77777777" w:rsidR="00DC6746" w:rsidRPr="00D1321D" w:rsidRDefault="00DC6746" w:rsidP="00DC6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E74FE" w14:textId="7E0909A6" w:rsidR="00D1414B" w:rsidRDefault="00DC6746" w:rsidP="00DC6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 w:rsidR="00D1414B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  <w:r w:rsidR="00603B04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76F052A" w:rsidR="00800F9C" w:rsidRDefault="00DC6746" w:rsidP="007D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="0044459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Caceres – Profesional Especializado 222-05</w:t>
      </w:r>
    </w:p>
    <w:sectPr w:rsidR="00800F9C" w:rsidSect="00C94760">
      <w:headerReference w:type="default" r:id="rId16"/>
      <w:footerReference w:type="default" r:id="rId17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DC3D" w14:textId="77777777" w:rsidR="00D92796" w:rsidRDefault="00D92796" w:rsidP="000C58E8">
      <w:pPr>
        <w:spacing w:after="0" w:line="240" w:lineRule="auto"/>
      </w:pPr>
      <w:r>
        <w:separator/>
      </w:r>
    </w:p>
  </w:endnote>
  <w:endnote w:type="continuationSeparator" w:id="0">
    <w:p w14:paraId="1FA96D14" w14:textId="77777777" w:rsidR="00D92796" w:rsidRDefault="00D92796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2A33" w14:textId="77777777" w:rsidR="00D92796" w:rsidRDefault="00D92796" w:rsidP="00E30DEF">
    <w:pPr>
      <w:pStyle w:val="Piedepgina"/>
    </w:pPr>
    <w:r>
      <w:t xml:space="preserve">     </w:t>
    </w:r>
  </w:p>
  <w:p w14:paraId="5EACB25A" w14:textId="77777777" w:rsidR="00D92796" w:rsidRPr="00E30DEF" w:rsidRDefault="00D92796" w:rsidP="00E30DEF">
    <w:pPr>
      <w:pStyle w:val="Piedepgina"/>
      <w:ind w:left="-1701"/>
      <w:jc w:val="right"/>
      <w:rPr>
        <w:b/>
        <w:bCs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D92796" w:rsidRPr="00643927" w:rsidRDefault="00D92796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D92796" w:rsidRPr="00643927" w:rsidRDefault="00D92796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D92796" w:rsidRPr="00643927" w:rsidRDefault="00D92796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D92796" w:rsidRPr="00F70E87" w:rsidRDefault="00D92796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" fillcolor="window" strokecolor="window" strokeweight="2pt">
              <v:path arrowok="t"/>
              <v:textbox>
                <w:txbxContent>
                  <w:p w14:paraId="360A0880" w14:textId="77777777" w:rsidR="00444593" w:rsidRPr="00643927" w:rsidRDefault="00444593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444593" w:rsidRPr="00643927" w:rsidRDefault="00444593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444593" w:rsidRPr="00643927" w:rsidRDefault="00444593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444593" w:rsidRPr="00F70E87" w:rsidRDefault="00444593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C2EA2" w:rsidRPr="00CC2EA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C2EA2" w:rsidRPr="00CC2EA2">
      <w:rPr>
        <w:b/>
        <w:bCs/>
        <w:noProof/>
        <w:lang w:val="es-ES"/>
      </w:rPr>
      <w:t>19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27F5" w14:textId="77777777" w:rsidR="00D92796" w:rsidRDefault="00D92796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6DBF232A" w14:textId="77777777" w:rsidR="00D92796" w:rsidRDefault="00D92796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C7F2" w14:textId="77777777" w:rsidR="00D92796" w:rsidRPr="00177920" w:rsidRDefault="00D92796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D92796" w:rsidRDefault="00D92796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3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18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3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17"/>
  </w:num>
  <w:num w:numId="13">
    <w:abstractNumId w:val="24"/>
  </w:num>
  <w:num w:numId="14">
    <w:abstractNumId w:val="17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  <w:num w:numId="19">
    <w:abstractNumId w:val="10"/>
  </w:num>
  <w:num w:numId="20">
    <w:abstractNumId w:val="22"/>
  </w:num>
  <w:num w:numId="21">
    <w:abstractNumId w:val="20"/>
  </w:num>
  <w:num w:numId="22">
    <w:abstractNumId w:val="13"/>
  </w:num>
  <w:num w:numId="23">
    <w:abstractNumId w:val="18"/>
  </w:num>
  <w:num w:numId="24">
    <w:abstractNumId w:val="3"/>
  </w:num>
  <w:num w:numId="25">
    <w:abstractNumId w:val="12"/>
  </w:num>
  <w:num w:numId="26">
    <w:abstractNumId w:val="25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6B72"/>
    <w:rsid w:val="00047C18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E76"/>
    <w:rsid w:val="00060F47"/>
    <w:rsid w:val="00061016"/>
    <w:rsid w:val="00061483"/>
    <w:rsid w:val="000615C6"/>
    <w:rsid w:val="00061C47"/>
    <w:rsid w:val="00062C71"/>
    <w:rsid w:val="00063A0A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238E"/>
    <w:rsid w:val="001C325C"/>
    <w:rsid w:val="001C38A4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E36D4"/>
    <w:rsid w:val="002E5B80"/>
    <w:rsid w:val="002E6439"/>
    <w:rsid w:val="002E662B"/>
    <w:rsid w:val="002E6E86"/>
    <w:rsid w:val="002E7219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5385"/>
    <w:rsid w:val="0036592C"/>
    <w:rsid w:val="003659DA"/>
    <w:rsid w:val="003668DA"/>
    <w:rsid w:val="00366CC2"/>
    <w:rsid w:val="00366ECE"/>
    <w:rsid w:val="00367AB2"/>
    <w:rsid w:val="00370855"/>
    <w:rsid w:val="00370A51"/>
    <w:rsid w:val="00371B09"/>
    <w:rsid w:val="00371C72"/>
    <w:rsid w:val="00372477"/>
    <w:rsid w:val="00372EE7"/>
    <w:rsid w:val="0037381B"/>
    <w:rsid w:val="0037431F"/>
    <w:rsid w:val="0037750A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883"/>
    <w:rsid w:val="003D19DA"/>
    <w:rsid w:val="003D1A24"/>
    <w:rsid w:val="003D24C8"/>
    <w:rsid w:val="003D33CF"/>
    <w:rsid w:val="003D3420"/>
    <w:rsid w:val="003D3D32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41AB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7310"/>
    <w:rsid w:val="0053753A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9B8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3B46"/>
    <w:rsid w:val="005D3C67"/>
    <w:rsid w:val="005D4E72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AB"/>
    <w:rsid w:val="00643DDB"/>
    <w:rsid w:val="00643EAC"/>
    <w:rsid w:val="00645322"/>
    <w:rsid w:val="00645667"/>
    <w:rsid w:val="00645ABA"/>
    <w:rsid w:val="00646303"/>
    <w:rsid w:val="00647288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B57"/>
    <w:rsid w:val="00682C0F"/>
    <w:rsid w:val="006830D2"/>
    <w:rsid w:val="0068402E"/>
    <w:rsid w:val="0068406C"/>
    <w:rsid w:val="00684A5D"/>
    <w:rsid w:val="006854B8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B2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AC6"/>
    <w:rsid w:val="006C7CE6"/>
    <w:rsid w:val="006D0DE6"/>
    <w:rsid w:val="006D2188"/>
    <w:rsid w:val="006D2804"/>
    <w:rsid w:val="006D3D58"/>
    <w:rsid w:val="006D445E"/>
    <w:rsid w:val="006D5792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40F8"/>
    <w:rsid w:val="00724128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5378"/>
    <w:rsid w:val="00755582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7620"/>
    <w:rsid w:val="00847F1E"/>
    <w:rsid w:val="008506B5"/>
    <w:rsid w:val="00851A5C"/>
    <w:rsid w:val="0085226C"/>
    <w:rsid w:val="008526E7"/>
    <w:rsid w:val="00853867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5131"/>
    <w:rsid w:val="00885C3D"/>
    <w:rsid w:val="008906D1"/>
    <w:rsid w:val="00892630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1143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22F6"/>
    <w:rsid w:val="008F4C72"/>
    <w:rsid w:val="008F5151"/>
    <w:rsid w:val="008F5FB6"/>
    <w:rsid w:val="008F63F7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7DC7"/>
    <w:rsid w:val="00A80EE6"/>
    <w:rsid w:val="00A8156E"/>
    <w:rsid w:val="00A81742"/>
    <w:rsid w:val="00A81770"/>
    <w:rsid w:val="00A81E9F"/>
    <w:rsid w:val="00A81F7B"/>
    <w:rsid w:val="00A828AD"/>
    <w:rsid w:val="00A82AF6"/>
    <w:rsid w:val="00A82F40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6AC"/>
    <w:rsid w:val="00B01B82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EA"/>
    <w:rsid w:val="00B0645E"/>
    <w:rsid w:val="00B07D36"/>
    <w:rsid w:val="00B100B2"/>
    <w:rsid w:val="00B10A85"/>
    <w:rsid w:val="00B1140B"/>
    <w:rsid w:val="00B11533"/>
    <w:rsid w:val="00B12479"/>
    <w:rsid w:val="00B12C63"/>
    <w:rsid w:val="00B140BC"/>
    <w:rsid w:val="00B14412"/>
    <w:rsid w:val="00B1659D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567"/>
    <w:rsid w:val="00D44BC8"/>
    <w:rsid w:val="00D45692"/>
    <w:rsid w:val="00D457D2"/>
    <w:rsid w:val="00D45D3A"/>
    <w:rsid w:val="00D45EBB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B1D"/>
    <w:rsid w:val="00DF0760"/>
    <w:rsid w:val="00DF1372"/>
    <w:rsid w:val="00DF1BA1"/>
    <w:rsid w:val="00DF2E67"/>
    <w:rsid w:val="00DF3F52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DC"/>
    <w:rsid w:val="00ED0350"/>
    <w:rsid w:val="00ED0423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7C4C"/>
    <w:rsid w:val="00F07D10"/>
    <w:rsid w:val="00F101ED"/>
    <w:rsid w:val="00F10393"/>
    <w:rsid w:val="00F11332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59C"/>
    <w:rsid w:val="00F60B3F"/>
    <w:rsid w:val="00F61749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EA5"/>
    <w:rsid w:val="00FE0B64"/>
    <w:rsid w:val="00FE114E"/>
    <w:rsid w:val="00FE26EC"/>
    <w:rsid w:val="00FE285F"/>
    <w:rsid w:val="00FE2D75"/>
    <w:rsid w:val="00FE33F3"/>
    <w:rsid w:val="00FE3CDF"/>
    <w:rsid w:val="00FE4207"/>
    <w:rsid w:val="00FE5B9C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F0B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9" w:qFormat="1"/>
    <w:lsdException w:name="heading 2" w:locked="1" w:uiPriority="9" w:unhideWhenUsed="1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21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F86B14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GridTable4Accent1">
    <w:name w:val="Grid Table 4 Accent 1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9" w:qFormat="1"/>
    <w:lsdException w:name="heading 2" w:locked="1" w:uiPriority="9" w:unhideWhenUsed="1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21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F86B14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GridTable4Accent1">
    <w:name w:val="Grid Table 4 Accent 1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chart" Target="charts/chart6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gota.gov.co/sdqs" TargetMode="External"/><Relationship Id="rId10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nidades%20compartidas\TEAM-DGC.CID_2019\Servicio%20Al%20Ciudadano%20Documentos%202020\Informes%20SAC%202020\CONSOLIDADO%20PQRS%20CONSOLIDADO%202020%20v1.2.xls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65INFORME%20Reporte%20Gesti&#243;n%20de%20Peticiones%20marzo%202020%20-%20CV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65INFORME%20Reporte%20Gesti&#243;n%20de%20Peticiones%20marzo%202020%20-%20CV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65INFORME%20Reporte%20Gesti&#243;n%20de%20Peticiones%20marzo%202020%20-%20CV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65INFORME%20Reporte%20Gesti&#243;n%20de%20Peticiones%20marzo%202020%20-%20CV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rcnarvaez\Desktop\Gesti&#243;n%20de%20Peticiones%20-%20CVP%20-%20sep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>
                    <a:lumMod val="95000"/>
                    <a:lumOff val="5000"/>
                  </a:schemeClr>
                </a:solidFill>
              </a:rPr>
              <a:t>Gráfica No. 1 - PQRSD Recibidas en marzo de 2020</a:t>
            </a:r>
          </a:p>
        </c:rich>
      </c:tx>
      <c:layout>
        <c:manualLayout>
          <c:xMode val="edge"/>
          <c:yMode val="edge"/>
          <c:x val="0.133338591157527"/>
          <c:y val="0.0256387472976457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0.327409800753904"/>
                  <c:y val="-0.01485608170844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/>
                      <a:t>240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14-40B2-A795-F1EE7185CD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272.0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14-40B2-A795-F1EE7185C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007752"/>
        <c:axId val="2125859592"/>
        <c:axId val="0"/>
      </c:bar3DChart>
      <c:catAx>
        <c:axId val="2079007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859592"/>
        <c:crosses val="autoZero"/>
        <c:auto val="1"/>
        <c:lblAlgn val="ctr"/>
        <c:lblOffset val="100"/>
        <c:noMultiLvlLbl val="0"/>
      </c:catAx>
      <c:valAx>
        <c:axId val="2125859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7900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Gráfica No. 2 - PQRSD por Canales de Interacción </a:t>
            </a:r>
            <a:endParaRPr lang="es-ES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CANALES!$B$5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356347438752784"/>
                  <c:y val="-0.00694444444444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534521158129176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779510022271715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91759290111008"/>
                  <c:y val="0.0208333333333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CANALES!$A$6:$A$9</c:f>
              <c:strCache>
                <c:ptCount val="4"/>
                <c:pt idx="0">
                  <c:v>REDES SOCIALES</c:v>
                </c:pt>
                <c:pt idx="1">
                  <c:v>WEB</c:v>
                </c:pt>
                <c:pt idx="2">
                  <c:v>E-MAIL</c:v>
                </c:pt>
                <c:pt idx="3">
                  <c:v>ESCRITO</c:v>
                </c:pt>
              </c:strCache>
            </c:strRef>
          </c:cat>
          <c:val>
            <c:numRef>
              <c:f>CANALES!$B$6:$B$9</c:f>
              <c:numCache>
                <c:formatCode>General</c:formatCode>
                <c:ptCount val="4"/>
                <c:pt idx="0">
                  <c:v>1.0</c:v>
                </c:pt>
                <c:pt idx="1">
                  <c:v>15.0</c:v>
                </c:pt>
                <c:pt idx="2">
                  <c:v>32.0</c:v>
                </c:pt>
                <c:pt idx="3">
                  <c:v>192.0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0439592"/>
        <c:axId val="2125869896"/>
        <c:axId val="0"/>
      </c:bar3DChart>
      <c:catAx>
        <c:axId val="2030439592"/>
        <c:scaling>
          <c:orientation val="minMax"/>
        </c:scaling>
        <c:delete val="0"/>
        <c:axPos val="l"/>
        <c:majorTickMark val="out"/>
        <c:minorTickMark val="none"/>
        <c:tickLblPos val="nextTo"/>
        <c:crossAx val="2125869896"/>
        <c:crosses val="autoZero"/>
        <c:auto val="1"/>
        <c:lblAlgn val="ctr"/>
        <c:lblOffset val="100"/>
        <c:noMultiLvlLbl val="0"/>
      </c:catAx>
      <c:valAx>
        <c:axId val="2125869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30439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Gráfica No. 3 </a:t>
            </a:r>
            <a:r>
              <a:rPr lang="es-ES_tradnl" sz="1800" b="1" i="0" baseline="0">
                <a:effectLst/>
              </a:rPr>
              <a:t>- Tipologías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TIPO!$B$5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284974093264249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31709842519685"/>
                  <c:y val="0.00341830325683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284974093264249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284974093264248"/>
                  <c:y val="-7.422316416011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16471982264353"/>
                  <c:y val="-0.00809736817917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TIPO!$A$6:$A$10</c:f>
              <c:strCache>
                <c:ptCount val="5"/>
                <c:pt idx="0">
                  <c:v>RECLAMO</c:v>
                </c:pt>
                <c:pt idx="1">
                  <c:v>SOLICITUD DE ACCESO A LA INFORMACION</c:v>
                </c:pt>
                <c:pt idx="2">
                  <c:v>DERECHO DE PETICION DE INTERES GENERAL</c:v>
                </c:pt>
                <c:pt idx="3">
                  <c:v>SOLICITUD DE COPIA</c:v>
                </c:pt>
                <c:pt idx="4">
                  <c:v>DERECHO DE PETICION DE INTERES PARTICULAR</c:v>
                </c:pt>
              </c:strCache>
            </c:strRef>
          </c:cat>
          <c:val>
            <c:numRef>
              <c:f>TIPO!$B$6:$B$10</c:f>
              <c:numCache>
                <c:formatCode>General</c:formatCode>
                <c:ptCount val="5"/>
                <c:pt idx="0">
                  <c:v>1.0</c:v>
                </c:pt>
                <c:pt idx="1">
                  <c:v>6.0</c:v>
                </c:pt>
                <c:pt idx="2">
                  <c:v>9.0</c:v>
                </c:pt>
                <c:pt idx="3">
                  <c:v>13.0</c:v>
                </c:pt>
                <c:pt idx="4">
                  <c:v>211.0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305896"/>
        <c:axId val="2070715928"/>
        <c:axId val="0"/>
      </c:bar3DChart>
      <c:catAx>
        <c:axId val="20713058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70715928"/>
        <c:crosses val="autoZero"/>
        <c:auto val="1"/>
        <c:lblAlgn val="ctr"/>
        <c:lblOffset val="100"/>
        <c:noMultiLvlLbl val="0"/>
      </c:catAx>
      <c:valAx>
        <c:axId val="2070715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1305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N. 5 - PQRSD por Localidad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localidad!$B$5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"/>
                  <c:y val="-0.0377358490566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45248015777E-17"/>
                  <c:y val="-0.0377358490566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0273224043715847"/>
                  <c:y val="-0.0445969125214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904960315541E-17"/>
                  <c:y val="-0.0411663807890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0"/>
                  <c:y val="-0.0480274442538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0"/>
                  <c:y val="-0.0411663807890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0180992063108E-16"/>
                  <c:y val="-0.0377358490566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0"/>
                  <c:y val="-0.0445969125214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0136612021857923"/>
                  <c:y val="-0.257289879931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localidad!$A$6:$A$14</c:f>
              <c:strCache>
                <c:ptCount val="9"/>
                <c:pt idx="0">
                  <c:v>08 - KENNEDY</c:v>
                </c:pt>
                <c:pt idx="1">
                  <c:v>10 - ENGATIVA</c:v>
                </c:pt>
                <c:pt idx="2">
                  <c:v>11 - SUBA</c:v>
                </c:pt>
                <c:pt idx="3">
                  <c:v>12 - BARRIOS UNIDOS</c:v>
                </c:pt>
                <c:pt idx="4">
                  <c:v>13 - TEUSAQUILLO</c:v>
                </c:pt>
                <c:pt idx="5">
                  <c:v>17 - LA CANDELARIA</c:v>
                </c:pt>
                <c:pt idx="6">
                  <c:v>18 - RAFAEL URIBE URIBE</c:v>
                </c:pt>
                <c:pt idx="7">
                  <c:v>19 - CIUDAD BOLIVAR</c:v>
                </c:pt>
                <c:pt idx="8">
                  <c:v>(vacías)</c:v>
                </c:pt>
              </c:strCache>
            </c:strRef>
          </c:cat>
          <c:val>
            <c:numRef>
              <c:f>localidad!$B$6:$B$14</c:f>
              <c:numCache>
                <c:formatCode>General</c:formatCode>
                <c:ptCount val="9"/>
                <c:pt idx="0">
                  <c:v>2.0</c:v>
                </c:pt>
                <c:pt idx="1">
                  <c:v>1.0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3.0</c:v>
                </c:pt>
                <c:pt idx="8">
                  <c:v>228.0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7150440"/>
        <c:axId val="2077966344"/>
        <c:axId val="0"/>
      </c:bar3DChart>
      <c:catAx>
        <c:axId val="2127150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966344"/>
        <c:crosses val="autoZero"/>
        <c:auto val="1"/>
        <c:lblAlgn val="ctr"/>
        <c:lblOffset val="100"/>
        <c:noMultiLvlLbl val="0"/>
      </c:catAx>
      <c:valAx>
        <c:axId val="2077966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7150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6 - Participación por Estrato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estrato!$B$5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estrato!$A$6:$A$10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(vacías)</c:v>
                </c:pt>
              </c:strCache>
            </c:strRef>
          </c:cat>
          <c:val>
            <c:numRef>
              <c:f>estrato!$B$6:$B$10</c:f>
              <c:numCache>
                <c:formatCode>General</c:formatCode>
                <c:ptCount val="5"/>
                <c:pt idx="0">
                  <c:v>43.0</c:v>
                </c:pt>
                <c:pt idx="1">
                  <c:v>27.0</c:v>
                </c:pt>
                <c:pt idx="2">
                  <c:v>5.0</c:v>
                </c:pt>
                <c:pt idx="3">
                  <c:v>1.0</c:v>
                </c:pt>
                <c:pt idx="4">
                  <c:v>164.0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816664"/>
        <c:axId val="2071819640"/>
        <c:axId val="0"/>
      </c:bar3DChart>
      <c:catAx>
        <c:axId val="2071816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1819640"/>
        <c:crosses val="autoZero"/>
        <c:auto val="1"/>
        <c:lblAlgn val="ctr"/>
        <c:lblOffset val="100"/>
        <c:noMultiLvlLbl val="0"/>
      </c:catAx>
      <c:valAx>
        <c:axId val="2071819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816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[Gestión de Peticiones - CVP - sep 2019.xlsx]Hoja6!Tabla dinámica5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Gráfica 7- Tipo de Requiriente </a:t>
            </a:r>
            <a:endParaRPr lang="es-CO">
              <a:effectLst/>
            </a:endParaRP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Hoja6!$B$4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277777777777777"/>
                  <c:y val="-0.131432123616127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F7-419D-91A8-7CF885AD9DAB}"/>
                </c:ext>
              </c:extLst>
            </c:dLbl>
            <c:dLbl>
              <c:idx val="1"/>
              <c:layout>
                <c:manualLayout>
                  <c:x val="0.0170882966552258"/>
                  <c:y val="-0.324082647563791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237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F7-419D-91A8-7CF885AD9DAB}"/>
                </c:ext>
              </c:extLst>
            </c:dLbl>
            <c:dLbl>
              <c:idx val="2"/>
              <c:layout>
                <c:manualLayout>
                  <c:x val="0.0213675213675212"/>
                  <c:y val="-0.13913036732477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F7-419D-91A8-7CF885AD9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Hoja6!$A$5:$A$8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Hoja6!$B$5:$B$8</c:f>
              <c:numCache>
                <c:formatCode>General</c:formatCode>
                <c:ptCount val="3"/>
                <c:pt idx="0">
                  <c:v>7.0</c:v>
                </c:pt>
                <c:pt idx="1">
                  <c:v>338.0</c:v>
                </c:pt>
                <c:pt idx="2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F7-419D-91A8-7CF885AD9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796216"/>
        <c:axId val="2079799208"/>
        <c:axId val="0"/>
      </c:bar3DChart>
      <c:catAx>
        <c:axId val="2079796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9799208"/>
        <c:crosses val="autoZero"/>
        <c:auto val="1"/>
        <c:lblAlgn val="ctr"/>
        <c:lblOffset val="100"/>
        <c:noMultiLvlLbl val="0"/>
      </c:catAx>
      <c:valAx>
        <c:axId val="2079799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796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5FBD-EA68-E44C-8630-09F36C01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2643</Words>
  <Characters>14542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17151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cp:lastModifiedBy>TATIANA CALONJE</cp:lastModifiedBy>
  <cp:revision>4</cp:revision>
  <cp:lastPrinted>2020-03-13T20:34:00Z</cp:lastPrinted>
  <dcterms:created xsi:type="dcterms:W3CDTF">2020-04-23T16:10:00Z</dcterms:created>
  <dcterms:modified xsi:type="dcterms:W3CDTF">2020-04-23T23:45:00Z</dcterms:modified>
</cp:coreProperties>
</file>