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3" w:rsidRDefault="00C93EC3">
      <w:pPr>
        <w:pStyle w:val="Textoindependiente"/>
        <w:rPr>
          <w:rFonts w:ascii="Times New Roman"/>
          <w:sz w:val="20"/>
        </w:rPr>
      </w:pPr>
    </w:p>
    <w:p w:rsidR="00C93EC3" w:rsidRDefault="00C93EC3">
      <w:pPr>
        <w:pStyle w:val="Textoindependiente"/>
        <w:rPr>
          <w:rFonts w:ascii="Times New Roman"/>
          <w:sz w:val="20"/>
        </w:rPr>
      </w:pPr>
    </w:p>
    <w:p w:rsidR="00C93EC3" w:rsidRDefault="00C93EC3">
      <w:pPr>
        <w:pStyle w:val="Textoindependiente"/>
        <w:spacing w:before="9"/>
        <w:rPr>
          <w:rFonts w:ascii="Times New Roman"/>
          <w:sz w:val="26"/>
        </w:rPr>
      </w:pPr>
    </w:p>
    <w:p w:rsidR="00C93EC3" w:rsidRDefault="00210DCC">
      <w:pPr>
        <w:spacing w:before="20"/>
        <w:ind w:left="1068" w:right="1581"/>
        <w:jc w:val="center"/>
        <w:rPr>
          <w:b/>
          <w:sz w:val="40"/>
        </w:rPr>
      </w:pPr>
      <w:r>
        <w:rPr>
          <w:b/>
          <w:sz w:val="40"/>
        </w:rPr>
        <w:t>CAJA DE LA VIVIENDA POPULAR</w:t>
      </w: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spacing w:before="11"/>
        <w:rPr>
          <w:b/>
          <w:sz w:val="56"/>
        </w:rPr>
      </w:pPr>
    </w:p>
    <w:p w:rsidR="00C93EC3" w:rsidRDefault="00210DCC">
      <w:pPr>
        <w:spacing w:line="278" w:lineRule="auto"/>
        <w:ind w:left="1068" w:right="1581"/>
        <w:jc w:val="center"/>
        <w:rPr>
          <w:b/>
          <w:sz w:val="40"/>
        </w:rPr>
      </w:pPr>
      <w:r>
        <w:rPr>
          <w:b/>
          <w:sz w:val="40"/>
        </w:rPr>
        <w:t>INFORME MENSUAL DE GESTIÓN Y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OPORTUNIDAD DE LAS RESPUESTAS A LAS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PQRSD</w:t>
      </w: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spacing w:before="6"/>
        <w:rPr>
          <w:b/>
          <w:sz w:val="54"/>
        </w:rPr>
      </w:pPr>
    </w:p>
    <w:p w:rsidR="00C93EC3" w:rsidRDefault="00210DCC">
      <w:pPr>
        <w:spacing w:before="1"/>
        <w:ind w:left="1065" w:right="1581"/>
        <w:jc w:val="center"/>
        <w:rPr>
          <w:b/>
          <w:sz w:val="40"/>
        </w:rPr>
      </w:pPr>
      <w:r>
        <w:rPr>
          <w:b/>
          <w:sz w:val="40"/>
        </w:rPr>
        <w:t>Periodo: 01 al 30 de junio de</w:t>
      </w:r>
      <w:r>
        <w:rPr>
          <w:b/>
          <w:spacing w:val="-47"/>
          <w:sz w:val="40"/>
        </w:rPr>
        <w:t xml:space="preserve"> </w:t>
      </w:r>
      <w:r>
        <w:rPr>
          <w:b/>
          <w:sz w:val="40"/>
        </w:rPr>
        <w:t>2022</w:t>
      </w: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rPr>
          <w:b/>
          <w:sz w:val="40"/>
        </w:rPr>
      </w:pPr>
    </w:p>
    <w:p w:rsidR="00C93EC3" w:rsidRDefault="00C93EC3">
      <w:pPr>
        <w:pStyle w:val="Textoindependiente"/>
        <w:spacing w:before="7"/>
        <w:rPr>
          <w:b/>
          <w:sz w:val="58"/>
        </w:rPr>
      </w:pPr>
    </w:p>
    <w:p w:rsidR="00C93EC3" w:rsidRDefault="00210DCC">
      <w:pPr>
        <w:ind w:left="1064" w:right="1581"/>
        <w:jc w:val="center"/>
        <w:rPr>
          <w:b/>
          <w:sz w:val="40"/>
        </w:rPr>
      </w:pPr>
      <w:r>
        <w:rPr>
          <w:b/>
          <w:sz w:val="40"/>
        </w:rPr>
        <w:t>Bogotá D.C., 18 de julio de 2022</w:t>
      </w:r>
    </w:p>
    <w:p w:rsidR="00C93EC3" w:rsidRDefault="00C93EC3">
      <w:pPr>
        <w:jc w:val="center"/>
        <w:rPr>
          <w:sz w:val="40"/>
        </w:rPr>
        <w:sectPr w:rsidR="00C93EC3">
          <w:headerReference w:type="default" r:id="rId8"/>
          <w:footerReference w:type="default" r:id="rId9"/>
          <w:type w:val="continuous"/>
          <w:pgSz w:w="12240" w:h="15840"/>
          <w:pgMar w:top="1680" w:right="40" w:bottom="2020" w:left="1140" w:header="722" w:footer="1831" w:gutter="0"/>
          <w:pgNumType w:start="1"/>
          <w:cols w:space="720"/>
        </w:sectPr>
      </w:pPr>
    </w:p>
    <w:p w:rsidR="00C93EC3" w:rsidRDefault="00C93EC3">
      <w:pPr>
        <w:pStyle w:val="Textoindependiente"/>
        <w:rPr>
          <w:b/>
          <w:sz w:val="20"/>
        </w:rPr>
      </w:pPr>
    </w:p>
    <w:p w:rsidR="00C93EC3" w:rsidRDefault="00C93EC3">
      <w:pPr>
        <w:pStyle w:val="Textoindependiente"/>
        <w:rPr>
          <w:b/>
          <w:sz w:val="20"/>
        </w:rPr>
      </w:pPr>
    </w:p>
    <w:p w:rsidR="00C93EC3" w:rsidRDefault="00C93EC3">
      <w:pPr>
        <w:pStyle w:val="Textoindependiente"/>
        <w:rPr>
          <w:b/>
          <w:sz w:val="20"/>
        </w:rPr>
      </w:pPr>
    </w:p>
    <w:p w:rsidR="00C93EC3" w:rsidRDefault="00C93EC3">
      <w:pPr>
        <w:pStyle w:val="Textoindependiente"/>
        <w:spacing w:before="3"/>
        <w:rPr>
          <w:b/>
          <w:sz w:val="21"/>
        </w:rPr>
      </w:pPr>
    </w:p>
    <w:p w:rsidR="00C93EC3" w:rsidRDefault="00210DCC">
      <w:pPr>
        <w:pStyle w:val="Textoindependiente"/>
        <w:spacing w:before="56"/>
        <w:ind w:left="562"/>
      </w:pPr>
      <w:r>
        <w:t>TABLA DE CONTENIDO</w:t>
      </w:r>
    </w:p>
    <w:sdt>
      <w:sdtPr>
        <w:id w:val="1673072831"/>
        <w:docPartObj>
          <w:docPartGallery w:val="Table of Contents"/>
          <w:docPartUnique/>
        </w:docPartObj>
      </w:sdtPr>
      <w:sdtEndPr/>
      <w:sdtContent>
        <w:p w:rsidR="00C93EC3" w:rsidRDefault="00210DCC">
          <w:pPr>
            <w:pStyle w:val="TDC1"/>
            <w:tabs>
              <w:tab w:val="right" w:leader="dot" w:pos="9968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64"/>
            <w:ind w:hanging="443"/>
          </w:pPr>
          <w:hyperlink w:anchor="_bookmark1" w:history="1"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8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6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JUNIO</w:t>
            </w:r>
            <w:r>
              <w:tab/>
              <w:t>5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6"/>
          </w:pPr>
          <w:hyperlink w:anchor="_bookmark4" w:history="1">
            <w:r>
              <w:t>Número de PQRSD recibidas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Interacción</w:t>
            </w:r>
            <w:r>
              <w:tab/>
              <w:t>5-6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7" w:history="1">
            <w:r>
              <w:t>Número 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8" w:history="1">
            <w:r>
              <w:t>Subtema</w:t>
            </w:r>
            <w:r>
              <w:rPr>
                <w:spacing w:val="-5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9" w:history="1">
            <w:r>
              <w:t>Participación por Localidad de los requerimientos registrados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10" w:history="1">
            <w:r>
              <w:t>Participación 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5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9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09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0"/>
            </w:tabs>
            <w:spacing w:before="209"/>
            <w:ind w:hanging="443"/>
          </w:pPr>
          <w:hyperlink w:anchor="_bookmark13" w:history="1">
            <w:r>
              <w:t>OPORTUNIDAD DE RESPUESTA A LAS PQRSD</w:t>
            </w:r>
            <w:r>
              <w:rPr>
                <w:spacing w:val="-2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JUNIO</w:t>
            </w:r>
            <w:r>
              <w:tab/>
              <w:t>12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3"/>
          </w:pPr>
          <w:hyperlink w:anchor="_bookmark14" w:history="1">
            <w:r>
              <w:t>PQRSD cerradas en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C93EC3" w:rsidRDefault="00210DC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21"/>
          </w:pPr>
          <w:hyperlink w:anchor="_bookmark15" w:history="1">
            <w:r>
              <w:t>Cálculo del Tiempo Promedio</w:t>
            </w:r>
            <w:r>
              <w:t xml:space="preserve">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ind w:hanging="443"/>
          </w:pPr>
          <w:hyperlink w:anchor="_bookmark16" w:history="1">
            <w:r>
              <w:t xml:space="preserve">RESPUESTAS CON CIERRE INOPORTUNO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45"/>
              </w:rPr>
              <w:t xml:space="preserve"> </w:t>
            </w:r>
            <w:r>
              <w:t>ENERO, FEBRERO, MARZO, ABRIL Y MAYO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tab/>
              <w:t>12</w:t>
            </w:r>
          </w:hyperlink>
          <w:r>
            <w:t>-15</w:t>
          </w:r>
        </w:p>
        <w:p w:rsidR="00C93EC3" w:rsidRDefault="00210DCC">
          <w:pPr>
            <w:pStyle w:val="TDC2"/>
            <w:numPr>
              <w:ilvl w:val="0"/>
              <w:numId w:val="4"/>
            </w:numPr>
            <w:tabs>
              <w:tab w:val="left" w:pos="812"/>
              <w:tab w:val="right" w:leader="dot" w:pos="9901"/>
            </w:tabs>
            <w:spacing w:before="233"/>
            <w:ind w:left="811" w:hanging="255"/>
          </w:pPr>
          <w:hyperlink w:anchor="_bookmark16" w:history="1">
            <w:r>
              <w:t>CONCLUSIONES</w:t>
            </w:r>
            <w:r>
              <w:tab/>
              <w:t>15-16</w:t>
            </w:r>
          </w:hyperlink>
        </w:p>
      </w:sdtContent>
    </w:sdt>
    <w:p w:rsidR="00C93EC3" w:rsidRDefault="00C93EC3">
      <w:pPr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sz w:val="28"/>
        </w:rPr>
      </w:pPr>
    </w:p>
    <w:p w:rsidR="00C93EC3" w:rsidRDefault="00C93EC3">
      <w:pPr>
        <w:pStyle w:val="Textoindependiente"/>
        <w:rPr>
          <w:sz w:val="28"/>
        </w:rPr>
      </w:pPr>
    </w:p>
    <w:p w:rsidR="00C93EC3" w:rsidRDefault="00C93EC3">
      <w:pPr>
        <w:pStyle w:val="Textoindependiente"/>
        <w:spacing w:before="1"/>
        <w:rPr>
          <w:sz w:val="41"/>
        </w:rPr>
      </w:pPr>
    </w:p>
    <w:p w:rsidR="00C93EC3" w:rsidRDefault="00210DCC">
      <w:pPr>
        <w:pStyle w:val="Ttulo1"/>
        <w:ind w:left="4323" w:firstLine="0"/>
      </w:pPr>
      <w:bookmarkStart w:id="0" w:name="_bookmark0"/>
      <w:bookmarkEnd w:id="0"/>
      <w:r>
        <w:rPr>
          <w:rFonts w:ascii="Arial" w:hAnsi="Arial"/>
        </w:rPr>
        <w:t xml:space="preserve">1. </w:t>
      </w:r>
      <w:r>
        <w:t>INTRODUCCIÓN</w:t>
      </w:r>
    </w:p>
    <w:p w:rsidR="00C93EC3" w:rsidRDefault="00C93EC3">
      <w:pPr>
        <w:pStyle w:val="Textoindependiente"/>
        <w:rPr>
          <w:b/>
          <w:sz w:val="28"/>
        </w:rPr>
      </w:pPr>
    </w:p>
    <w:p w:rsidR="00C93EC3" w:rsidRDefault="00C93EC3">
      <w:pPr>
        <w:pStyle w:val="Textoindependiente"/>
        <w:spacing w:before="9"/>
        <w:rPr>
          <w:b/>
          <w:sz w:val="21"/>
        </w:rPr>
      </w:pPr>
    </w:p>
    <w:p w:rsidR="00C93EC3" w:rsidRDefault="00210DCC">
      <w:pPr>
        <w:pStyle w:val="Textoindependiente"/>
        <w:spacing w:line="276" w:lineRule="auto"/>
        <w:ind w:left="562" w:right="1064"/>
        <w:jc w:val="both"/>
      </w:pPr>
      <w:r>
        <w:t>En el presente informe se realiza el análisis a las Peticiones, Quejas, Reclamos, Sugerencias y Denuncias por</w:t>
      </w:r>
      <w:r>
        <w:rPr>
          <w:spacing w:val="-7"/>
        </w:rPr>
        <w:t xml:space="preserve"> </w:t>
      </w:r>
      <w:r>
        <w:t>Actos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(CVP) durante junio de 2022 a través de los canal</w:t>
      </w:r>
      <w:r>
        <w:t>es de atención dispuestos para tal</w:t>
      </w:r>
      <w:r>
        <w:rPr>
          <w:spacing w:val="-33"/>
        </w:rPr>
        <w:t xml:space="preserve"> </w:t>
      </w:r>
      <w:r>
        <w:t>fin.</w:t>
      </w:r>
    </w:p>
    <w:p w:rsidR="00C93EC3" w:rsidRDefault="00210DCC">
      <w:pPr>
        <w:pStyle w:val="Textoindependiente"/>
        <w:spacing w:before="122" w:line="278" w:lineRule="auto"/>
        <w:ind w:left="562" w:right="1082"/>
        <w:jc w:val="both"/>
      </w:pPr>
      <w:r>
        <w:t>Así mismo este informe incluye la información de las PQRSD, a las cuales se les dio respuesta de manera inoportuna en enero, febrero, marzo, abril y mayo del 2022.</w:t>
      </w:r>
    </w:p>
    <w:p w:rsidR="00C93EC3" w:rsidRDefault="00210DCC">
      <w:pPr>
        <w:pStyle w:val="Textoindependiente"/>
        <w:spacing w:before="114" w:line="276" w:lineRule="auto"/>
        <w:ind w:left="562" w:right="1067"/>
        <w:jc w:val="both"/>
      </w:pPr>
      <w:r>
        <w:t>De igual manera se identifican las tipologías interp</w:t>
      </w:r>
      <w:r>
        <w:t>uestas, las dependencias receptoras y emisoras de las PQRSD y los tiempos promedios de respuestas en días hábiles, con el fin de determinar el indicador de eficacia relacionado con la oportunidad a las respuestas a las PQRSD recibidas y registradas en Bogo</w:t>
      </w:r>
      <w:r>
        <w:t>tá te escucha.</w:t>
      </w:r>
    </w:p>
    <w:p w:rsidR="00C93EC3" w:rsidRDefault="00210DCC">
      <w:pPr>
        <w:pStyle w:val="Textoindependiente"/>
        <w:spacing w:before="121" w:line="276" w:lineRule="auto"/>
        <w:ind w:left="562" w:right="1068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tomó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 xml:space="preserve">PQRSD quedaron registradas en el Sistema Distrital de Quejas y Soluciones (SDQS) Bogotá te escucha </w:t>
      </w:r>
      <w:hyperlink r:id="rId10">
        <w:r>
          <w:t>(www.bogota.gov.co/sdqs</w:t>
        </w:r>
      </w:hyperlink>
      <w:r>
        <w:t>), atendiendo los lineamientos de la Secretaría General de la Alcaldía Mayor de Bogotá</w:t>
      </w:r>
      <w:r>
        <w:rPr>
          <w:spacing w:val="-10"/>
        </w:rPr>
        <w:t xml:space="preserve"> </w:t>
      </w:r>
      <w:r>
        <w:t>D.C.</w:t>
      </w:r>
    </w:p>
    <w:p w:rsidR="00C93EC3" w:rsidRDefault="00C93EC3">
      <w:pPr>
        <w:spacing w:line="276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8"/>
        <w:rPr>
          <w:sz w:val="24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spacing w:before="52"/>
        <w:jc w:val="left"/>
      </w:pPr>
      <w:bookmarkStart w:id="1" w:name="_bookmark1"/>
      <w:bookmarkEnd w:id="1"/>
      <w:r>
        <w:t>OBJETIVO Y</w:t>
      </w:r>
      <w:r>
        <w:rPr>
          <w:spacing w:val="-23"/>
        </w:rPr>
        <w:t xml:space="preserve"> </w:t>
      </w:r>
      <w:r>
        <w:t>ALCANCE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210DCC">
      <w:pPr>
        <w:pStyle w:val="Textoindependiente"/>
        <w:spacing w:before="186" w:line="276" w:lineRule="auto"/>
        <w:ind w:left="562" w:right="1077"/>
        <w:jc w:val="both"/>
      </w:pPr>
      <w:r>
        <w:t>El objetivo es analizar la gestión de las PQRSD recibidas y registradas por dependencia en la Caja de la Vivienda</w:t>
      </w:r>
      <w:r>
        <w:rPr>
          <w:spacing w:val="-4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Soluciones</w:t>
      </w:r>
      <w:r>
        <w:rPr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5"/>
        </w:rPr>
        <w:t xml:space="preserve"> </w:t>
      </w:r>
      <w:r>
        <w:t>Bogotá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mayo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y las respuestas inoportunas en enero, febrero,</w:t>
      </w:r>
      <w:r>
        <w:t xml:space="preserve"> marzo, abril y mayo del</w:t>
      </w:r>
      <w:r>
        <w:rPr>
          <w:spacing w:val="-26"/>
        </w:rPr>
        <w:t xml:space="preserve"> </w:t>
      </w:r>
      <w:r>
        <w:t>2022.</w:t>
      </w:r>
    </w:p>
    <w:p w:rsidR="00C93EC3" w:rsidRDefault="00210DCC">
      <w:pPr>
        <w:pStyle w:val="Textoindependiente"/>
        <w:spacing w:before="123" w:line="276" w:lineRule="auto"/>
        <w:ind w:left="562" w:right="1063"/>
        <w:jc w:val="both"/>
      </w:pPr>
      <w:r>
        <w:t>Se</w:t>
      </w:r>
      <w:r>
        <w:rPr>
          <w:spacing w:val="-14"/>
        </w:rPr>
        <w:t xml:space="preserve"> </w:t>
      </w:r>
      <w:r>
        <w:t>analizará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junio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el tiempo promedio empleado para registrar la respuesta definitiva en el SDQS Bogotá te escucha, por las diferentes dependencias responsables de la solución a las PQRSD, canales de interacción, tipologías, número de PQRSD trasladadas por no competencia, su</w:t>
      </w:r>
      <w:r>
        <w:t>btema Veedurías ciudadanas, participación por 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estrato socioeconómico,</w:t>
      </w:r>
      <w:r>
        <w:rPr>
          <w:spacing w:val="-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requirente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requirente.</w:t>
      </w:r>
    </w:p>
    <w:p w:rsidR="00C93EC3" w:rsidRDefault="00210DCC">
      <w:pPr>
        <w:pStyle w:val="Textoindependiente"/>
        <w:spacing w:before="119" w:line="273" w:lineRule="auto"/>
        <w:ind w:left="562" w:right="1072"/>
        <w:jc w:val="both"/>
      </w:pP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9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incluirá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contestadas</w:t>
      </w:r>
      <w:r>
        <w:rPr>
          <w:spacing w:val="-10"/>
        </w:rPr>
        <w:t xml:space="preserve"> </w:t>
      </w:r>
      <w:r>
        <w:t>inoportunamente durante enero, fe</w:t>
      </w:r>
      <w:r>
        <w:t>brero, marzo, abril y mayo del</w:t>
      </w:r>
      <w:r>
        <w:rPr>
          <w:spacing w:val="-19"/>
        </w:rPr>
        <w:t xml:space="preserve"> </w:t>
      </w:r>
      <w:r>
        <w:t>2022.</w:t>
      </w:r>
    </w:p>
    <w:p w:rsidR="00C93EC3" w:rsidRDefault="00C93EC3">
      <w:pPr>
        <w:pStyle w:val="Textoindependiente"/>
      </w:pPr>
    </w:p>
    <w:p w:rsidR="00C93EC3" w:rsidRDefault="00C93EC3">
      <w:pPr>
        <w:pStyle w:val="Textoindependiente"/>
      </w:pPr>
    </w:p>
    <w:p w:rsidR="00C93EC3" w:rsidRDefault="00C93EC3">
      <w:pPr>
        <w:pStyle w:val="Textoindependiente"/>
        <w:spacing w:before="3"/>
        <w:rPr>
          <w:sz w:val="21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210DCC">
      <w:pPr>
        <w:pStyle w:val="Textoindependiente"/>
        <w:spacing w:before="195" w:line="271" w:lineRule="auto"/>
        <w:ind w:left="562" w:right="1064"/>
        <w:jc w:val="both"/>
      </w:pPr>
      <w:r>
        <w:t>Se</w:t>
      </w:r>
      <w:r>
        <w:rPr>
          <w:spacing w:val="-6"/>
        </w:rPr>
        <w:t xml:space="preserve"> </w:t>
      </w:r>
      <w:r>
        <w:t>revisó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escucha sobre las distintas PQRSD registradas y recibidas en junio del</w:t>
      </w:r>
      <w:r>
        <w:rPr>
          <w:spacing w:val="-22"/>
        </w:rPr>
        <w:t xml:space="preserve"> </w:t>
      </w:r>
      <w:r>
        <w:t>2022.</w:t>
      </w:r>
    </w:p>
    <w:p w:rsidR="00C93EC3" w:rsidRDefault="00210DCC">
      <w:pPr>
        <w:pStyle w:val="Textoindependiente"/>
        <w:spacing w:before="122" w:line="276" w:lineRule="auto"/>
        <w:ind w:left="562" w:right="1063"/>
        <w:jc w:val="both"/>
      </w:pPr>
      <w:r>
        <w:t xml:space="preserve">La información del reporte del mes es: fecha de ingreso, número de la PQRSD, número radicado </w:t>
      </w:r>
      <w:r>
        <w:rPr>
          <w:spacing w:val="-3"/>
        </w:rPr>
        <w:t xml:space="preserve">de </w:t>
      </w:r>
      <w:r>
        <w:t>entrada, fecha de radicado de respuesta, número radicado de salida, dependencia, canal, tipo de petición y</w:t>
      </w:r>
      <w:r>
        <w:rPr>
          <w:spacing w:val="1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reporte generado, se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incorpora</w:t>
      </w:r>
      <w:r>
        <w:rPr>
          <w:spacing w:val="-11"/>
        </w:rPr>
        <w:t xml:space="preserve"> </w:t>
      </w:r>
      <w:r>
        <w:t>columnas</w:t>
      </w:r>
      <w:r>
        <w:rPr>
          <w:spacing w:val="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 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y la</w:t>
      </w:r>
      <w:r>
        <w:rPr>
          <w:spacing w:val="-10"/>
        </w:rPr>
        <w:t xml:space="preserve"> </w:t>
      </w:r>
      <w:r>
        <w:t>columna que</w:t>
      </w:r>
      <w:r>
        <w:rPr>
          <w:spacing w:val="-7"/>
        </w:rPr>
        <w:t xml:space="preserve"> </w:t>
      </w:r>
      <w:r>
        <w:t>indica si</w:t>
      </w:r>
      <w:r>
        <w:rPr>
          <w:spacing w:val="-1"/>
        </w:rPr>
        <w:t xml:space="preserve"> </w:t>
      </w:r>
      <w:r>
        <w:t>la respuesta</w:t>
      </w:r>
      <w:r>
        <w:rPr>
          <w:spacing w:val="-7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inoportuna.</w:t>
      </w:r>
    </w:p>
    <w:p w:rsidR="00C93EC3" w:rsidRDefault="00210DCC">
      <w:pPr>
        <w:pStyle w:val="Textoindependiente"/>
        <w:spacing w:before="119"/>
        <w:ind w:left="562"/>
        <w:jc w:val="both"/>
      </w:pPr>
      <w:r>
        <w:t>Esta misma metodología se utilizó para el análisis de las PQRSD de enero, febrero, marzo, abril y mayo del 2022.</w:t>
      </w:r>
    </w:p>
    <w:p w:rsidR="00C93EC3" w:rsidRDefault="00C93EC3">
      <w:pPr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spacing w:before="4"/>
        <w:rPr>
          <w:sz w:val="29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spacing w:before="52"/>
        <w:ind w:hanging="296"/>
        <w:jc w:val="left"/>
      </w:pPr>
      <w:bookmarkStart w:id="3" w:name="_bookmark3"/>
      <w:bookmarkEnd w:id="3"/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2022</w:t>
      </w:r>
    </w:p>
    <w:p w:rsidR="00C93EC3" w:rsidRDefault="00C93EC3">
      <w:pPr>
        <w:pStyle w:val="Textoindependiente"/>
        <w:spacing w:before="3"/>
        <w:rPr>
          <w:b/>
          <w:sz w:val="32"/>
        </w:rPr>
      </w:pPr>
    </w:p>
    <w:p w:rsidR="00C93EC3" w:rsidRDefault="00210DCC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3"/>
          <w:sz w:val="24"/>
        </w:rPr>
        <w:t xml:space="preserve">Número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 xml:space="preserve">PQRSD </w:t>
      </w:r>
      <w:r>
        <w:rPr>
          <w:b/>
          <w:spacing w:val="-3"/>
          <w:sz w:val="24"/>
        </w:rPr>
        <w:t xml:space="preserve">registradas </w:t>
      </w:r>
      <w:r>
        <w:rPr>
          <w:b/>
          <w:sz w:val="24"/>
        </w:rPr>
        <w:t>y</w:t>
      </w:r>
      <w:r>
        <w:rPr>
          <w:b/>
          <w:spacing w:val="-31"/>
          <w:sz w:val="24"/>
        </w:rPr>
        <w:t xml:space="preserve"> </w:t>
      </w:r>
      <w:r>
        <w:rPr>
          <w:b/>
          <w:spacing w:val="-3"/>
          <w:sz w:val="24"/>
        </w:rPr>
        <w:t>recibidas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210DCC">
      <w:pPr>
        <w:pStyle w:val="Textoindependiente"/>
        <w:spacing w:before="182" w:after="8" w:line="280" w:lineRule="auto"/>
        <w:ind w:left="562" w:right="1067"/>
        <w:jc w:val="both"/>
        <w:rPr>
          <w:rFonts w:ascii="Arial" w:hAnsi="Arial"/>
        </w:rPr>
      </w:pPr>
      <w:r>
        <w:t>Durante</w:t>
      </w:r>
      <w:r>
        <w:rPr>
          <w:spacing w:val="-5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registraron</w:t>
      </w:r>
      <w:r>
        <w:rPr>
          <w:spacing w:val="-1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recibieron</w:t>
      </w:r>
      <w:r>
        <w:rPr>
          <w:spacing w:val="-8"/>
        </w:rPr>
        <w:t xml:space="preserve"> </w:t>
      </w:r>
      <w:r>
        <w:t>668</w:t>
      </w:r>
      <w:r>
        <w:rPr>
          <w:spacing w:val="3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(ver</w:t>
      </w:r>
      <w:r>
        <w:rPr>
          <w:spacing w:val="-5"/>
        </w:rPr>
        <w:t xml:space="preserve"> </w:t>
      </w:r>
      <w:r>
        <w:t>Gráfica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1),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 xml:space="preserve">encuentran en el Sistema Distrital de Quejas y Soluciones Bogotá Te Escucha (SDQS), cumpliendo el Decreto 371 de </w:t>
      </w:r>
      <w:r>
        <w:rPr>
          <w:rFonts w:ascii="Arial" w:hAnsi="Arial"/>
          <w:w w:val="95"/>
        </w:rPr>
        <w:t>2010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expedido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por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Alcaldía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Mayor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Bogotá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“Por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cual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se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establecen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lineamientos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para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preservar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 xml:space="preserve">y </w:t>
      </w:r>
      <w:r>
        <w:t>fortalecer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corrupción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Distrito </w:t>
      </w:r>
      <w:r>
        <w:rPr>
          <w:rFonts w:ascii="Arial" w:hAnsi="Arial"/>
        </w:rPr>
        <w:t>Capital”</w:t>
      </w:r>
    </w:p>
    <w:p w:rsidR="00C93EC3" w:rsidRDefault="00210DCC">
      <w:pPr>
        <w:pStyle w:val="Textoindependiente"/>
        <w:ind w:left="196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3" style="width:355.1pt;height:159.75pt;mso-position-horizontal-relative:char;mso-position-vertical-relative:line" coordsize="7102,3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123;top:1319;width:4334;height:1380">
              <v:imagedata r:id="rId11" o:title=""/>
            </v:shape>
            <v:rect id="_x0000_s1104" style="position:absolute;left:6379;top:2076;width:101;height:101" fillcolor="#4f81bc" stroked="f"/>
            <v:rect id="_x0000_s1103" style="position:absolute;left:7;top:7;width:7088;height:3180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239;top:231;width:4642;height:800" filled="f" stroked="f">
              <v:textbox inset="0,0,0,0">
                <w:txbxContent>
                  <w:p w:rsidR="00C93EC3" w:rsidRDefault="00210DCC">
                    <w:pPr>
                      <w:spacing w:line="367" w:lineRule="exact"/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No. 1 - PQRSD junio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del</w:t>
                    </w:r>
                  </w:p>
                  <w:p w:rsidR="00C93EC3" w:rsidRDefault="00210DCC">
                    <w:pPr>
                      <w:spacing w:line="433" w:lineRule="exact"/>
                      <w:ind w:left="4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101" type="#_x0000_t202" style="position:absolute;left:595;top:2079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0" type="#_x0000_t202" style="position:absolute;left:4713;top:1980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668</w:t>
                    </w:r>
                  </w:p>
                </w:txbxContent>
              </v:textbox>
            </v:shape>
            <v:shape id="_x0000_s1099" type="#_x0000_t202" style="position:absolute;left:6522;top:2043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8" type="#_x0000_t202" style="position:absolute;left:1087;top:2843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1983;top:2843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96" type="#_x0000_t202" style="position:absolute;left:2970;top:2843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5" type="#_x0000_t202" style="position:absolute;left:3956;top:2843;width:296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94" type="#_x0000_t202" style="position:absolute;left:4943;top:2843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3EC3" w:rsidRDefault="00C93EC3">
      <w:pPr>
        <w:pStyle w:val="Textoindependiente"/>
        <w:spacing w:before="1"/>
        <w:rPr>
          <w:rFonts w:ascii="Arial"/>
          <w:sz w:val="25"/>
        </w:rPr>
      </w:pPr>
    </w:p>
    <w:p w:rsidR="00C93EC3" w:rsidRDefault="00210DCC">
      <w:pPr>
        <w:ind w:left="595"/>
        <w:jc w:val="both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rPr>
          <w:sz w:val="16"/>
        </w:rPr>
      </w:pPr>
    </w:p>
    <w:p w:rsidR="00C93EC3" w:rsidRDefault="00C93EC3">
      <w:pPr>
        <w:pStyle w:val="Textoindependiente"/>
        <w:rPr>
          <w:sz w:val="16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04"/>
        <w:ind w:hanging="649"/>
        <w:jc w:val="left"/>
      </w:pPr>
      <w:bookmarkStart w:id="5" w:name="_bookmark5"/>
      <w:bookmarkEnd w:id="5"/>
      <w:r>
        <w:t>Canales de Interacción en el SDQS Bogotá te</w:t>
      </w:r>
      <w:r>
        <w:rPr>
          <w:spacing w:val="4"/>
        </w:rPr>
        <w:t xml:space="preserve"> </w:t>
      </w:r>
      <w:r>
        <w:t>escucha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C93EC3">
      <w:pPr>
        <w:pStyle w:val="Textoindependiente"/>
        <w:spacing w:before="11"/>
        <w:rPr>
          <w:b/>
          <w:sz w:val="23"/>
        </w:rPr>
      </w:pPr>
    </w:p>
    <w:p w:rsidR="00C93EC3" w:rsidRDefault="00210DCC">
      <w:pPr>
        <w:pStyle w:val="Textoindependiente"/>
        <w:spacing w:line="276" w:lineRule="auto"/>
        <w:ind w:left="562" w:right="1063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>dispuestos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ciudadanía fueron: el canal escrito con una participación del 63,02% (421), el canal e-mail con 32,34% (216), el canal web con él 3,14% (21), el canal presencial con un </w:t>
      </w:r>
      <w:r>
        <w:rPr>
          <w:spacing w:val="-9"/>
        </w:rPr>
        <w:t xml:space="preserve">0,90% </w:t>
      </w:r>
      <w:r>
        <w:t xml:space="preserve">(6), </w:t>
      </w:r>
      <w:r>
        <w:rPr>
          <w:spacing w:val="-3"/>
        </w:rPr>
        <w:t xml:space="preserve">el </w:t>
      </w:r>
      <w:r>
        <w:rPr>
          <w:spacing w:val="-4"/>
        </w:rPr>
        <w:t xml:space="preserve">buzón </w:t>
      </w:r>
      <w:r>
        <w:rPr>
          <w:spacing w:val="-3"/>
        </w:rPr>
        <w:t xml:space="preserve">con </w:t>
      </w:r>
      <w:r>
        <w:rPr>
          <w:spacing w:val="-4"/>
        </w:rPr>
        <w:t xml:space="preserve">0,45% </w:t>
      </w:r>
      <w:r>
        <w:rPr>
          <w:spacing w:val="-3"/>
        </w:rPr>
        <w:t xml:space="preserve">(3) </w:t>
      </w:r>
      <w:r>
        <w:t xml:space="preserve">y </w:t>
      </w:r>
      <w:r>
        <w:rPr>
          <w:spacing w:val="-3"/>
        </w:rPr>
        <w:t xml:space="preserve">el </w:t>
      </w:r>
      <w:r>
        <w:rPr>
          <w:spacing w:val="-5"/>
        </w:rPr>
        <w:t xml:space="preserve">telefónico </w:t>
      </w:r>
      <w:r>
        <w:rPr>
          <w:spacing w:val="-3"/>
        </w:rPr>
        <w:t xml:space="preserve">con </w:t>
      </w:r>
      <w:r>
        <w:t xml:space="preserve">un </w:t>
      </w:r>
      <w:r>
        <w:rPr>
          <w:spacing w:val="-4"/>
        </w:rPr>
        <w:t>0,15%</w:t>
      </w:r>
      <w:r>
        <w:rPr>
          <w:spacing w:val="-9"/>
        </w:rPr>
        <w:t xml:space="preserve"> </w:t>
      </w:r>
      <w:r>
        <w:rPr>
          <w:spacing w:val="-4"/>
        </w:rPr>
        <w:t>(1).</w:t>
      </w:r>
    </w:p>
    <w:p w:rsidR="00C93EC3" w:rsidRDefault="00C93EC3">
      <w:pPr>
        <w:spacing w:line="276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092"/>
        <w:gridCol w:w="217"/>
        <w:gridCol w:w="263"/>
        <w:gridCol w:w="518"/>
        <w:gridCol w:w="632"/>
        <w:gridCol w:w="609"/>
        <w:gridCol w:w="552"/>
        <w:gridCol w:w="666"/>
        <w:gridCol w:w="609"/>
        <w:gridCol w:w="609"/>
        <w:gridCol w:w="583"/>
        <w:gridCol w:w="1804"/>
      </w:tblGrid>
      <w:tr w:rsidR="00C93EC3">
        <w:trPr>
          <w:trHeight w:val="1288"/>
        </w:trPr>
        <w:tc>
          <w:tcPr>
            <w:tcW w:w="209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2" w:type="dxa"/>
            <w:gridSpan w:val="11"/>
          </w:tcPr>
          <w:p w:rsidR="00C93EC3" w:rsidRDefault="00210DCC">
            <w:pPr>
              <w:pStyle w:val="TableParagraph"/>
              <w:spacing w:before="151"/>
              <w:ind w:left="2091" w:hanging="1928"/>
              <w:rPr>
                <w:b/>
                <w:sz w:val="36"/>
              </w:rPr>
            </w:pPr>
            <w:r>
              <w:rPr>
                <w:b/>
                <w:sz w:val="36"/>
              </w:rPr>
              <w:t>G</w:t>
            </w:r>
            <w:r>
              <w:rPr>
                <w:b/>
                <w:sz w:val="36"/>
              </w:rPr>
              <w:t>ráfica No. 2 - PQRSD por Canales de Interacción</w:t>
            </w:r>
          </w:p>
        </w:tc>
      </w:tr>
      <w:tr w:rsidR="00C93EC3">
        <w:trPr>
          <w:trHeight w:val="1489"/>
        </w:trPr>
        <w:tc>
          <w:tcPr>
            <w:tcW w:w="2092" w:type="dxa"/>
          </w:tcPr>
          <w:p w:rsidR="00C93EC3" w:rsidRDefault="00C93EC3">
            <w:pPr>
              <w:pStyle w:val="TableParagraph"/>
              <w:spacing w:before="5"/>
              <w:rPr>
                <w:sz w:val="21"/>
              </w:rPr>
            </w:pPr>
          </w:p>
          <w:p w:rsidR="00C93EC3" w:rsidRDefault="00210DCC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585858"/>
                <w:spacing w:val="-1"/>
                <w:sz w:val="18"/>
              </w:rPr>
              <w:t>ESCRITO</w:t>
            </w:r>
          </w:p>
          <w:p w:rsidR="00C93EC3" w:rsidRDefault="00C93EC3">
            <w:pPr>
              <w:pStyle w:val="TableParagraph"/>
              <w:spacing w:before="9"/>
              <w:rPr>
                <w:sz w:val="16"/>
              </w:rPr>
            </w:pPr>
          </w:p>
          <w:p w:rsidR="00C93EC3" w:rsidRDefault="00210DCC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585858"/>
                <w:spacing w:val="-1"/>
                <w:sz w:val="18"/>
              </w:rPr>
              <w:t>E-MAIL</w:t>
            </w:r>
          </w:p>
          <w:p w:rsidR="00C93EC3" w:rsidRDefault="00C93EC3">
            <w:pPr>
              <w:pStyle w:val="TableParagraph"/>
              <w:spacing w:before="9"/>
              <w:rPr>
                <w:sz w:val="16"/>
              </w:rPr>
            </w:pPr>
          </w:p>
          <w:p w:rsidR="00C93EC3" w:rsidRDefault="00210DCC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585858"/>
                <w:spacing w:val="-1"/>
                <w:sz w:val="18"/>
              </w:rPr>
              <w:t>WEB</w:t>
            </w:r>
          </w:p>
        </w:tc>
        <w:tc>
          <w:tcPr>
            <w:tcW w:w="217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3"/>
              <w:rPr>
                <w:sz w:val="16"/>
              </w:rPr>
            </w:pPr>
          </w:p>
          <w:p w:rsidR="00C93EC3" w:rsidRDefault="00210DCC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404040"/>
                <w:sz w:val="18"/>
              </w:rPr>
              <w:t>21</w:t>
            </w:r>
          </w:p>
        </w:tc>
        <w:tc>
          <w:tcPr>
            <w:tcW w:w="63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6"/>
              <w:rPr>
                <w:sz w:val="17"/>
              </w:rPr>
            </w:pPr>
          </w:p>
          <w:p w:rsidR="00C93EC3" w:rsidRDefault="00210DCC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404040"/>
                <w:sz w:val="18"/>
              </w:rPr>
              <w:t>216</w:t>
            </w: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C93EC3" w:rsidRDefault="00C93EC3">
            <w:pPr>
              <w:pStyle w:val="TableParagraph"/>
              <w:spacing w:before="9"/>
              <w:rPr>
                <w:sz w:val="18"/>
              </w:rPr>
            </w:pPr>
          </w:p>
          <w:p w:rsidR="00C93EC3" w:rsidRDefault="00210DCC"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404040"/>
                <w:sz w:val="18"/>
              </w:rPr>
              <w:t>421</w:t>
            </w:r>
          </w:p>
        </w:tc>
      </w:tr>
      <w:tr w:rsidR="00C93EC3">
        <w:trPr>
          <w:trHeight w:val="367"/>
        </w:trPr>
        <w:tc>
          <w:tcPr>
            <w:tcW w:w="2092" w:type="dxa"/>
          </w:tcPr>
          <w:p w:rsidR="00C93EC3" w:rsidRDefault="00210DCC">
            <w:pPr>
              <w:pStyle w:val="TableParagraph"/>
              <w:spacing w:before="45"/>
              <w:ind w:right="60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PRESENCIAL</w:t>
            </w:r>
          </w:p>
        </w:tc>
        <w:tc>
          <w:tcPr>
            <w:tcW w:w="217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:rsidR="00C93EC3" w:rsidRDefault="00210DCC">
            <w:pPr>
              <w:pStyle w:val="TableParagraph"/>
              <w:spacing w:before="12"/>
              <w:ind w:right="43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6</w:t>
            </w:r>
          </w:p>
        </w:tc>
        <w:tc>
          <w:tcPr>
            <w:tcW w:w="518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423"/>
        </w:trPr>
        <w:tc>
          <w:tcPr>
            <w:tcW w:w="2092" w:type="dxa"/>
          </w:tcPr>
          <w:p w:rsidR="00C93EC3" w:rsidRDefault="00210DCC">
            <w:pPr>
              <w:pStyle w:val="TableParagraph"/>
              <w:spacing w:before="102"/>
              <w:ind w:right="59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BUZON</w:t>
            </w:r>
          </w:p>
        </w:tc>
        <w:tc>
          <w:tcPr>
            <w:tcW w:w="217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:rsidR="00C93EC3" w:rsidRDefault="00210DCC">
            <w:pPr>
              <w:pStyle w:val="TableParagraph"/>
              <w:spacing w:before="69"/>
              <w:ind w:right="80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3</w:t>
            </w:r>
          </w:p>
        </w:tc>
        <w:tc>
          <w:tcPr>
            <w:tcW w:w="518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447"/>
        </w:trPr>
        <w:tc>
          <w:tcPr>
            <w:tcW w:w="2092" w:type="dxa"/>
          </w:tcPr>
          <w:p w:rsidR="00C93EC3" w:rsidRDefault="00210DCC">
            <w:pPr>
              <w:pStyle w:val="TableParagraph"/>
              <w:spacing w:before="102"/>
              <w:ind w:right="60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TELEFONO</w:t>
            </w:r>
          </w:p>
        </w:tc>
        <w:tc>
          <w:tcPr>
            <w:tcW w:w="217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:rsidR="00C93EC3" w:rsidRDefault="00210DCC">
            <w:pPr>
              <w:pStyle w:val="TableParagraph"/>
              <w:spacing w:before="69"/>
              <w:ind w:left="65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518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478"/>
        </w:trPr>
        <w:tc>
          <w:tcPr>
            <w:tcW w:w="209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</w:tcPr>
          <w:p w:rsidR="00C93EC3" w:rsidRDefault="00210DCC">
            <w:pPr>
              <w:pStyle w:val="TableParagraph"/>
              <w:spacing w:before="92"/>
              <w:ind w:left="60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26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C93EC3" w:rsidRDefault="00210DCC">
            <w:pPr>
              <w:pStyle w:val="TableParagraph"/>
              <w:spacing w:before="92"/>
              <w:ind w:left="144"/>
              <w:rPr>
                <w:sz w:val="18"/>
              </w:rPr>
            </w:pPr>
            <w:r>
              <w:rPr>
                <w:color w:val="585858"/>
                <w:sz w:val="18"/>
              </w:rPr>
              <w:t>50</w:t>
            </w:r>
          </w:p>
        </w:tc>
        <w:tc>
          <w:tcPr>
            <w:tcW w:w="632" w:type="dxa"/>
          </w:tcPr>
          <w:p w:rsidR="00C93EC3" w:rsidRDefault="00210DCC">
            <w:pPr>
              <w:pStyle w:val="TableParagraph"/>
              <w:spacing w:before="92"/>
              <w:ind w:left="190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609" w:type="dxa"/>
          </w:tcPr>
          <w:p w:rsidR="00C93EC3" w:rsidRDefault="00210DCC">
            <w:pPr>
              <w:pStyle w:val="TableParagraph"/>
              <w:spacing w:before="92"/>
              <w:ind w:left="168"/>
              <w:rPr>
                <w:sz w:val="18"/>
              </w:rPr>
            </w:pPr>
            <w:r>
              <w:rPr>
                <w:color w:val="585858"/>
                <w:sz w:val="18"/>
              </w:rPr>
              <w:t>150</w:t>
            </w:r>
          </w:p>
        </w:tc>
        <w:tc>
          <w:tcPr>
            <w:tcW w:w="552" w:type="dxa"/>
          </w:tcPr>
          <w:p w:rsidR="00C93EC3" w:rsidRDefault="00210DCC">
            <w:pPr>
              <w:pStyle w:val="TableParagraph"/>
              <w:spacing w:before="92"/>
              <w:ind w:left="169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666" w:type="dxa"/>
          </w:tcPr>
          <w:p w:rsidR="00C93EC3" w:rsidRDefault="00210DCC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color w:val="585858"/>
                <w:sz w:val="18"/>
              </w:rPr>
              <w:t>250</w:t>
            </w:r>
          </w:p>
        </w:tc>
        <w:tc>
          <w:tcPr>
            <w:tcW w:w="609" w:type="dxa"/>
          </w:tcPr>
          <w:p w:rsidR="00C93EC3" w:rsidRDefault="00210DCC">
            <w:pPr>
              <w:pStyle w:val="TableParagraph"/>
              <w:spacing w:before="92"/>
              <w:ind w:left="170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609" w:type="dxa"/>
          </w:tcPr>
          <w:p w:rsidR="00C93EC3" w:rsidRDefault="00210DCC">
            <w:pPr>
              <w:pStyle w:val="TableParagraph"/>
              <w:spacing w:before="92"/>
              <w:ind w:left="170"/>
              <w:rPr>
                <w:sz w:val="18"/>
              </w:rPr>
            </w:pPr>
            <w:r>
              <w:rPr>
                <w:color w:val="585858"/>
                <w:sz w:val="18"/>
              </w:rPr>
              <w:t>350</w:t>
            </w:r>
          </w:p>
        </w:tc>
        <w:tc>
          <w:tcPr>
            <w:tcW w:w="583" w:type="dxa"/>
          </w:tcPr>
          <w:p w:rsidR="00C93EC3" w:rsidRDefault="00210DCC">
            <w:pPr>
              <w:pStyle w:val="TableParagraph"/>
              <w:spacing w:before="92"/>
              <w:ind w:left="171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  <w:tc>
          <w:tcPr>
            <w:tcW w:w="1804" w:type="dxa"/>
          </w:tcPr>
          <w:p w:rsidR="00C93EC3" w:rsidRDefault="00210DCC">
            <w:pPr>
              <w:pStyle w:val="TableParagraph"/>
              <w:spacing w:before="92"/>
              <w:ind w:left="198"/>
              <w:rPr>
                <w:sz w:val="18"/>
              </w:rPr>
            </w:pPr>
            <w:r>
              <w:rPr>
                <w:color w:val="585858"/>
                <w:sz w:val="18"/>
              </w:rPr>
              <w:t>450</w:t>
            </w:r>
          </w:p>
        </w:tc>
      </w:tr>
      <w:tr w:rsidR="00C93EC3">
        <w:trPr>
          <w:trHeight w:val="401"/>
        </w:trPr>
        <w:tc>
          <w:tcPr>
            <w:tcW w:w="2092" w:type="dxa"/>
          </w:tcPr>
          <w:p w:rsidR="00C93EC3" w:rsidRDefault="00C93EC3">
            <w:pPr>
              <w:pStyle w:val="TableParagraph"/>
              <w:spacing w:before="1"/>
              <w:rPr>
                <w:sz w:val="17"/>
              </w:rPr>
            </w:pPr>
          </w:p>
          <w:p w:rsidR="00C93EC3" w:rsidRDefault="00210DCC"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 Bogotá te escucha</w:t>
            </w:r>
          </w:p>
        </w:tc>
        <w:tc>
          <w:tcPr>
            <w:tcW w:w="217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5"/>
        <w:rPr>
          <w:sz w:val="18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52"/>
        <w:jc w:val="left"/>
      </w:pPr>
      <w:r>
        <w:pict>
          <v:group id="_x0000_s1089" style="position:absolute;left:0;text-align:left;margin-left:126.1pt;margin-top:-268.6pt;width:414.75pt;height:225.5pt;z-index:-17184256;mso-position-horizontal-relative:page" coordorigin="2522,-5372" coordsize="8295,4510">
            <v:shape id="_x0000_s1092" type="#_x0000_t75" style="position:absolute;left:3839;top:-4044;width:5654;height:2685">
              <v:imagedata r:id="rId12" o:title=""/>
            </v:shape>
            <v:rect id="_x0000_s1091" style="position:absolute;left:2529;top:-5366;width:8280;height:4496" filled="f" strokecolor="#d9d9d9" strokeweight=".72pt"/>
            <v:shape id="_x0000_s1090" type="#_x0000_t202" style="position:absolute;left:10238;top:-2672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4"/>
        </w:rPr>
        <w:t>SDQS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C93EC3">
      <w:pPr>
        <w:pStyle w:val="Textoindependiente"/>
        <w:spacing w:before="1"/>
        <w:rPr>
          <w:b/>
          <w:sz w:val="26"/>
        </w:rPr>
      </w:pPr>
    </w:p>
    <w:p w:rsidR="00C93EC3" w:rsidRDefault="00210DCC">
      <w:pPr>
        <w:pStyle w:val="Textoindependiente"/>
        <w:spacing w:line="276" w:lineRule="auto"/>
        <w:ind w:left="562" w:right="1060"/>
        <w:jc w:val="both"/>
      </w:pPr>
      <w:r>
        <w:t xml:space="preserve">De las 668 PQRSD registradas y recibidas en junio, el Derecho de Petición de Interés Particular fue la tipología más utilizada por la ciudadanía, con una participación del 89,82% (600), seguido del Derecho de </w:t>
      </w:r>
      <w:r>
        <w:rPr>
          <w:spacing w:val="-3"/>
        </w:rPr>
        <w:t>Petición</w:t>
      </w:r>
      <w:r>
        <w:rPr>
          <w:spacing w:val="-2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3"/>
        </w:rPr>
        <w:t>Interés</w:t>
      </w:r>
      <w:r>
        <w:rPr>
          <w:spacing w:val="-18"/>
        </w:rPr>
        <w:t xml:space="preserve"> </w:t>
      </w:r>
      <w:r>
        <w:rPr>
          <w:spacing w:val="-3"/>
        </w:rPr>
        <w:t>General</w:t>
      </w:r>
      <w:r>
        <w:rPr>
          <w:spacing w:val="-16"/>
        </w:rPr>
        <w:t xml:space="preserve"> </w:t>
      </w:r>
      <w:r>
        <w:t>4,34%</w:t>
      </w:r>
      <w:r>
        <w:rPr>
          <w:spacing w:val="-15"/>
        </w:rPr>
        <w:t xml:space="preserve"> </w:t>
      </w:r>
      <w:r>
        <w:t>(29),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-3"/>
        </w:rPr>
        <w:t>Soli</w:t>
      </w:r>
      <w:r>
        <w:rPr>
          <w:spacing w:val="-3"/>
        </w:rPr>
        <w:t>citud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3"/>
        </w:rPr>
        <w:t>Copia</w:t>
      </w:r>
      <w:r>
        <w:rPr>
          <w:spacing w:val="-13"/>
        </w:rPr>
        <w:t xml:space="preserve"> </w:t>
      </w:r>
      <w:r>
        <w:rPr>
          <w:spacing w:val="-3"/>
        </w:rPr>
        <w:t>cada</w:t>
      </w:r>
      <w:r>
        <w:rPr>
          <w:spacing w:val="-14"/>
        </w:rPr>
        <w:t xml:space="preserve"> </w:t>
      </w:r>
      <w:r>
        <w:rPr>
          <w:spacing w:val="-3"/>
        </w:rPr>
        <w:t>una</w:t>
      </w:r>
      <w:r>
        <w:rPr>
          <w:spacing w:val="-14"/>
        </w:rPr>
        <w:t xml:space="preserve"> </w:t>
      </w:r>
      <w:r>
        <w:rPr>
          <w:spacing w:val="-5"/>
        </w:rPr>
        <w:t>con</w:t>
      </w:r>
      <w:r>
        <w:rPr>
          <w:spacing w:val="-26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rPr>
          <w:spacing w:val="-6"/>
        </w:rPr>
        <w:t>3,59%</w:t>
      </w:r>
      <w:r>
        <w:rPr>
          <w:spacing w:val="-17"/>
        </w:rPr>
        <w:t xml:space="preserve"> </w:t>
      </w:r>
      <w:r>
        <w:t>(24),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Acceso a la Información y el Reclamo cada una con un 0,90% (6), la </w:t>
      </w:r>
      <w:r>
        <w:rPr>
          <w:spacing w:val="-3"/>
        </w:rPr>
        <w:t xml:space="preserve">Queja </w:t>
      </w:r>
      <w:r>
        <w:t xml:space="preserve">con un </w:t>
      </w:r>
      <w:r>
        <w:rPr>
          <w:spacing w:val="-3"/>
        </w:rPr>
        <w:t xml:space="preserve">0,30% </w:t>
      </w:r>
      <w:r>
        <w:t xml:space="preserve">(2) y la </w:t>
      </w:r>
      <w:r>
        <w:rPr>
          <w:spacing w:val="-3"/>
        </w:rPr>
        <w:t xml:space="preserve">Consulta </w:t>
      </w:r>
      <w:r>
        <w:t>con un 0,15%</w:t>
      </w:r>
      <w:r>
        <w:rPr>
          <w:spacing w:val="-7"/>
        </w:rPr>
        <w:t xml:space="preserve"> </w:t>
      </w:r>
      <w:r>
        <w:t>(1).</w:t>
      </w:r>
    </w:p>
    <w:p w:rsidR="00C93EC3" w:rsidRDefault="00C93EC3">
      <w:pPr>
        <w:spacing w:line="276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641"/>
        <w:gridCol w:w="220"/>
        <w:gridCol w:w="230"/>
        <w:gridCol w:w="285"/>
        <w:gridCol w:w="574"/>
        <w:gridCol w:w="803"/>
        <w:gridCol w:w="803"/>
        <w:gridCol w:w="803"/>
        <w:gridCol w:w="803"/>
        <w:gridCol w:w="560"/>
        <w:gridCol w:w="346"/>
      </w:tblGrid>
      <w:tr w:rsidR="00C93EC3">
        <w:trPr>
          <w:trHeight w:val="407"/>
        </w:trPr>
        <w:tc>
          <w:tcPr>
            <w:tcW w:w="3641" w:type="dxa"/>
          </w:tcPr>
          <w:p w:rsidR="00C93EC3" w:rsidRDefault="00210DCC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DERECHO DE PETICION DE INTERES PARTICULAR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210DCC">
            <w:pPr>
              <w:pStyle w:val="TableParagraph"/>
              <w:spacing w:line="183" w:lineRule="exact"/>
              <w:ind w:left="18"/>
              <w:rPr>
                <w:sz w:val="18"/>
              </w:rPr>
            </w:pPr>
            <w:r>
              <w:rPr>
                <w:color w:val="404040"/>
                <w:sz w:val="18"/>
              </w:rPr>
              <w:t>600</w:t>
            </w:r>
          </w:p>
        </w:tc>
      </w:tr>
      <w:tr w:rsidR="00C93EC3">
        <w:trPr>
          <w:trHeight w:val="589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DERECHO DE PETICION DE INTERES GENERAL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C93EC3" w:rsidRDefault="00210DCC">
            <w:pPr>
              <w:pStyle w:val="TableParagraph"/>
              <w:spacing w:before="145"/>
              <w:ind w:left="65"/>
              <w:rPr>
                <w:sz w:val="18"/>
              </w:rPr>
            </w:pPr>
            <w:r>
              <w:rPr>
                <w:color w:val="404040"/>
                <w:sz w:val="18"/>
              </w:rPr>
              <w:t>29</w:t>
            </w: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589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SOLICITUD DE COPIA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C93EC3" w:rsidRDefault="00210DCC">
            <w:pPr>
              <w:pStyle w:val="TableParagraph"/>
              <w:spacing w:before="145"/>
              <w:ind w:left="25"/>
              <w:rPr>
                <w:sz w:val="18"/>
              </w:rPr>
            </w:pPr>
            <w:r>
              <w:rPr>
                <w:color w:val="404040"/>
                <w:sz w:val="18"/>
              </w:rPr>
              <w:t>24</w:t>
            </w: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589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SOLICITUD DE ACCESO A LA INFORMACION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210DCC">
            <w:pPr>
              <w:pStyle w:val="TableParagraph"/>
              <w:spacing w:before="145"/>
              <w:ind w:left="83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6</w:t>
            </w:r>
          </w:p>
        </w:tc>
        <w:tc>
          <w:tcPr>
            <w:tcW w:w="285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589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RECLAMO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210DCC">
            <w:pPr>
              <w:pStyle w:val="TableParagraph"/>
              <w:spacing w:before="145"/>
              <w:ind w:left="83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6</w:t>
            </w:r>
          </w:p>
        </w:tc>
        <w:tc>
          <w:tcPr>
            <w:tcW w:w="285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589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QUEJA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 w:rsidR="00C93EC3" w:rsidRDefault="00210DCC">
            <w:pPr>
              <w:pStyle w:val="TableParagraph"/>
              <w:spacing w:before="145"/>
              <w:ind w:left="19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  <w:tc>
          <w:tcPr>
            <w:tcW w:w="285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927"/>
        </w:trPr>
        <w:tc>
          <w:tcPr>
            <w:tcW w:w="3641" w:type="dxa"/>
          </w:tcPr>
          <w:p w:rsidR="00C93EC3" w:rsidRDefault="00C93EC3">
            <w:pPr>
              <w:pStyle w:val="TableParagraph"/>
              <w:spacing w:before="8"/>
              <w:rPr>
                <w:sz w:val="15"/>
              </w:rPr>
            </w:pPr>
          </w:p>
          <w:p w:rsidR="00C93EC3" w:rsidRDefault="00210D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CONSULTA</w:t>
            </w:r>
          </w:p>
        </w:tc>
        <w:tc>
          <w:tcPr>
            <w:tcW w:w="220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230" w:type="dxa"/>
          </w:tcPr>
          <w:p w:rsidR="00C93EC3" w:rsidRDefault="00210DCC">
            <w:pPr>
              <w:pStyle w:val="TableParagraph"/>
              <w:spacing w:before="145"/>
              <w:ind w:left="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285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33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  <w:tc>
          <w:tcPr>
            <w:tcW w:w="803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color w:val="585858"/>
                <w:sz w:val="18"/>
              </w:rPr>
              <w:t>500</w:t>
            </w:r>
          </w:p>
        </w:tc>
        <w:tc>
          <w:tcPr>
            <w:tcW w:w="560" w:type="dxa"/>
          </w:tcPr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rPr>
                <w:sz w:val="18"/>
              </w:rPr>
            </w:pPr>
          </w:p>
          <w:p w:rsidR="00C93EC3" w:rsidRDefault="00C93EC3">
            <w:pPr>
              <w:pStyle w:val="TableParagraph"/>
              <w:spacing w:before="2"/>
            </w:pPr>
          </w:p>
          <w:p w:rsidR="00C93EC3" w:rsidRDefault="00210DCC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color w:val="585858"/>
                <w:sz w:val="18"/>
              </w:rPr>
              <w:t>600</w:t>
            </w:r>
          </w:p>
        </w:tc>
        <w:tc>
          <w:tcPr>
            <w:tcW w:w="346" w:type="dxa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4"/>
        <w:rPr>
          <w:sz w:val="26"/>
        </w:rPr>
      </w:pPr>
    </w:p>
    <w:p w:rsidR="00C93EC3" w:rsidRDefault="00210DCC">
      <w:pPr>
        <w:spacing w:before="68"/>
        <w:ind w:left="562"/>
        <w:jc w:val="both"/>
        <w:rPr>
          <w:sz w:val="16"/>
        </w:rPr>
      </w:pPr>
      <w:r>
        <w:pict>
          <v:group id="_x0000_s1083" style="position:absolute;left:0;text-align:left;margin-left:56.65pt;margin-top:-304.4pt;width:506.2pt;height:285.4pt;z-index:-17182720;mso-position-horizontal-relative:page" coordorigin="1133,-6088" coordsize="10124,5708">
            <v:shape id="_x0000_s1088" type="#_x0000_t75" style="position:absolute;left:4989;top:-5186;width:5037;height:4303">
              <v:imagedata r:id="rId13" o:title=""/>
            </v:shape>
            <v:rect id="_x0000_s1087" style="position:absolute;left:10536;top:-2976;width:99;height:99" fillcolor="#4f81bc" stroked="f"/>
            <v:rect id="_x0000_s1086" style="position:absolute;left:1140;top:-6082;width:10109;height:5693" filled="f" strokecolor="#d9d9d9" strokeweight=".72pt"/>
            <v:shape id="_x0000_s1085" type="#_x0000_t202" style="position:absolute;left:4335;top:-5858;width:3737;height:360" filled="f" stroked="f">
              <v:textbox inset="0,0,0,0">
                <w:txbxContent>
                  <w:p w:rsidR="00C93EC3" w:rsidRDefault="00210DC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No. 3 - Tipologías</w:t>
                    </w:r>
                  </w:p>
                </w:txbxContent>
              </v:textbox>
            </v:shape>
            <v:shape id="_x0000_s1084" type="#_x0000_t202" style="position:absolute;left:10679;top:-3009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 Bogotá te escucha</w:t>
      </w:r>
    </w:p>
    <w:p w:rsidR="00C93EC3" w:rsidRDefault="00C93EC3">
      <w:pPr>
        <w:pStyle w:val="Textoindependiente"/>
        <w:rPr>
          <w:sz w:val="16"/>
        </w:rPr>
      </w:pPr>
    </w:p>
    <w:p w:rsidR="00C93EC3" w:rsidRDefault="00C93EC3">
      <w:pPr>
        <w:pStyle w:val="Textoindependiente"/>
        <w:spacing w:before="5"/>
        <w:rPr>
          <w:sz w:val="14"/>
        </w:rPr>
      </w:pPr>
    </w:p>
    <w:p w:rsidR="00C93EC3" w:rsidRDefault="00210DCC">
      <w:pPr>
        <w:pStyle w:val="Textoindependiente"/>
        <w:spacing w:before="1" w:line="276" w:lineRule="auto"/>
        <w:ind w:left="562" w:right="1065"/>
        <w:jc w:val="both"/>
      </w:pPr>
      <w:r>
        <w:t>En</w:t>
      </w:r>
      <w:r>
        <w:rPr>
          <w:spacing w:val="-16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8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crea</w:t>
      </w:r>
      <w:r>
        <w:rPr>
          <w:spacing w:val="-1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Derecho de</w:t>
      </w:r>
      <w:r>
        <w:rPr>
          <w:spacing w:val="-11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rPr>
          <w:rFonts w:ascii="Arial" w:hAnsi="Arial"/>
        </w:rPr>
        <w:t>disposiciones”</w:t>
      </w:r>
      <w:r>
        <w:rPr>
          <w:rFonts w:ascii="Arial" w:hAnsi="Arial"/>
          <w:spacing w:val="-2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103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rPr>
          <w:rFonts w:ascii="Arial" w:hAnsi="Arial"/>
        </w:rPr>
        <w:t xml:space="preserve">“Por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reglamenta</w:t>
      </w:r>
      <w:r>
        <w:rPr>
          <w:spacing w:val="-11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1712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rPr>
          <w:rFonts w:ascii="Arial" w:hAnsi="Arial"/>
        </w:rPr>
        <w:t>disposiciones”,</w:t>
      </w:r>
      <w:r>
        <w:rPr>
          <w:rFonts w:ascii="Arial" w:hAnsi="Arial"/>
          <w:spacing w:val="-1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son las</w:t>
      </w:r>
      <w:r>
        <w:rPr>
          <w:spacing w:val="-9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Entidad:</w:t>
      </w:r>
    </w:p>
    <w:p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2"/>
        </w:tabs>
        <w:spacing w:before="125"/>
        <w:ind w:hanging="366"/>
      </w:pPr>
      <w:r>
        <w:t>Número de solicitudes de</w:t>
      </w:r>
      <w:r>
        <w:rPr>
          <w:spacing w:val="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  <w:t>6</w:t>
      </w:r>
    </w:p>
    <w:p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9"/>
        <w:ind w:hanging="366"/>
      </w:pPr>
      <w:r>
        <w:t>Número de solicitudes trasladadas a</w:t>
      </w:r>
      <w:r>
        <w:rPr>
          <w:spacing w:val="-2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9"/>
        <w:ind w:hanging="366"/>
      </w:pPr>
      <w:r>
        <w:t>Se negó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tab/>
        <w:t>0</w:t>
      </w:r>
    </w:p>
    <w:p w:rsidR="00C93EC3" w:rsidRDefault="00210DCC">
      <w:pPr>
        <w:pStyle w:val="Ttulo1"/>
        <w:numPr>
          <w:ilvl w:val="1"/>
          <w:numId w:val="3"/>
        </w:numPr>
        <w:tabs>
          <w:tab w:val="left" w:pos="1270"/>
        </w:tabs>
        <w:spacing w:before="553"/>
        <w:ind w:left="1270" w:hanging="442"/>
        <w:jc w:val="left"/>
      </w:pPr>
      <w:bookmarkStart w:id="7" w:name="_bookmark7"/>
      <w:bookmarkEnd w:id="7"/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Competencia</w:t>
      </w:r>
    </w:p>
    <w:p w:rsidR="00C93EC3" w:rsidRDefault="00210DCC">
      <w:pPr>
        <w:pStyle w:val="Textoindependiente"/>
        <w:spacing w:before="482" w:line="273" w:lineRule="auto"/>
        <w:ind w:left="562" w:right="1065"/>
        <w:jc w:val="both"/>
      </w:pPr>
      <w:r>
        <w:t xml:space="preserve">Del total de PQRSD registradas y recibidas en la entidad durante junio, 14 peticiones fueron trasladadas </w:t>
      </w:r>
      <w:r>
        <w:t>por no competencia a otras Entidades.</w:t>
      </w:r>
    </w:p>
    <w:p w:rsidR="00C93EC3" w:rsidRDefault="00C93EC3">
      <w:pPr>
        <w:spacing w:line="273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1344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C93EC3">
        <w:trPr>
          <w:trHeight w:val="434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before="62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TABLA No. 2 - PQRSD TRASLADO POR NO 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>
        <w:trPr>
          <w:trHeight w:val="366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before="35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before="35"/>
              <w:ind w:left="1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C93EC3">
        <w:trPr>
          <w:trHeight w:val="304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Secretaría del Hábitat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93EC3">
        <w:trPr>
          <w:trHeight w:val="304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ERU - Empresa de Renovaci</w:t>
            </w:r>
            <w:r>
              <w:rPr>
                <w:rFonts w:ascii="Arial" w:hAnsi="Arial"/>
                <w:sz w:val="24"/>
              </w:rPr>
              <w:t>ó</w:t>
            </w:r>
            <w:r>
              <w:rPr>
                <w:sz w:val="24"/>
              </w:rPr>
              <w:t>n y Desarrollo Urbano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93EC3">
        <w:trPr>
          <w:trHeight w:val="306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7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</w:t>
            </w:r>
            <w:r>
              <w:rPr>
                <w:rFonts w:ascii="Arial" w:hAnsi="Arial"/>
                <w:sz w:val="24"/>
              </w:rPr>
              <w:t>í</w:t>
            </w:r>
            <w:r>
              <w:rPr>
                <w:sz w:val="24"/>
              </w:rPr>
              <w:t>a de Gobierno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3EC3">
        <w:trPr>
          <w:trHeight w:val="304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Entidad Nacional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3EC3">
        <w:trPr>
          <w:trHeight w:val="304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Defensoría del Espacio Público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3EC3">
        <w:trPr>
          <w:trHeight w:val="304"/>
        </w:trPr>
        <w:tc>
          <w:tcPr>
            <w:tcW w:w="663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1ED"/>
          </w:tcPr>
          <w:p w:rsidR="00C93EC3" w:rsidRDefault="00210DCC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C93EC3" w:rsidRDefault="00C93EC3">
      <w:pPr>
        <w:pStyle w:val="Textoindependiente"/>
        <w:spacing w:before="12"/>
        <w:rPr>
          <w:sz w:val="27"/>
        </w:rPr>
      </w:pPr>
    </w:p>
    <w:p w:rsidR="00C93EC3" w:rsidRDefault="00210DCC">
      <w:pPr>
        <w:spacing w:before="68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spacing w:before="10"/>
        <w:rPr>
          <w:sz w:val="18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t>Subtema Veedurías</w:t>
      </w:r>
      <w:r>
        <w:rPr>
          <w:spacing w:val="-17"/>
        </w:rPr>
        <w:t xml:space="preserve"> </w:t>
      </w:r>
      <w:r>
        <w:t>Ciudadanas</w:t>
      </w:r>
    </w:p>
    <w:p w:rsidR="00C93EC3" w:rsidRDefault="00210DCC">
      <w:pPr>
        <w:pStyle w:val="Textoindependiente"/>
        <w:spacing w:before="209" w:line="271" w:lineRule="auto"/>
        <w:ind w:left="562" w:right="1073"/>
        <w:jc w:val="both"/>
      </w:pPr>
      <w:r>
        <w:t>En</w:t>
      </w:r>
      <w:r>
        <w:rPr>
          <w:spacing w:val="-4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petición</w:t>
      </w:r>
      <w:r>
        <w:rPr>
          <w:spacing w:val="-4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2065112022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Veeduría</w:t>
      </w:r>
      <w:r>
        <w:rPr>
          <w:spacing w:val="-4"/>
        </w:rPr>
        <w:t xml:space="preserve"> </w:t>
      </w:r>
      <w:r>
        <w:t>Ciudadana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Caja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Vivienda</w:t>
      </w:r>
      <w:r>
        <w:rPr>
          <w:spacing w:val="-1"/>
        </w:rPr>
        <w:t xml:space="preserve"> </w:t>
      </w:r>
      <w:r>
        <w:t>Popular.</w:t>
      </w:r>
    </w:p>
    <w:p w:rsidR="00C93EC3" w:rsidRDefault="00C93EC3">
      <w:pPr>
        <w:pStyle w:val="Textoindependiente"/>
        <w:spacing w:before="3"/>
        <w:rPr>
          <w:sz w:val="20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9" w:name="_bookmark9"/>
      <w:bookmarkEnd w:id="9"/>
      <w: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C93EC3" w:rsidRDefault="00210DCC">
      <w:pPr>
        <w:pStyle w:val="Textoindependiente"/>
        <w:spacing w:before="185"/>
        <w:ind w:left="562" w:right="1064"/>
        <w:jc w:val="both"/>
      </w:pPr>
      <w:r>
        <w:t>De acuerdo con la información proporcionada por la ciudadanía, se encontró que 3 PQRSD fueron presentadas en la localidad de San Cristóbal al igual que en Ciudad Bolívar, 2 en Suba y las 6 restantes por las demás loc</w:t>
      </w:r>
      <w:r>
        <w:t>alidades.</w:t>
      </w:r>
    </w:p>
    <w:p w:rsidR="00C93EC3" w:rsidRDefault="00C93EC3">
      <w:pPr>
        <w:pStyle w:val="Textoindependiente"/>
        <w:rPr>
          <w:sz w:val="20"/>
        </w:rPr>
      </w:pPr>
    </w:p>
    <w:p w:rsidR="00C93EC3" w:rsidRDefault="00210DCC">
      <w:pPr>
        <w:pStyle w:val="Textoindependiente"/>
        <w:spacing w:before="4"/>
        <w:rPr>
          <w:sz w:val="13"/>
        </w:rPr>
      </w:pPr>
      <w:r>
        <w:pict>
          <v:group id="_x0000_s1063" style="position:absolute;margin-left:152.75pt;margin-top:10.15pt;width:391.45pt;height:197.9pt;z-index:-15715328;mso-wrap-distance-left:0;mso-wrap-distance-right:0;mso-position-horizontal-relative:page" coordorigin="3055,203" coordsize="7829,3958">
            <v:shape id="_x0000_s1082" style="position:absolute;left:3633;top:1275;width:6216;height:2" coordorigin="3634,1276" coordsize="6216,0" o:spt="100" adj="0,,0" path="m3634,1276r237,m4087,1276r5763,e" filled="f" strokecolor="#d9d9d9" strokeweight=".72pt">
              <v:stroke joinstyle="round"/>
              <v:formulas/>
              <v:path arrowok="t" o:connecttype="segments"/>
            </v:shape>
            <v:shape id="_x0000_s1081" style="position:absolute;left:3871;top:1150;width:5741;height:1481" coordorigin="3871,1151" coordsize="5741,1481" o:spt="100" adj="0,,0" path="m4087,1151r-216,l3871,2632r216,l4087,1151xm4778,2627r-216,l4562,2632r216,l4778,2627xm5470,2627r-219,l5251,2632r219,l5470,2627xm6158,2627r-216,l5942,2632r216,l6158,2627xm6850,2629r-216,l6634,2632r216,l6850,2629xm7541,2629r-216,l7325,2632r216,l7541,2629xm8232,2629r-216,l8016,2632r216,l8232,2629xm8923,2629r-218,l8705,2632r218,l8923,2629xm9612,2629r-216,l9396,2632r216,l9612,2629xe" fillcolor="#4f81bc" stroked="f">
              <v:stroke joinstyle="round"/>
              <v:formulas/>
              <v:path arrowok="t" o:connecttype="segments"/>
            </v:shape>
            <v:line id="_x0000_s1080" style="position:absolute" from="3634,2632" to="9850,2632" strokecolor="#d9d9d9" strokeweight=".72pt"/>
            <v:shape id="_x0000_s1079" type="#_x0000_t75" style="position:absolute;left:3375;top:2802;width:2022;height:1173">
              <v:imagedata r:id="rId14" o:title=""/>
            </v:shape>
            <v:shape id="_x0000_s1078" type="#_x0000_t75" style="position:absolute;left:5529;top:2799;width:2623;height:1176">
              <v:imagedata r:id="rId15" o:title=""/>
            </v:shape>
            <v:shape id="_x0000_s1077" type="#_x0000_t75" style="position:absolute;left:8259;top:2795;width:1286;height:824">
              <v:imagedata r:id="rId16" o:title=""/>
            </v:shape>
            <v:rect id="_x0000_s1076" style="position:absolute;left:10164;top:2441;width:99;height:99" fillcolor="#4f81bc" stroked="f"/>
            <v:rect id="_x0000_s1075" style="position:absolute;left:3062;top:209;width:7815;height:3944" filled="f" strokecolor="#d9d9d9" strokeweight=".72pt"/>
            <v:shape id="_x0000_s1074" type="#_x0000_t202" style="position:absolute;left:3193;top:965;width:294;height:1765" filled="f" stroked="f">
              <v:textbox inset="0,0,0,0">
                <w:txbxContent>
                  <w:p w:rsidR="00C93EC3" w:rsidRDefault="00210DCC">
                    <w:pPr>
                      <w:spacing w:line="18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700</w:t>
                    </w:r>
                  </w:p>
                  <w:p w:rsidR="00C93EC3" w:rsidRDefault="00210DCC">
                    <w:pPr>
                      <w:spacing w:before="6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600</w:t>
                    </w:r>
                  </w:p>
                  <w:p w:rsidR="00C93EC3" w:rsidRDefault="00210DCC">
                    <w:pPr>
                      <w:spacing w:before="7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500</w:t>
                    </w:r>
                  </w:p>
                  <w:p w:rsidR="00C93EC3" w:rsidRDefault="00210DCC">
                    <w:pPr>
                      <w:spacing w:before="6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400</w:t>
                    </w:r>
                  </w:p>
                  <w:p w:rsidR="00C93EC3" w:rsidRDefault="00210DCC">
                    <w:pPr>
                      <w:spacing w:before="7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300</w:t>
                    </w:r>
                  </w:p>
                  <w:p w:rsidR="00C93EC3" w:rsidRDefault="00210DCC">
                    <w:pPr>
                      <w:spacing w:before="7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200</w:t>
                    </w:r>
                  </w:p>
                  <w:p w:rsidR="00C93EC3" w:rsidRDefault="00210DCC">
                    <w:pPr>
                      <w:spacing w:before="6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100</w:t>
                    </w:r>
                  </w:p>
                  <w:p w:rsidR="00C93EC3" w:rsidRDefault="00210DCC">
                    <w:pPr>
                      <w:spacing w:before="7" w:line="216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3633;top:433;width:6236;height:624" filled="f" stroked="f">
              <v:textbox inset="0,0,0,0">
                <w:txbxContent>
                  <w:p w:rsidR="00C93EC3" w:rsidRDefault="00210DCC">
                    <w:pPr>
                      <w:spacing w:line="367" w:lineRule="exact"/>
                      <w:ind w:left="742" w:right="30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N. 4 - PQRSD por Localidad</w:t>
                    </w:r>
                  </w:p>
                  <w:p w:rsidR="00C93EC3" w:rsidRDefault="00210DCC">
                    <w:pPr>
                      <w:tabs>
                        <w:tab w:val="left" w:pos="6215"/>
                      </w:tabs>
                      <w:spacing w:before="40" w:line="216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  <w:u w:val="single" w:color="D9D9D9"/>
                      </w:rPr>
                      <w:t xml:space="preserve">    </w:t>
                    </w:r>
                    <w:r>
                      <w:rPr>
                        <w:color w:val="404040"/>
                        <w:spacing w:val="4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  <w:u w:val="single" w:color="D9D9D9"/>
                      </w:rPr>
                      <w:t>655</w:t>
                    </w:r>
                    <w:r>
                      <w:rPr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072" type="#_x0000_t202" style="position:absolute;left:4623;top:2352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5314;top:2352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6004;top:2354;width:112;height:181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6696;top:235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7386;top:235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8077;top:235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8768;top:235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9459;top:235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10307;top:2407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EC3" w:rsidRDefault="00210DCC">
      <w:pPr>
        <w:spacing w:before="175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spacing w:before="1"/>
        <w:rPr>
          <w:sz w:val="15"/>
        </w:rPr>
      </w:pPr>
    </w:p>
    <w:p w:rsidR="00C93EC3" w:rsidRDefault="00210DCC">
      <w:pPr>
        <w:pStyle w:val="Textoindependiente"/>
        <w:spacing w:line="271" w:lineRule="auto"/>
        <w:ind w:left="562" w:right="1079"/>
        <w:jc w:val="both"/>
      </w:pPr>
      <w:r>
        <w:t>Nota: los requerimientos denominados en blanco corresponden a que la ciudadanía se abstiene de suministrar la información al momento de interponer las PQ</w:t>
      </w:r>
      <w:bookmarkStart w:id="10" w:name="_bookmark10"/>
      <w:bookmarkEnd w:id="10"/>
      <w:r>
        <w:t>RSD.</w:t>
      </w:r>
    </w:p>
    <w:p w:rsidR="00C93EC3" w:rsidRDefault="00C93EC3">
      <w:pPr>
        <w:spacing w:line="271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38"/>
        <w:ind w:hanging="721"/>
        <w:jc w:val="left"/>
      </w:pPr>
      <w:r>
        <w:lastRenderedPageBreak/>
        <w:t>Participación por Estrato</w:t>
      </w:r>
      <w:r>
        <w:rPr>
          <w:spacing w:val="-29"/>
        </w:rPr>
        <w:t xml:space="preserve"> </w:t>
      </w:r>
      <w:r>
        <w:t>Socioeconómico</w:t>
      </w:r>
    </w:p>
    <w:p w:rsidR="00C93EC3" w:rsidRDefault="00210DCC">
      <w:pPr>
        <w:pStyle w:val="Textoindependiente"/>
        <w:spacing w:before="192" w:line="271" w:lineRule="auto"/>
        <w:ind w:left="562" w:right="617"/>
      </w:pP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668</w:t>
      </w:r>
      <w:r>
        <w:rPr>
          <w:spacing w:val="-8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2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junio</w:t>
      </w:r>
      <w:r>
        <w:rPr>
          <w:spacing w:val="-17"/>
        </w:rPr>
        <w:t xml:space="preserve"> </w:t>
      </w:r>
      <w:r>
        <w:t>prevalecen</w:t>
      </w:r>
      <w:r>
        <w:rPr>
          <w:spacing w:val="-15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>
        <w:rPr>
          <w:spacing w:val="-18"/>
        </w:rPr>
        <w:t xml:space="preserve"> </w:t>
      </w:r>
      <w:r>
        <w:t>socioeconómicos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 corresponde al grupo objetivo de la</w:t>
      </w:r>
      <w:r>
        <w:rPr>
          <w:spacing w:val="-12"/>
        </w:rPr>
        <w:t xml:space="preserve"> </w:t>
      </w:r>
      <w:r>
        <w:t>Entidad.</w:t>
      </w:r>
    </w:p>
    <w:p w:rsidR="00C93EC3" w:rsidRDefault="00C93EC3">
      <w:pPr>
        <w:pStyle w:val="Textoindependiente"/>
        <w:rPr>
          <w:sz w:val="20"/>
        </w:rPr>
      </w:pPr>
    </w:p>
    <w:p w:rsidR="00C93EC3" w:rsidRDefault="00210DCC">
      <w:pPr>
        <w:pStyle w:val="Textoindependiente"/>
        <w:spacing w:before="10"/>
        <w:rPr>
          <w:sz w:val="17"/>
        </w:rPr>
      </w:pPr>
      <w:r>
        <w:pict>
          <v:group id="_x0000_s1045" style="position:absolute;margin-left:110.65pt;margin-top:12.9pt;width:399.75pt;height:273.4pt;z-index:-15707648;mso-wrap-distance-left:0;mso-wrap-distance-right:0;mso-position-horizontal-relative:page" coordorigin="2213,258" coordsize="7995,5468">
            <v:shape id="_x0000_s1062" type="#_x0000_t75" style="position:absolute;left:3243;top:1145;width:5440;height:3842">
              <v:imagedata r:id="rId17" o:title=""/>
            </v:shape>
            <v:rect id="_x0000_s1061" style="position:absolute;left:9487;top:3250;width:99;height:101" fillcolor="#4f81bc" stroked="f"/>
            <v:rect id="_x0000_s1060" style="position:absolute;left:2220;top:265;width:7980;height:5453" filled="f" strokecolor="#d9d9d9" strokeweight=".72pt"/>
            <v:shape id="_x0000_s1059" type="#_x0000_t202" style="position:absolute;left:3668;top:489;width:4951;height:674" filled="f" stroked="f">
              <v:textbox inset="0,0,0,0">
                <w:txbxContent>
                  <w:p w:rsidR="00C93EC3" w:rsidRDefault="00210DCC">
                    <w:pPr>
                      <w:spacing w:line="367" w:lineRule="exact"/>
                      <w:ind w:left="15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 xml:space="preserve">N. 5 - PQRSD por </w:t>
                    </w:r>
                    <w:r>
                      <w:rPr>
                        <w:b/>
                        <w:spacing w:val="-3"/>
                        <w:sz w:val="36"/>
                      </w:rPr>
                      <w:t>estrato</w:t>
                    </w:r>
                  </w:p>
                  <w:p w:rsidR="00C93EC3" w:rsidRDefault="00210DCC">
                    <w:pPr>
                      <w:spacing w:before="91" w:line="216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496</w:t>
                    </w:r>
                  </w:p>
                </w:txbxContent>
              </v:textbox>
            </v:shape>
            <v:shape id="_x0000_s1058" type="#_x0000_t202" style="position:absolute;left:2816;top:1169;width:440;height:3259" filled="f" stroked="f">
              <v:textbox inset="0,0,0,0">
                <w:txbxContent>
                  <w:p w:rsidR="00C93EC3" w:rsidRDefault="00210DCC">
                    <w:pPr>
                      <w:spacing w:line="183" w:lineRule="exact"/>
                      <w:ind w:right="163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500</w:t>
                    </w:r>
                  </w:p>
                  <w:p w:rsidR="00C93EC3" w:rsidRDefault="00210DCC">
                    <w:pPr>
                      <w:spacing w:before="103"/>
                      <w:ind w:right="14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450</w:t>
                    </w:r>
                  </w:p>
                  <w:p w:rsidR="00C93EC3" w:rsidRDefault="00210DCC">
                    <w:pPr>
                      <w:spacing w:before="100"/>
                      <w:ind w:right="133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400</w:t>
                    </w:r>
                  </w:p>
                  <w:p w:rsidR="00C93EC3" w:rsidRDefault="00210DCC">
                    <w:pPr>
                      <w:spacing w:before="97"/>
                      <w:ind w:right="1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350</w:t>
                    </w:r>
                  </w:p>
                  <w:p w:rsidR="00C93EC3" w:rsidRDefault="00210DCC">
                    <w:pPr>
                      <w:spacing w:before="93"/>
                      <w:ind w:right="102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C93EC3" w:rsidRDefault="00210DCC">
                    <w:pPr>
                      <w:spacing w:before="89"/>
                      <w:ind w:right="89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250</w:t>
                    </w:r>
                  </w:p>
                  <w:p w:rsidR="00C93EC3" w:rsidRDefault="00210DCC">
                    <w:pPr>
                      <w:spacing w:before="87"/>
                      <w:ind w:right="74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200</w:t>
                    </w:r>
                  </w:p>
                  <w:p w:rsidR="00C93EC3" w:rsidRDefault="00210DCC">
                    <w:pPr>
                      <w:spacing w:before="82"/>
                      <w:ind w:right="6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150</w:t>
                    </w:r>
                  </w:p>
                  <w:p w:rsidR="00C93EC3" w:rsidRDefault="00210DCC">
                    <w:pPr>
                      <w:spacing w:before="80"/>
                      <w:ind w:right="45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100</w:t>
                    </w:r>
                  </w:p>
                  <w:p w:rsidR="00C93EC3" w:rsidRDefault="00210DCC">
                    <w:pPr>
                      <w:spacing w:before="76"/>
                      <w:ind w:right="31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50</w:t>
                    </w:r>
                  </w:p>
                  <w:p w:rsidR="00C93EC3" w:rsidRDefault="00210DCC">
                    <w:pPr>
                      <w:spacing w:before="74" w:line="216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7" type="#_x0000_t202" style="position:absolute;left:9629;top:3217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6" type="#_x0000_t202" style="position:absolute;left:4480;top:3502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103</w:t>
                    </w:r>
                  </w:p>
                </w:txbxContent>
              </v:textbox>
            </v:shape>
            <v:shape id="_x0000_s1055" type="#_x0000_t202" style="position:absolute;left:5318;top:3867;width:203;height:181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58</w:t>
                    </w:r>
                  </w:p>
                </w:txbxContent>
              </v:textbox>
            </v:shape>
            <v:shape id="_x0000_s1054" type="#_x0000_t202" style="position:absolute;left:6184;top:4274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53" type="#_x0000_t202" style="position:absolute;left:3504;top:4557;width:562;height:400" filled="f" stroked="f">
              <v:textbox inset="0,0,0,0">
                <w:txbxContent>
                  <w:p w:rsidR="00C93EC3" w:rsidRDefault="00210DCC">
                    <w:pPr>
                      <w:spacing w:line="183" w:lineRule="exact"/>
                      <w:ind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(en</w:t>
                    </w:r>
                  </w:p>
                  <w:p w:rsidR="00C93EC3" w:rsidRDefault="00210DCC">
                    <w:pPr>
                      <w:spacing w:line="21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52" type="#_x0000_t202" style="position:absolute;left:7034;top:4420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4495;top:4628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7919;top:4541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5290;top:4733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6116;top:4842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6976;top:4955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6" type="#_x0000_t202" style="position:absolute;left:7871;top:5073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EC3" w:rsidRDefault="00210DCC">
      <w:pPr>
        <w:spacing w:before="112"/>
        <w:ind w:left="1010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rPr>
          <w:sz w:val="16"/>
        </w:rPr>
      </w:pPr>
    </w:p>
    <w:p w:rsidR="00C93EC3" w:rsidRDefault="00C93EC3">
      <w:pPr>
        <w:pStyle w:val="Textoindependiente"/>
        <w:rPr>
          <w:sz w:val="15"/>
        </w:rPr>
      </w:pPr>
    </w:p>
    <w:p w:rsidR="00C93EC3" w:rsidRDefault="00210DCC">
      <w:pPr>
        <w:pStyle w:val="Textoindependiente"/>
        <w:spacing w:line="271" w:lineRule="auto"/>
        <w:ind w:left="562" w:right="1652"/>
      </w:pPr>
      <w:r>
        <w:t>Nota: los requerimientos denominados en blanco corresponden a que la ciudadanía se abstiene de suministrar la información al momento de interponer las PQRSD.</w:t>
      </w:r>
    </w:p>
    <w:p w:rsidR="00C93EC3" w:rsidRDefault="00C93EC3">
      <w:pPr>
        <w:spacing w:line="271" w:lineRule="auto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5"/>
        <w:rPr>
          <w:sz w:val="29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53"/>
          <w:tab w:val="left" w:pos="1254"/>
        </w:tabs>
        <w:spacing w:before="52"/>
        <w:ind w:left="1253" w:hanging="570"/>
        <w:jc w:val="left"/>
      </w:pPr>
      <w:bookmarkStart w:id="11" w:name="_bookmark11"/>
      <w:bookmarkEnd w:id="11"/>
      <w:r>
        <w:t>Tipo de</w:t>
      </w:r>
      <w:r>
        <w:rPr>
          <w:spacing w:val="-22"/>
        </w:rPr>
        <w:t xml:space="preserve"> </w:t>
      </w:r>
      <w:r>
        <w:t>Requirente</w:t>
      </w:r>
    </w:p>
    <w:p w:rsidR="00C93EC3" w:rsidRDefault="00C93EC3">
      <w:pPr>
        <w:pStyle w:val="Textoindependiente"/>
        <w:rPr>
          <w:b/>
          <w:sz w:val="24"/>
        </w:rPr>
      </w:pPr>
    </w:p>
    <w:p w:rsidR="00C93EC3" w:rsidRDefault="00210DCC">
      <w:pPr>
        <w:pStyle w:val="Textoindependiente"/>
        <w:spacing w:before="177"/>
        <w:ind w:left="562"/>
        <w:jc w:val="both"/>
      </w:pPr>
      <w:r>
        <w:t>De las 668 PQRSD interpuestas, el 97,16% (649) son personas naturales.</w:t>
      </w:r>
    </w:p>
    <w:p w:rsidR="00C93EC3" w:rsidRDefault="00210DCC">
      <w:pPr>
        <w:pStyle w:val="Textoindependiente"/>
        <w:spacing w:before="7"/>
        <w:rPr>
          <w:sz w:val="16"/>
        </w:rPr>
      </w:pPr>
      <w:r>
        <w:pict>
          <v:group id="_x0000_s1026" style="position:absolute;margin-left:117.85pt;margin-top:12.15pt;width:431.3pt;height:266.2pt;z-index:-15699968;mso-wrap-distance-left:0;mso-wrap-distance-right:0;mso-position-horizontal-relative:page" coordorigin="2357,243" coordsize="8626,5324">
            <v:shape id="_x0000_s1044" type="#_x0000_t75" style="position:absolute;left:3095;top:1130;width:6657;height:3719">
              <v:imagedata r:id="rId18" o:title=""/>
            </v:shape>
            <v:shape id="_x0000_s1043" style="position:absolute;left:4032;top:1567;width:4582;height:3149" coordorigin="4032,1568" coordsize="4582,3149" o:spt="100" adj="0,,0" path="m4032,1661r,-93m5558,4649r,-112m7087,4707r,-132m8614,4717r,-96e" filled="f" strokecolor="#a6a6a6" strokeweight=".72pt">
              <v:stroke joinstyle="round"/>
              <v:formulas/>
              <v:path arrowok="t" o:connecttype="segments"/>
            </v:shape>
            <v:rect id="_x0000_s1042" style="position:absolute;left:10262;top:3163;width:99;height:99" fillcolor="#4f81bc" stroked="f"/>
            <v:rect id="_x0000_s1041" style="position:absolute;left:2364;top:250;width:8612;height:5309" filled="f" strokecolor="#d9d9d9" strokeweight=".72pt"/>
            <v:shape id="_x0000_s1040" type="#_x0000_t202" style="position:absolute;left:3387;top:473;width:6581;height:360" filled="f" stroked="f">
              <v:textbox inset="0,0,0,0">
                <w:txbxContent>
                  <w:p w:rsidR="00C93EC3" w:rsidRDefault="00210DC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N. 6 - PQRSD por Tipo de Requirente</w:t>
                    </w:r>
                  </w:p>
                </w:txbxContent>
              </v:textbox>
            </v:shape>
            <v:shape id="_x0000_s1039" type="#_x0000_t202" style="position:absolute;left:2670;top:1466;width:296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</w:t>
                    </w:r>
                  </w:p>
                </w:txbxContent>
              </v:textbox>
            </v:shape>
            <v:shape id="_x0000_s1038" type="#_x0000_t202" style="position:absolute;left:3896;top:1353;width:29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649</w:t>
                    </w:r>
                  </w:p>
                </w:txbxContent>
              </v:textbox>
            </v:shape>
            <v:shape id="_x0000_s1037" type="#_x0000_t202" style="position:absolute;left:2670;top:1937;width:296;height:1123" filled="f" stroked="f">
              <v:textbox inset="0,0,0,0">
                <w:txbxContent>
                  <w:p w:rsidR="00C93EC3" w:rsidRDefault="00210DCC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C93EC3" w:rsidRDefault="00C93EC3">
                    <w:pPr>
                      <w:spacing w:before="7"/>
                      <w:rPr>
                        <w:sz w:val="20"/>
                      </w:rPr>
                    </w:pPr>
                  </w:p>
                  <w:p w:rsidR="00C93EC3" w:rsidRDefault="00210DCC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C93EC3" w:rsidRDefault="00C93EC3">
                    <w:pPr>
                      <w:spacing w:before="7"/>
                      <w:rPr>
                        <w:sz w:val="20"/>
                      </w:rPr>
                    </w:pPr>
                  </w:p>
                  <w:p w:rsidR="00C93EC3" w:rsidRDefault="00210DCC">
                    <w:pPr>
                      <w:spacing w:before="1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36" type="#_x0000_t202" style="position:absolute;left:10404;top:3129;width:390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5" type="#_x0000_t202" style="position:absolute;left:2670;top:3351;width:296;height:1123" filled="f" stroked="f">
              <v:textbox inset="0,0,0,0">
                <w:txbxContent>
                  <w:p w:rsidR="00C93EC3" w:rsidRDefault="00210DCC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C93EC3" w:rsidRDefault="00C93EC3">
                    <w:pPr>
                      <w:spacing w:before="7"/>
                      <w:rPr>
                        <w:sz w:val="20"/>
                      </w:rPr>
                    </w:pPr>
                  </w:p>
                  <w:p w:rsidR="00C93EC3" w:rsidRDefault="00210DCC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C93EC3" w:rsidRDefault="00C93EC3">
                    <w:pPr>
                      <w:spacing w:before="8"/>
                      <w:rPr>
                        <w:sz w:val="20"/>
                      </w:rPr>
                    </w:pPr>
                  </w:p>
                  <w:p w:rsidR="00C93EC3" w:rsidRDefault="00210DCC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5469;top:4323;width:204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33" type="#_x0000_t202" style="position:absolute;left:7043;top:4362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8570;top:4407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2853;top:4765;width:11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602;top:4990;width:569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5126;top:4990;width:575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Juridica</w:t>
                    </w:r>
                  </w:p>
                </w:txbxContent>
              </v:textbox>
            </v:shape>
            <v:shape id="_x0000_s1028" type="#_x0000_t202" style="position:absolute;left:6520;top:4990;width:842;height:180" filled="f" stroked="f">
              <v:textbox inset="0,0,0,0">
                <w:txbxContent>
                  <w:p w:rsidR="00C93EC3" w:rsidRDefault="00210DC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(en blanco)</w:t>
                    </w:r>
                  </w:p>
                </w:txbxContent>
              </v:textbox>
            </v:shape>
            <v:shape id="_x0000_s1027" type="#_x0000_t202" style="position:absolute;left:7872;top:4990;width:1193;height:400" filled="f" stroked="f">
              <v:textbox inset="0,0,0,0">
                <w:txbxContent>
                  <w:p w:rsidR="00C93EC3" w:rsidRDefault="00210DCC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Establecimiento</w:t>
                    </w:r>
                  </w:p>
                  <w:p w:rsidR="00C93EC3" w:rsidRDefault="00210DCC">
                    <w:pPr>
                      <w:spacing w:line="216" w:lineRule="exact"/>
                      <w:ind w:left="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comercial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EC3" w:rsidRDefault="00210DCC">
      <w:pPr>
        <w:spacing w:before="76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rPr>
          <w:sz w:val="16"/>
        </w:rPr>
      </w:pPr>
    </w:p>
    <w:p w:rsidR="00C93EC3" w:rsidRDefault="00C93EC3">
      <w:pPr>
        <w:pStyle w:val="Textoindependiente"/>
        <w:rPr>
          <w:sz w:val="16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32"/>
        <w:jc w:val="left"/>
      </w:pPr>
      <w:bookmarkStart w:id="12" w:name="_bookmark12"/>
      <w:bookmarkEnd w:id="12"/>
      <w:r>
        <w:t>Calidad del</w:t>
      </w:r>
      <w:r>
        <w:rPr>
          <w:spacing w:val="-23"/>
        </w:rPr>
        <w:t xml:space="preserve"> </w:t>
      </w:r>
      <w:r>
        <w:t>Requirente</w:t>
      </w:r>
    </w:p>
    <w:p w:rsidR="00C93EC3" w:rsidRDefault="00210DCC">
      <w:pPr>
        <w:pStyle w:val="Textoindependiente"/>
        <w:spacing w:before="185" w:line="276" w:lineRule="auto"/>
        <w:ind w:left="562" w:right="1067"/>
        <w:jc w:val="both"/>
      </w:pPr>
      <w:r>
        <w:t>Las normas colombianas permiten que cualquier persona, natural o jurídica, presente peticiones respetuosas a las autoridades, de acuerdo con lo contemplado en el artículo 23 de la Constitución Política de Colombia.</w:t>
      </w:r>
    </w:p>
    <w:p w:rsidR="00C93EC3" w:rsidRDefault="00C93EC3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DBE1ED"/>
          <w:left w:val="single" w:sz="4" w:space="0" w:color="DBE1ED"/>
          <w:bottom w:val="single" w:sz="4" w:space="0" w:color="DBE1ED"/>
          <w:right w:val="single" w:sz="4" w:space="0" w:color="DBE1ED"/>
          <w:insideH w:val="single" w:sz="4" w:space="0" w:color="DBE1ED"/>
          <w:insideV w:val="single" w:sz="4" w:space="0" w:color="DBE1ED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C93EC3">
        <w:trPr>
          <w:trHeight w:val="393"/>
        </w:trPr>
        <w:tc>
          <w:tcPr>
            <w:tcW w:w="9463" w:type="dxa"/>
            <w:gridSpan w:val="3"/>
            <w:shd w:val="clear" w:color="auto" w:fill="4F81B9"/>
          </w:tcPr>
          <w:p w:rsidR="00C93EC3" w:rsidRDefault="00210DCC">
            <w:pPr>
              <w:pStyle w:val="TableParagraph"/>
              <w:spacing w:before="64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3 – CALIDAD DEL REQUIRIENTE</w:t>
            </w:r>
          </w:p>
        </w:tc>
      </w:tr>
      <w:tr w:rsidR="00C93EC3">
        <w:trPr>
          <w:trHeight w:val="398"/>
        </w:trPr>
        <w:tc>
          <w:tcPr>
            <w:tcW w:w="6411" w:type="dxa"/>
            <w:shd w:val="clear" w:color="auto" w:fill="4F81B9"/>
          </w:tcPr>
          <w:p w:rsidR="00C93EC3" w:rsidRDefault="00210DCC">
            <w:pPr>
              <w:pStyle w:val="TableParagraph"/>
              <w:spacing w:before="69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9"/>
          </w:tcPr>
          <w:p w:rsidR="00C93EC3" w:rsidRDefault="00210DCC">
            <w:pPr>
              <w:pStyle w:val="TableParagraph"/>
              <w:spacing w:before="69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9"/>
          </w:tcPr>
          <w:p w:rsidR="00C93EC3" w:rsidRDefault="00210DCC">
            <w:pPr>
              <w:pStyle w:val="TableParagraph"/>
              <w:spacing w:before="69"/>
              <w:ind w:left="95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C93EC3">
        <w:trPr>
          <w:trHeight w:val="337"/>
        </w:trPr>
        <w:tc>
          <w:tcPr>
            <w:tcW w:w="641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45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45"/>
              <w:ind w:left="554" w:right="5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665</w:t>
            </w:r>
          </w:p>
        </w:tc>
        <w:tc>
          <w:tcPr>
            <w:tcW w:w="158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45"/>
              <w:ind w:left="95" w:right="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99,55%</w:t>
            </w:r>
          </w:p>
        </w:tc>
      </w:tr>
      <w:tr w:rsidR="00C93EC3">
        <w:trPr>
          <w:trHeight w:val="340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before="47"/>
              <w:ind w:left="1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before="47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1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before="47"/>
              <w:ind w:left="95" w:right="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0,45%</w:t>
            </w:r>
          </w:p>
        </w:tc>
      </w:tr>
      <w:tr w:rsidR="00C93EC3">
        <w:trPr>
          <w:trHeight w:val="398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64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64"/>
              <w:ind w:left="554" w:right="5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668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64"/>
              <w:ind w:left="9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C93EC3" w:rsidRDefault="00210DCC">
      <w:pPr>
        <w:spacing w:before="193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jc w:val="both"/>
        <w:rPr>
          <w:sz w:val="16"/>
        </w:rPr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spacing w:before="10"/>
        <w:rPr>
          <w:sz w:val="14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404"/>
        </w:tabs>
        <w:spacing w:before="51"/>
        <w:ind w:left="403" w:hanging="286"/>
        <w:jc w:val="left"/>
      </w:pPr>
      <w:bookmarkStart w:id="13" w:name="_bookmark13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JUNIO</w:t>
      </w:r>
    </w:p>
    <w:p w:rsidR="00C93EC3" w:rsidRDefault="00C93EC3">
      <w:pPr>
        <w:pStyle w:val="Textoindependiente"/>
        <w:spacing w:before="3"/>
        <w:rPr>
          <w:b/>
          <w:sz w:val="31"/>
        </w:rPr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14" w:name="_bookmark14"/>
      <w:bookmarkEnd w:id="14"/>
      <w:r>
        <w:t>PQRSD cerradas en el</w:t>
      </w:r>
      <w:r>
        <w:rPr>
          <w:spacing w:val="-31"/>
        </w:rPr>
        <w:t xml:space="preserve"> </w:t>
      </w:r>
      <w:r>
        <w:t>período</w:t>
      </w:r>
    </w:p>
    <w:p w:rsidR="00C93EC3" w:rsidRDefault="00C93EC3">
      <w:pPr>
        <w:pStyle w:val="Textoindependiente"/>
        <w:spacing w:before="9"/>
        <w:rPr>
          <w:b/>
          <w:sz w:val="28"/>
        </w:rPr>
      </w:pPr>
    </w:p>
    <w:p w:rsidR="00C93EC3" w:rsidRDefault="00210DCC">
      <w:pPr>
        <w:pStyle w:val="Textoindependiente"/>
        <w:spacing w:line="276" w:lineRule="auto"/>
        <w:ind w:left="562" w:right="617"/>
      </w:pP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668</w:t>
      </w:r>
      <w:r>
        <w:rPr>
          <w:spacing w:val="-13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junio</w:t>
      </w:r>
      <w:r>
        <w:rPr>
          <w:spacing w:val="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informa</w:t>
      </w:r>
      <w:r>
        <w:rPr>
          <w:spacing w:val="-16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del 2022, se encuentran cerradas un total de 598 peticiones y 70 se encuentran en</w:t>
      </w:r>
      <w:r>
        <w:rPr>
          <w:spacing w:val="-15"/>
        </w:rPr>
        <w:t xml:space="preserve"> </w:t>
      </w:r>
      <w:r>
        <w:t>trámite.</w:t>
      </w:r>
    </w:p>
    <w:p w:rsidR="00C93EC3" w:rsidRDefault="00C93EC3">
      <w:pPr>
        <w:pStyle w:val="Textoindependiente"/>
      </w:pPr>
    </w:p>
    <w:p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79"/>
        <w:ind w:hanging="649"/>
        <w:jc w:val="left"/>
      </w:pPr>
      <w:bookmarkStart w:id="15" w:name="_bookmark15"/>
      <w:bookmarkEnd w:id="15"/>
      <w:r>
        <w:t>Cálculo del Tiempo Promedio de Respuesta por Tipología</w:t>
      </w:r>
      <w:r>
        <w:rPr>
          <w:spacing w:val="9"/>
        </w:rPr>
        <w:t xml:space="preserve"> </w:t>
      </w:r>
      <w:r>
        <w:t>y Dependencia</w:t>
      </w:r>
    </w:p>
    <w:p w:rsidR="00C93EC3" w:rsidRDefault="00C93EC3">
      <w:pPr>
        <w:pStyle w:val="Textoindependiente"/>
        <w:rPr>
          <w:b/>
          <w:sz w:val="20"/>
        </w:rPr>
      </w:pPr>
    </w:p>
    <w:p w:rsidR="00C93EC3" w:rsidRDefault="00C93EC3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2"/>
        <w:gridCol w:w="887"/>
        <w:gridCol w:w="675"/>
        <w:gridCol w:w="1109"/>
        <w:gridCol w:w="1275"/>
        <w:gridCol w:w="850"/>
        <w:gridCol w:w="569"/>
        <w:gridCol w:w="877"/>
        <w:gridCol w:w="708"/>
        <w:gridCol w:w="427"/>
        <w:gridCol w:w="569"/>
        <w:gridCol w:w="709"/>
      </w:tblGrid>
      <w:tr w:rsidR="00C93EC3">
        <w:trPr>
          <w:trHeight w:val="458"/>
        </w:trPr>
        <w:tc>
          <w:tcPr>
            <w:tcW w:w="10696" w:type="dxa"/>
            <w:gridSpan w:val="13"/>
            <w:tcBorders>
              <w:top w:val="nil"/>
              <w:left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line="223" w:lineRule="auto"/>
              <w:ind w:left="3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 HÁBILES</w:t>
            </w:r>
          </w:p>
        </w:tc>
      </w:tr>
      <w:tr w:rsidR="00C93EC3">
        <w:trPr>
          <w:trHeight w:val="285"/>
        </w:trPr>
        <w:tc>
          <w:tcPr>
            <w:tcW w:w="2041" w:type="dxa"/>
            <w:gridSpan w:val="2"/>
            <w:vMerge w:val="restart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93EC3" w:rsidRDefault="00210DCC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7946" w:type="dxa"/>
            <w:gridSpan w:val="10"/>
            <w:tcBorders>
              <w:left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before="9"/>
              <w:ind w:left="17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 GENERAL</w:t>
            </w:r>
          </w:p>
        </w:tc>
      </w:tr>
      <w:tr w:rsidR="00C93EC3">
        <w:trPr>
          <w:trHeight w:val="1708"/>
        </w:trPr>
        <w:tc>
          <w:tcPr>
            <w:tcW w:w="2041" w:type="dxa"/>
            <w:gridSpan w:val="2"/>
            <w:vMerge/>
            <w:tcBorders>
              <w:top w:val="nil"/>
              <w:left w:val="nil"/>
              <w:bottom w:val="single" w:sz="4" w:space="0" w:color="92B3D3"/>
              <w:right w:val="nil"/>
            </w:tcBorders>
            <w:shd w:val="clear" w:color="auto" w:fill="4F81B9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271"/>
              </w:tabs>
              <w:spacing w:before="13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POR</w:t>
            </w:r>
          </w:p>
          <w:p w:rsidR="00C93EC3" w:rsidRDefault="00210DCC">
            <w:pPr>
              <w:pStyle w:val="TableParagraph"/>
              <w:tabs>
                <w:tab w:val="left" w:pos="1427"/>
              </w:tabs>
              <w:spacing w:before="3" w:line="250" w:lineRule="atLeast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93EC3" w:rsidRDefault="00210DC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09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27"/>
              </w:tabs>
              <w:spacing w:before="129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C93EC3" w:rsidRDefault="00210DCC">
            <w:pPr>
              <w:pStyle w:val="TableParagraph"/>
              <w:tabs>
                <w:tab w:val="left" w:pos="1427"/>
              </w:tabs>
              <w:spacing w:before="9" w:line="240" w:lineRule="atLeast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GENERAL</w:t>
            </w:r>
          </w:p>
        </w:tc>
        <w:tc>
          <w:tcPr>
            <w:tcW w:w="1275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27"/>
              </w:tabs>
              <w:spacing w:before="13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C93EC3" w:rsidRDefault="00210DCC">
            <w:pPr>
              <w:pStyle w:val="TableParagraph"/>
              <w:tabs>
                <w:tab w:val="left" w:pos="1427"/>
              </w:tabs>
              <w:spacing w:before="20" w:line="247" w:lineRule="auto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PARTICULAR</w:t>
            </w:r>
          </w:p>
        </w:tc>
        <w:tc>
          <w:tcPr>
            <w:tcW w:w="850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8"/>
              <w:rPr>
                <w:b/>
              </w:rPr>
            </w:pPr>
          </w:p>
          <w:p w:rsidR="00C93EC3" w:rsidRDefault="00210DC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69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7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22"/>
              </w:tabs>
              <w:spacing w:before="12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DE</w:t>
            </w:r>
          </w:p>
          <w:p w:rsidR="00C93EC3" w:rsidRDefault="00210DCC">
            <w:pPr>
              <w:pStyle w:val="TableParagraph"/>
              <w:tabs>
                <w:tab w:val="left" w:pos="1072"/>
                <w:tab w:val="left" w:pos="1434"/>
              </w:tabs>
              <w:spacing w:before="7" w:line="250" w:lineRule="atLeast"/>
              <w:ind w:left="-1" w:righ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3EC3" w:rsidRDefault="00210DCC">
            <w:pPr>
              <w:pStyle w:val="TableParagraph"/>
              <w:tabs>
                <w:tab w:val="left" w:pos="1427"/>
              </w:tabs>
              <w:spacing w:line="240" w:lineRule="atLeast"/>
              <w:ind w:left="-1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7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2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69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2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</w:tr>
      <w:tr w:rsidR="00C93EC3">
        <w:trPr>
          <w:trHeight w:val="457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228" w:lineRule="auto"/>
              <w:ind w:left="122" w:righ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de Gestión Corporativa y CID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3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8,67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3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right="3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76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9,55</w:t>
            </w:r>
          </w:p>
        </w:tc>
      </w:tr>
      <w:tr w:rsidR="00C93EC3">
        <w:trPr>
          <w:trHeight w:val="691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:rsidR="00C93EC3" w:rsidRDefault="00210DCC">
            <w:pPr>
              <w:pStyle w:val="TableParagraph"/>
              <w:spacing w:before="1"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Barrios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r>
              <w:rPr>
                <w:rFonts w:ascii="Arial"/>
                <w:w w:val="95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201" w:lineRule="exact"/>
              <w:ind w:right="5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201" w:lineRule="exact"/>
              <w:ind w:left="3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16,77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201" w:lineRule="exact"/>
              <w:ind w:left="2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:rsidR="00C93EC3" w:rsidRDefault="00210DCC">
            <w:pPr>
              <w:pStyle w:val="TableParagraph"/>
              <w:spacing w:line="201" w:lineRule="exact"/>
              <w:ind w:right="3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201" w:lineRule="exact"/>
              <w:ind w:left="79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15,74</w:t>
            </w:r>
          </w:p>
        </w:tc>
      </w:tr>
      <w:tr w:rsidR="00C93EC3">
        <w:trPr>
          <w:trHeight w:val="688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Vivienda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r>
              <w:rPr>
                <w:rFonts w:ascii="Arial"/>
                <w:w w:val="95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right="16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34</w:t>
            </w: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right="52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3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19,76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2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14,67</w:t>
            </w: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83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19,70</w:t>
            </w:r>
          </w:p>
        </w:tc>
      </w:tr>
      <w:tr w:rsidR="00C93EC3">
        <w:trPr>
          <w:trHeight w:val="685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:rsidR="00C93EC3" w:rsidRDefault="00210DCC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Reasentamiento 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217" w:lineRule="exact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right="16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right="47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17,33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3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17,32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15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13,75</w:t>
            </w: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2" w:lineRule="exact"/>
              <w:ind w:left="143" w:righ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13,2</w:t>
            </w:r>
          </w:p>
          <w:p w:rsidR="00C93EC3" w:rsidRDefault="00210DCC">
            <w:pPr>
              <w:pStyle w:val="TableParagraph"/>
              <w:spacing w:line="201" w:lineRule="exact"/>
              <w:ind w:left="1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1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8,5</w:t>
            </w: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8,13</w:t>
            </w: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83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17,09</w:t>
            </w:r>
          </w:p>
        </w:tc>
      </w:tr>
      <w:tr w:rsidR="00C93EC3">
        <w:trPr>
          <w:trHeight w:val="918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Urbanizaciones </w:t>
            </w:r>
            <w:r>
              <w:rPr>
                <w:rFonts w:ascii="Arial" w:hAnsi="Arial"/>
                <w:sz w:val="20"/>
              </w:rPr>
              <w:t>Titulación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ind w:left="280" w:right="47" w:hanging="1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 y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right="4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9,6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206" w:lineRule="exact"/>
              <w:ind w:left="452" w:right="4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6,63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2" w:lineRule="exact"/>
              <w:ind w:left="1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4,3</w:t>
            </w:r>
          </w:p>
          <w:p w:rsidR="00C93EC3" w:rsidRDefault="00210DCC">
            <w:pPr>
              <w:pStyle w:val="TableParagraph"/>
              <w:spacing w:line="201" w:lineRule="exact"/>
              <w:ind w:left="22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2" w:lineRule="exact"/>
              <w:ind w:left="1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6,4</w:t>
            </w:r>
          </w:p>
          <w:p w:rsidR="00C93EC3" w:rsidRDefault="00210DCC">
            <w:pPr>
              <w:pStyle w:val="TableParagraph"/>
              <w:spacing w:line="201" w:lineRule="exact"/>
              <w:ind w:left="22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</w:tr>
      <w:tr w:rsidR="00C93EC3">
        <w:trPr>
          <w:trHeight w:val="287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General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5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7,25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C93EC3" w:rsidRDefault="00210DCC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7,25</w:t>
            </w:r>
          </w:p>
        </w:tc>
      </w:tr>
    </w:tbl>
    <w:p w:rsidR="00C93EC3" w:rsidRDefault="00C93EC3">
      <w:pPr>
        <w:spacing w:line="199" w:lineRule="exact"/>
        <w:jc w:val="center"/>
        <w:rPr>
          <w:rFonts w:ascii="Arial"/>
          <w:sz w:val="18"/>
        </w:rPr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:rsidR="00C93EC3" w:rsidRDefault="00C93EC3">
      <w:pPr>
        <w:pStyle w:val="Textoindependiente"/>
        <w:rPr>
          <w:b/>
          <w:sz w:val="20"/>
        </w:rPr>
      </w:pPr>
    </w:p>
    <w:p w:rsidR="00C93EC3" w:rsidRDefault="00C93EC3">
      <w:pPr>
        <w:pStyle w:val="Textoindependiente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5"/>
      </w:tblGrid>
      <w:tr w:rsidR="00C93EC3">
        <w:trPr>
          <w:trHeight w:val="779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line="235" w:lineRule="auto"/>
              <w:ind w:left="3190" w:right="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</w:t>
            </w:r>
          </w:p>
          <w:p w:rsidR="00C93EC3" w:rsidRDefault="00210DCC">
            <w:pPr>
              <w:pStyle w:val="TableParagraph"/>
              <w:spacing w:line="222" w:lineRule="exact"/>
              <w:ind w:left="31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93EC3">
        <w:trPr>
          <w:trHeight w:val="449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210DCC">
            <w:pPr>
              <w:pStyle w:val="TableParagraph"/>
              <w:spacing w:before="106"/>
              <w:ind w:left="3700" w:right="5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</w:tr>
      <w:tr w:rsidR="00C93EC3">
        <w:trPr>
          <w:trHeight w:val="106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87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274"/>
              </w:tabs>
              <w:spacing w:before="134" w:line="228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C93EC3" w:rsidRDefault="00210DCC">
            <w:pPr>
              <w:pStyle w:val="TableParagraph"/>
              <w:tabs>
                <w:tab w:val="left" w:pos="1428"/>
              </w:tabs>
              <w:spacing w:before="24" w:line="202" w:lineRule="exact"/>
              <w:ind w:left="-1" w:right="1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93EC3" w:rsidRDefault="00210DC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28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tabs>
                <w:tab w:val="left" w:pos="1428"/>
              </w:tabs>
              <w:spacing w:before="17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</w:p>
          <w:p w:rsidR="00C93EC3" w:rsidRDefault="00210DCC">
            <w:pPr>
              <w:pStyle w:val="TableParagraph"/>
              <w:spacing w:before="2" w:line="250" w:lineRule="atLeast"/>
              <w:ind w:left="-1"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28"/>
              </w:tabs>
              <w:spacing w:before="13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tabs>
                <w:tab w:val="left" w:pos="1428"/>
              </w:tabs>
              <w:spacing w:before="19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DE</w:t>
            </w:r>
          </w:p>
          <w:p w:rsidR="00C93EC3" w:rsidRDefault="00210DCC">
            <w:pPr>
              <w:pStyle w:val="TableParagraph"/>
              <w:spacing w:before="10" w:line="240" w:lineRule="atLeas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tabs>
                <w:tab w:val="left" w:pos="1435"/>
              </w:tabs>
              <w:spacing w:before="11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tabs>
                <w:tab w:val="left" w:pos="1078"/>
                <w:tab w:val="left" w:pos="1447"/>
              </w:tabs>
              <w:spacing w:before="6" w:line="240" w:lineRule="atLeast"/>
              <w:ind w:left="-1" w:righ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93EC3" w:rsidRDefault="00210DCC">
            <w:pPr>
              <w:pStyle w:val="TableParagraph"/>
              <w:tabs>
                <w:tab w:val="left" w:pos="1428"/>
              </w:tabs>
              <w:spacing w:line="250" w:lineRule="atLeast"/>
              <w:ind w:left="-1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43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45" w:line="221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93EC3" w:rsidRDefault="00210DC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 GENERAL</w:t>
            </w:r>
          </w:p>
        </w:tc>
      </w:tr>
      <w:tr w:rsidR="00C93EC3">
        <w:trPr>
          <w:trHeight w:val="79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210DCC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C93EC3" w:rsidRDefault="00C93EC3">
            <w:pPr>
              <w:rPr>
                <w:sz w:val="2"/>
                <w:szCs w:val="2"/>
              </w:rPr>
            </w:pPr>
          </w:p>
        </w:tc>
      </w:tr>
      <w:tr w:rsidR="00C93EC3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213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Jurídica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3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9" w:lineRule="exact"/>
              <w:ind w:left="1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13,75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DBE1ED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DBE1ED"/>
          </w:tcPr>
          <w:p w:rsidR="00C93EC3" w:rsidRDefault="00210DCC">
            <w:pPr>
              <w:pStyle w:val="TableParagraph"/>
              <w:spacing w:line="193" w:lineRule="exact"/>
              <w:ind w:left="1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13,</w:t>
            </w:r>
          </w:p>
          <w:p w:rsidR="00C93EC3" w:rsidRDefault="00210DCC">
            <w:pPr>
              <w:pStyle w:val="TableParagraph"/>
              <w:spacing w:line="201" w:lineRule="exact"/>
              <w:ind w:left="23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</w:tr>
      <w:tr w:rsidR="00C93EC3">
        <w:trPr>
          <w:trHeight w:val="371"/>
        </w:trPr>
        <w:tc>
          <w:tcPr>
            <w:tcW w:w="1903" w:type="dxa"/>
          </w:tcPr>
          <w:p w:rsidR="00C93EC3" w:rsidRDefault="00210DCC">
            <w:pPr>
              <w:pStyle w:val="TableParagraph"/>
              <w:spacing w:before="26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Oficina TIC</w:t>
            </w:r>
          </w:p>
        </w:tc>
        <w:tc>
          <w:tcPr>
            <w:tcW w:w="804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93EC3" w:rsidRDefault="00210DCC">
            <w:pPr>
              <w:pStyle w:val="TableParagraph"/>
              <w:spacing w:line="199" w:lineRule="exact"/>
              <w:ind w:left="371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540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93EC3" w:rsidRDefault="00210DCC">
            <w:pPr>
              <w:pStyle w:val="TableParagraph"/>
              <w:spacing w:line="199" w:lineRule="exact"/>
              <w:ind w:left="157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42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C93EC3" w:rsidRDefault="00210DCC">
            <w:pPr>
              <w:pStyle w:val="TableParagraph"/>
              <w:spacing w:line="199" w:lineRule="exact"/>
              <w:ind w:left="1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5,5</w:t>
            </w:r>
          </w:p>
        </w:tc>
      </w:tr>
      <w:tr w:rsidR="00C93EC3">
        <w:trPr>
          <w:trHeight w:val="597"/>
        </w:trPr>
        <w:tc>
          <w:tcPr>
            <w:tcW w:w="1903" w:type="dxa"/>
          </w:tcPr>
          <w:p w:rsidR="00C93EC3" w:rsidRDefault="00210DCC">
            <w:pPr>
              <w:pStyle w:val="TableParagraph"/>
              <w:spacing w:before="141" w:line="228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Subdirección </w:t>
            </w:r>
            <w:r>
              <w:rPr>
                <w:rFonts w:ascii="Arial" w:hAnsi="Arial"/>
                <w:w w:val="95"/>
                <w:sz w:val="20"/>
              </w:rPr>
              <w:t>Administrativa</w:t>
            </w:r>
          </w:p>
        </w:tc>
        <w:tc>
          <w:tcPr>
            <w:tcW w:w="804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93EC3" w:rsidRDefault="00210DCC">
            <w:pPr>
              <w:pStyle w:val="TableParagraph"/>
              <w:spacing w:line="199" w:lineRule="exact"/>
              <w:ind w:right="27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19,38</w:t>
            </w:r>
          </w:p>
        </w:tc>
        <w:tc>
          <w:tcPr>
            <w:tcW w:w="540" w:type="dxa"/>
          </w:tcPr>
          <w:p w:rsidR="00C93EC3" w:rsidRDefault="00210DCC">
            <w:pPr>
              <w:pStyle w:val="TableParagraph"/>
              <w:spacing w:line="199" w:lineRule="exact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59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93EC3" w:rsidRDefault="00210DCC">
            <w:pPr>
              <w:pStyle w:val="TableParagraph"/>
              <w:spacing w:line="199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08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C93EC3" w:rsidRDefault="00210DCC">
            <w:pPr>
              <w:pStyle w:val="TableParagraph"/>
              <w:spacing w:line="199" w:lineRule="exact"/>
              <w:ind w:right="1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18,3</w:t>
            </w:r>
          </w:p>
        </w:tc>
      </w:tr>
      <w:tr w:rsidR="00C93EC3">
        <w:trPr>
          <w:trHeight w:val="597"/>
        </w:trPr>
        <w:tc>
          <w:tcPr>
            <w:tcW w:w="1903" w:type="dxa"/>
          </w:tcPr>
          <w:p w:rsidR="00C93EC3" w:rsidRDefault="00210DCC">
            <w:pPr>
              <w:pStyle w:val="TableParagraph"/>
              <w:spacing w:before="141" w:line="228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Subdirección </w:t>
            </w:r>
            <w:r>
              <w:rPr>
                <w:rFonts w:ascii="Arial" w:hAnsi="Arial"/>
                <w:sz w:val="20"/>
              </w:rPr>
              <w:t>Financiera</w:t>
            </w:r>
          </w:p>
        </w:tc>
        <w:tc>
          <w:tcPr>
            <w:tcW w:w="804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93EC3" w:rsidRDefault="00210DCC">
            <w:pPr>
              <w:pStyle w:val="TableParagraph"/>
              <w:spacing w:line="199" w:lineRule="exact"/>
              <w:ind w:left="504" w:right="37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133" w:type="dxa"/>
          </w:tcPr>
          <w:p w:rsidR="00C93EC3" w:rsidRDefault="00210DCC">
            <w:pPr>
              <w:pStyle w:val="TableParagraph"/>
              <w:spacing w:line="199" w:lineRule="exact"/>
              <w:ind w:right="3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16,5</w:t>
            </w:r>
          </w:p>
        </w:tc>
        <w:tc>
          <w:tcPr>
            <w:tcW w:w="540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C93EC3" w:rsidRDefault="00210DCC">
            <w:pPr>
              <w:pStyle w:val="TableParagraph"/>
              <w:spacing w:line="199" w:lineRule="exact"/>
              <w:ind w:right="1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16,76</w:t>
            </w:r>
          </w:p>
        </w:tc>
      </w:tr>
      <w:tr w:rsidR="00C93EC3">
        <w:trPr>
          <w:trHeight w:val="532"/>
        </w:trPr>
        <w:tc>
          <w:tcPr>
            <w:tcW w:w="1903" w:type="dxa"/>
          </w:tcPr>
          <w:p w:rsidR="00C93EC3" w:rsidRDefault="00210DCC">
            <w:pPr>
              <w:pStyle w:val="TableParagraph"/>
              <w:spacing w:before="134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93EC3" w:rsidRDefault="00210DCC">
            <w:pPr>
              <w:pStyle w:val="TableParagraph"/>
              <w:spacing w:line="194" w:lineRule="exact"/>
              <w:ind w:left="3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</w:t>
            </w:r>
          </w:p>
        </w:tc>
        <w:tc>
          <w:tcPr>
            <w:tcW w:w="1135" w:type="dxa"/>
          </w:tcPr>
          <w:p w:rsidR="00C93EC3" w:rsidRDefault="00210DCC">
            <w:pPr>
              <w:pStyle w:val="TableParagraph"/>
              <w:spacing w:line="194" w:lineRule="exact"/>
              <w:ind w:left="4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15,54</w:t>
            </w:r>
          </w:p>
        </w:tc>
        <w:tc>
          <w:tcPr>
            <w:tcW w:w="1133" w:type="dxa"/>
          </w:tcPr>
          <w:p w:rsidR="00C93EC3" w:rsidRDefault="00210DCC">
            <w:pPr>
              <w:pStyle w:val="TableParagraph"/>
              <w:spacing w:line="194" w:lineRule="exact"/>
              <w:ind w:right="2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16,39</w:t>
            </w:r>
          </w:p>
        </w:tc>
        <w:tc>
          <w:tcPr>
            <w:tcW w:w="540" w:type="dxa"/>
          </w:tcPr>
          <w:p w:rsidR="00C93EC3" w:rsidRDefault="00210DCC">
            <w:pPr>
              <w:pStyle w:val="TableParagraph"/>
              <w:spacing w:line="189" w:lineRule="exact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14,8</w:t>
            </w:r>
          </w:p>
          <w:p w:rsidR="00C93EC3" w:rsidRDefault="00210DCC">
            <w:pPr>
              <w:pStyle w:val="TableParagraph"/>
              <w:spacing w:line="202" w:lineRule="exact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595" w:type="dxa"/>
          </w:tcPr>
          <w:p w:rsidR="00C93EC3" w:rsidRDefault="00210DCC">
            <w:pPr>
              <w:pStyle w:val="TableParagraph"/>
              <w:spacing w:line="194" w:lineRule="exact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14,8</w:t>
            </w:r>
          </w:p>
        </w:tc>
        <w:tc>
          <w:tcPr>
            <w:tcW w:w="850" w:type="dxa"/>
          </w:tcPr>
          <w:p w:rsidR="00C93EC3" w:rsidRDefault="00210DCC">
            <w:pPr>
              <w:pStyle w:val="TableParagraph"/>
              <w:spacing w:line="19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8,8</w:t>
            </w:r>
          </w:p>
        </w:tc>
        <w:tc>
          <w:tcPr>
            <w:tcW w:w="708" w:type="dxa"/>
          </w:tcPr>
          <w:p w:rsidR="00C93EC3" w:rsidRDefault="00210DCC">
            <w:pPr>
              <w:pStyle w:val="TableParagraph"/>
              <w:spacing w:line="19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5,62</w:t>
            </w:r>
          </w:p>
        </w:tc>
        <w:tc>
          <w:tcPr>
            <w:tcW w:w="425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93EC3" w:rsidRDefault="00C93E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C93EC3" w:rsidRDefault="00210DCC">
            <w:pPr>
              <w:pStyle w:val="TableParagraph"/>
              <w:spacing w:line="194" w:lineRule="exact"/>
              <w:ind w:right="1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16,01</w:t>
            </w:r>
          </w:p>
        </w:tc>
      </w:tr>
    </w:tbl>
    <w:p w:rsidR="00C93EC3" w:rsidRDefault="00C93EC3">
      <w:pPr>
        <w:pStyle w:val="Textoindependiente"/>
        <w:spacing w:before="7"/>
        <w:rPr>
          <w:b/>
          <w:sz w:val="10"/>
        </w:rPr>
      </w:pPr>
    </w:p>
    <w:p w:rsidR="00C93EC3" w:rsidRDefault="00210DCC">
      <w:pPr>
        <w:spacing w:before="69"/>
        <w:ind w:left="1003"/>
        <w:rPr>
          <w:sz w:val="16"/>
        </w:rPr>
      </w:pPr>
      <w:r>
        <w:rPr>
          <w:sz w:val="16"/>
        </w:rPr>
        <w:t>Fuente: Bogotá te escucha</w:t>
      </w:r>
    </w:p>
    <w:p w:rsidR="00C93EC3" w:rsidRDefault="00C93EC3">
      <w:pPr>
        <w:pStyle w:val="Textoindependiente"/>
        <w:spacing w:before="6"/>
        <w:rPr>
          <w:sz w:val="17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ind w:left="1555" w:hanging="572"/>
        <w:jc w:val="left"/>
      </w:pPr>
      <w:r>
        <w:t>Respuestas</w:t>
      </w:r>
      <w:r>
        <w:rPr>
          <w:spacing w:val="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cierre</w:t>
      </w:r>
      <w:r>
        <w:rPr>
          <w:spacing w:val="-8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2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febrero, marzo, abril y</w:t>
      </w:r>
      <w:r>
        <w:rPr>
          <w:spacing w:val="-2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2022</w:t>
      </w:r>
    </w:p>
    <w:p w:rsidR="00C93EC3" w:rsidRDefault="00C93EC3">
      <w:pPr>
        <w:pStyle w:val="Textoindependiente"/>
        <w:spacing w:before="2"/>
        <w:rPr>
          <w:b/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C93EC3">
        <w:trPr>
          <w:trHeight w:val="720"/>
        </w:trPr>
        <w:tc>
          <w:tcPr>
            <w:tcW w:w="9597" w:type="dxa"/>
            <w:gridSpan w:val="8"/>
            <w:shd w:val="clear" w:color="auto" w:fill="4F81BB"/>
          </w:tcPr>
          <w:p w:rsidR="00C93EC3" w:rsidRDefault="00210DC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 Y MAYO DEL 2022</w:t>
            </w:r>
          </w:p>
        </w:tc>
      </w:tr>
      <w:tr w:rsidR="00C93EC3">
        <w:trPr>
          <w:trHeight w:val="1615"/>
        </w:trPr>
        <w:tc>
          <w:tcPr>
            <w:tcW w:w="482" w:type="dxa"/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93EC3" w:rsidRDefault="00210DCC">
            <w:pPr>
              <w:pStyle w:val="TableParagraph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7"/>
              <w:rPr>
                <w:b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0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3EC3" w:rsidRDefault="00210D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shd w:val="clear" w:color="auto" w:fill="4F81BB"/>
          </w:tcPr>
          <w:p w:rsidR="00C93EC3" w:rsidRDefault="00C93EC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C93EC3" w:rsidRDefault="00210DCC">
            <w:pPr>
              <w:pStyle w:val="TableParagraph"/>
              <w:spacing w:before="2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0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0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C93EC3">
        <w:trPr>
          <w:trHeight w:val="234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210DCC">
            <w:pPr>
              <w:pStyle w:val="TableParagraph"/>
              <w:spacing w:before="13" w:line="201" w:lineRule="exact"/>
              <w:ind w:left="10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EC3">
        <w:trPr>
          <w:trHeight w:val="1036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4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C93EC3" w:rsidRDefault="00210DCC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93EC3" w:rsidRDefault="00210DCC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9"/>
              <w:ind w:left="114" w:right="515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Administrativa</w:t>
            </w: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210DCC">
            <w:pPr>
              <w:pStyle w:val="TableParagraph"/>
              <w:spacing w:before="4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4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210DCC">
            <w:pPr>
              <w:pStyle w:val="TableParagraph"/>
              <w:spacing w:line="190" w:lineRule="exact"/>
              <w:ind w:left="1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  <w:p w:rsidR="00C93EC3" w:rsidRDefault="00210DCC">
            <w:pPr>
              <w:pStyle w:val="TableParagraph"/>
              <w:spacing w:before="1"/>
              <w:ind w:left="10" w:right="154"/>
              <w:rPr>
                <w:sz w:val="17"/>
              </w:rPr>
            </w:pPr>
            <w:r>
              <w:rPr>
                <w:sz w:val="17"/>
              </w:rPr>
              <w:t>PARCIAL 202217200029271</w:t>
            </w:r>
          </w:p>
          <w:p w:rsidR="00C93EC3" w:rsidRDefault="00210DCC">
            <w:pPr>
              <w:pStyle w:val="TableParagraph"/>
              <w:spacing w:before="6" w:line="205" w:lineRule="exact"/>
              <w:ind w:left="10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C93EC3" w:rsidRDefault="00210DCC">
            <w:pPr>
              <w:pStyle w:val="TableParagraph"/>
              <w:spacing w:line="200" w:lineRule="exact"/>
              <w:ind w:left="1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4"/>
              <w:ind w:left="266"/>
              <w:rPr>
                <w:sz w:val="17"/>
              </w:rPr>
            </w:pPr>
            <w:r>
              <w:rPr>
                <w:sz w:val="17"/>
              </w:rPr>
              <w:t>29 - 39</w:t>
            </w:r>
          </w:p>
        </w:tc>
      </w:tr>
      <w:tr w:rsidR="00C93EC3">
        <w:trPr>
          <w:trHeight w:val="207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210DCC">
            <w:pPr>
              <w:pStyle w:val="TableParagraph"/>
              <w:spacing w:line="188" w:lineRule="exact"/>
              <w:ind w:left="10"/>
              <w:rPr>
                <w:sz w:val="17"/>
              </w:rPr>
            </w:pPr>
            <w:r>
              <w:rPr>
                <w:sz w:val="17"/>
              </w:rPr>
              <w:t>DEFINITIVA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3EC3">
        <w:trPr>
          <w:trHeight w:val="192"/>
        </w:trPr>
        <w:tc>
          <w:tcPr>
            <w:tcW w:w="48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210DCC">
            <w:pPr>
              <w:pStyle w:val="TableParagraph"/>
              <w:spacing w:line="172" w:lineRule="exact"/>
              <w:ind w:left="10"/>
              <w:rPr>
                <w:sz w:val="17"/>
              </w:rPr>
            </w:pPr>
            <w:r>
              <w:rPr>
                <w:sz w:val="17"/>
              </w:rPr>
              <w:t>202217200054821</w:t>
            </w:r>
          </w:p>
        </w:tc>
        <w:tc>
          <w:tcPr>
            <w:tcW w:w="99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C93EC3" w:rsidRDefault="00C93E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93EC3" w:rsidRDefault="00C93EC3">
      <w:pPr>
        <w:rPr>
          <w:rFonts w:ascii="Times New Roman"/>
          <w:sz w:val="12"/>
        </w:rPr>
        <w:sectPr w:rsidR="00C93EC3">
          <w:headerReference w:type="default" r:id="rId19"/>
          <w:footerReference w:type="default" r:id="rId20"/>
          <w:pgSz w:w="12240" w:h="15840"/>
          <w:pgMar w:top="1660" w:right="40" w:bottom="2280" w:left="1140" w:header="706" w:footer="2081" w:gutter="0"/>
          <w:pgNumType w:start="12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C93EC3">
        <w:trPr>
          <w:trHeight w:val="718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210DC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 Y MAYO DEL 2022</w:t>
            </w:r>
          </w:p>
        </w:tc>
      </w:tr>
      <w:tr w:rsidR="00C93EC3">
        <w:trPr>
          <w:trHeight w:val="16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93EC3" w:rsidRDefault="00210DCC">
            <w:pPr>
              <w:pStyle w:val="TableParagraph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8"/>
              <w:rPr>
                <w:b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3EC3" w:rsidRDefault="00210D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spacing w:before="1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C93EC3" w:rsidRDefault="00210DCC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C93EC3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1"/>
              <w:ind w:left="112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9" w:type="dxa"/>
            <w:tcBorders>
              <w:top w:val="nil"/>
            </w:tcBorders>
          </w:tcPr>
          <w:p w:rsidR="00C93EC3" w:rsidRDefault="00C93E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93EC3" w:rsidRDefault="00210DCC">
            <w:pPr>
              <w:pStyle w:val="TableParagraph"/>
              <w:spacing w:before="1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11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1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2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100"/>
              <w:ind w:left="114" w:right="515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Administrativa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ind w:left="10" w:right="482"/>
              <w:rPr>
                <w:sz w:val="17"/>
              </w:rPr>
            </w:pPr>
            <w:r>
              <w:rPr>
                <w:sz w:val="17"/>
              </w:rPr>
              <w:t>EN TR</w:t>
            </w:r>
            <w:r>
              <w:rPr>
                <w:rFonts w:ascii="Arial" w:hAnsi="Arial"/>
                <w:sz w:val="17"/>
              </w:rPr>
              <w:t>Á</w:t>
            </w:r>
            <w:r>
              <w:rPr>
                <w:sz w:val="17"/>
              </w:rPr>
              <w:t>MITE - VENCIDA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Jur</w:t>
            </w:r>
            <w:r>
              <w:rPr>
                <w:rFonts w:ascii="Arial" w:hAnsi="Arial"/>
                <w:sz w:val="17"/>
              </w:rPr>
              <w:t>í</w:t>
            </w:r>
            <w:r>
              <w:rPr>
                <w:sz w:val="17"/>
              </w:rPr>
              <w:t>dica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 w:right="13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General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629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Financiera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629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Financiera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629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Financiera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629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Financiera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</w:tcPr>
          <w:p w:rsidR="00C93EC3" w:rsidRDefault="00210DCC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1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Mejoramiento de Vivienda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210DCC">
            <w:pPr>
              <w:pStyle w:val="TableParagraph"/>
              <w:spacing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2" w:type="dxa"/>
          </w:tcPr>
          <w:p w:rsidR="00C93EC3" w:rsidRDefault="00210DCC">
            <w:pPr>
              <w:pStyle w:val="TableParagraph"/>
              <w:spacing w:line="206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515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Administrativa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10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C93EC3" w:rsidRDefault="00C93EC3">
      <w:pPr>
        <w:jc w:val="center"/>
        <w:rPr>
          <w:sz w:val="17"/>
        </w:rPr>
        <w:sectPr w:rsidR="00C93EC3">
          <w:pgSz w:w="12240" w:h="15840"/>
          <w:pgMar w:top="1660" w:right="40" w:bottom="2280" w:left="1140" w:header="706" w:footer="2081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C93EC3">
        <w:trPr>
          <w:trHeight w:val="718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210DC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 Y MAYO DEL 2022</w:t>
            </w:r>
          </w:p>
        </w:tc>
      </w:tr>
      <w:tr w:rsidR="00C93EC3">
        <w:trPr>
          <w:trHeight w:val="16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8"/>
              <w:rPr>
                <w:b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3EC3" w:rsidRDefault="00210D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spacing w:before="1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C93EC3" w:rsidRDefault="00210DCC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C93EC3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15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7"/>
              <w:ind w:left="112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5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9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0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11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1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2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100"/>
              <w:ind w:left="114" w:right="515"/>
              <w:rPr>
                <w:sz w:val="17"/>
              </w:rPr>
            </w:pPr>
            <w:r>
              <w:rPr>
                <w:sz w:val="17"/>
              </w:rPr>
              <w:t>Subdirecci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Administrativa</w:t>
            </w:r>
          </w:p>
        </w:tc>
        <w:tc>
          <w:tcPr>
            <w:tcW w:w="1559" w:type="dxa"/>
          </w:tcPr>
          <w:p w:rsidR="00C93EC3" w:rsidRDefault="00C93EC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ind w:left="118" w:right="85"/>
              <w:rPr>
                <w:sz w:val="17"/>
              </w:rPr>
            </w:pPr>
            <w:r>
              <w:rPr>
                <w:sz w:val="17"/>
              </w:rPr>
              <w:t>Solicitud de Acceso a la Informaci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1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121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1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Mejoramiento de Vivienda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12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99"/>
              <w:ind w:left="114" w:right="32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Reasentamientos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121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93EC3" w:rsidRDefault="00C93EC3">
      <w:pPr>
        <w:jc w:val="center"/>
        <w:rPr>
          <w:sz w:val="17"/>
        </w:rPr>
        <w:sectPr w:rsidR="00C93EC3">
          <w:pgSz w:w="12240" w:h="15840"/>
          <w:pgMar w:top="1660" w:right="40" w:bottom="2280" w:left="1140" w:header="706" w:footer="2081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C93EC3">
        <w:trPr>
          <w:trHeight w:val="718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210DC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 Y MAYO DEL 2022</w:t>
            </w:r>
          </w:p>
        </w:tc>
      </w:tr>
      <w:tr w:rsidR="00C93EC3">
        <w:trPr>
          <w:trHeight w:val="16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8"/>
              <w:rPr>
                <w:b/>
              </w:rPr>
            </w:pPr>
          </w:p>
          <w:p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3EC3" w:rsidRDefault="00210D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C93E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93EC3" w:rsidRDefault="00210DCC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93EC3" w:rsidRDefault="00210DCC">
            <w:pPr>
              <w:pStyle w:val="TableParagraph"/>
              <w:spacing w:before="1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C93EC3" w:rsidRDefault="00210DCC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C93EC3" w:rsidRDefault="00C93EC3">
            <w:pPr>
              <w:pStyle w:val="TableParagraph"/>
              <w:rPr>
                <w:b/>
              </w:rPr>
            </w:pPr>
          </w:p>
          <w:p w:rsidR="00C93EC3" w:rsidRDefault="00210DCC">
            <w:pPr>
              <w:pStyle w:val="TableParagraph"/>
              <w:spacing w:before="16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C93EC3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1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7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5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9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09"/>
              <w:ind w:left="114" w:right="31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Mejoramiento de Barrios</w:t>
            </w:r>
          </w:p>
        </w:tc>
        <w:tc>
          <w:tcPr>
            <w:tcW w:w="1559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111"/>
              <w:ind w:left="118" w:right="13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General</w:t>
            </w:r>
          </w:p>
        </w:tc>
        <w:tc>
          <w:tcPr>
            <w:tcW w:w="1062" w:type="dxa"/>
            <w:tcBorders>
              <w:top w:val="nil"/>
            </w:tcBorders>
          </w:tcPr>
          <w:p w:rsidR="00C93EC3" w:rsidRDefault="00210DCC">
            <w:pPr>
              <w:pStyle w:val="TableParagraph"/>
              <w:spacing w:before="8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121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2" w:type="dxa"/>
            <w:tcBorders>
              <w:top w:val="nil"/>
            </w:tcBorders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2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93EC3">
        <w:trPr>
          <w:trHeight w:val="830"/>
        </w:trPr>
        <w:tc>
          <w:tcPr>
            <w:tcW w:w="482" w:type="dxa"/>
          </w:tcPr>
          <w:p w:rsidR="00C93EC3" w:rsidRDefault="00210DCC">
            <w:pPr>
              <w:pStyle w:val="TableParagraph"/>
              <w:spacing w:line="206" w:lineRule="exact"/>
              <w:ind w:left="15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8"/>
              <w:ind w:left="112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93EC3" w:rsidRDefault="00210DCC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9" w:type="dxa"/>
          </w:tcPr>
          <w:p w:rsidR="00C93EC3" w:rsidRDefault="00210DCC">
            <w:pPr>
              <w:pStyle w:val="TableParagraph"/>
              <w:spacing w:before="100"/>
              <w:ind w:left="114" w:right="31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Mejoramiento de Vivienda</w:t>
            </w:r>
          </w:p>
        </w:tc>
        <w:tc>
          <w:tcPr>
            <w:tcW w:w="1559" w:type="dxa"/>
          </w:tcPr>
          <w:p w:rsidR="00C93EC3" w:rsidRDefault="00210DCC">
            <w:pPr>
              <w:pStyle w:val="TableParagraph"/>
              <w:spacing w:before="102"/>
              <w:ind w:left="118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 Particular</w:t>
            </w:r>
          </w:p>
        </w:tc>
        <w:tc>
          <w:tcPr>
            <w:tcW w:w="1062" w:type="dxa"/>
          </w:tcPr>
          <w:p w:rsidR="00C93EC3" w:rsidRDefault="00210DCC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12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2" w:type="dxa"/>
          </w:tcPr>
          <w:p w:rsidR="00C93EC3" w:rsidRDefault="00C93EC3">
            <w:pPr>
              <w:pStyle w:val="TableParagraph"/>
              <w:rPr>
                <w:b/>
                <w:sz w:val="16"/>
              </w:rPr>
            </w:pPr>
          </w:p>
          <w:p w:rsidR="00C93EC3" w:rsidRDefault="00210DCC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</w:tbl>
    <w:p w:rsidR="00C93EC3" w:rsidRDefault="00C93EC3">
      <w:pPr>
        <w:pStyle w:val="Textoindependiente"/>
        <w:rPr>
          <w:b/>
          <w:sz w:val="20"/>
        </w:rPr>
      </w:pPr>
    </w:p>
    <w:p w:rsidR="00C93EC3" w:rsidRDefault="00210DCC">
      <w:pPr>
        <w:pStyle w:val="Textoindependiente"/>
        <w:spacing w:before="189"/>
        <w:ind w:left="1001"/>
      </w:pPr>
      <w:r>
        <w:t>NOTA:</w:t>
      </w:r>
    </w:p>
    <w:p w:rsidR="00C93EC3" w:rsidRDefault="00210DCC">
      <w:pPr>
        <w:pStyle w:val="Textoindependiente"/>
        <w:spacing w:before="174" w:line="278" w:lineRule="auto"/>
        <w:ind w:left="1003" w:right="1992"/>
        <w:jc w:val="both"/>
      </w:pPr>
      <w:r>
        <w:rPr>
          <w:rFonts w:ascii="Arial" w:hAnsi="Arial"/>
        </w:rPr>
        <w:t>Conforme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Legislativo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491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marzo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2020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 xml:space="preserve">adoptan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urgencia</w:t>
      </w:r>
      <w:r>
        <w:rPr>
          <w:spacing w:val="-8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 las</w:t>
      </w:r>
      <w:r>
        <w:rPr>
          <w:spacing w:val="-6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9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toman</w:t>
      </w:r>
      <w:r>
        <w:rPr>
          <w:spacing w:val="-11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 xml:space="preserve">para la protección laboral y de los contratistas de prestación de servicios de las entidades públicas, en el marco del Estado de Emergencia, </w:t>
      </w:r>
      <w:r>
        <w:rPr>
          <w:rFonts w:ascii="Arial" w:hAnsi="Arial"/>
        </w:rPr>
        <w:t>Económica, Social y Ecológica”, la</w:t>
      </w:r>
      <w:r>
        <w:rPr>
          <w:rFonts w:ascii="Arial" w:hAnsi="Arial"/>
        </w:rPr>
        <w:t xml:space="preserve"> </w:t>
      </w:r>
      <w:r>
        <w:t>Dirección Jurídica emitió un memorando en donde se establecen los lineamientos para la atención de peticiones y notificaciones, a la luz del estado de Emergencia Económica, Social y Ecológica, dentro de los cuales se establecen los tiempos de respuesta pa</w:t>
      </w:r>
      <w:r>
        <w:t>ra las diferentes tipologías,</w:t>
      </w:r>
      <w:r>
        <w:rPr>
          <w:spacing w:val="-1"/>
        </w:rPr>
        <w:t xml:space="preserve"> </w:t>
      </w:r>
      <w:r>
        <w:t>así: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09"/>
      </w:pP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Particular: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días 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Derecho de Petición de Interés General: 30 días</w:t>
      </w:r>
      <w:r>
        <w:rPr>
          <w:spacing w:val="-34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Felicitaciones: 30 días</w:t>
      </w:r>
      <w:r>
        <w:rPr>
          <w:spacing w:val="-17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Sugerencias: 30 días</w:t>
      </w:r>
      <w:r>
        <w:rPr>
          <w:spacing w:val="-14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Denuncias por actos de Corrupción: 30 días</w:t>
      </w:r>
      <w:r>
        <w:rPr>
          <w:spacing w:val="-33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t>Quejas: 30 días</w:t>
      </w:r>
      <w:r>
        <w:rPr>
          <w:spacing w:val="-10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t>Reclamos: 30 días</w:t>
      </w:r>
      <w:r>
        <w:rPr>
          <w:spacing w:val="-7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3"/>
      </w:pPr>
      <w:r>
        <w:t>Solicitudes de Copia: 20 días</w:t>
      </w:r>
      <w:r>
        <w:rPr>
          <w:spacing w:val="-23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7"/>
      </w:pP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 a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Información: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hábiles</w:t>
      </w:r>
    </w:p>
    <w:p w:rsidR="00C93EC3" w:rsidRDefault="00210DC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t>Consultas: 35 días</w:t>
      </w:r>
      <w:r>
        <w:rPr>
          <w:spacing w:val="-13"/>
        </w:rPr>
        <w:t xml:space="preserve"> </w:t>
      </w:r>
      <w:r>
        <w:t>hábiles</w:t>
      </w:r>
    </w:p>
    <w:p w:rsidR="00C93EC3" w:rsidRDefault="00210DCC">
      <w:pPr>
        <w:pStyle w:val="Textoindependiente"/>
        <w:spacing w:before="170" w:line="276" w:lineRule="auto"/>
        <w:ind w:left="1003" w:right="1999"/>
        <w:jc w:val="both"/>
      </w:pPr>
      <w:r>
        <w:t>Estos cambios se tomaron para calcular los tiempos de respuesta para las peti</w:t>
      </w:r>
      <w:r>
        <w:t xml:space="preserve">ciones que llegaron a la Entidad desde marzo del 2020 y hasta el 18 de mayo </w:t>
      </w:r>
      <w:r>
        <w:lastRenderedPageBreak/>
        <w:t>del 2022, dando</w:t>
      </w:r>
    </w:p>
    <w:p w:rsidR="00C93EC3" w:rsidRDefault="00C93EC3">
      <w:pPr>
        <w:spacing w:line="276" w:lineRule="auto"/>
        <w:jc w:val="both"/>
        <w:sectPr w:rsidR="00C93EC3">
          <w:pgSz w:w="12240" w:h="15840"/>
          <w:pgMar w:top="1660" w:right="40" w:bottom="2280" w:left="1140" w:header="706" w:footer="2081" w:gutter="0"/>
          <w:cols w:space="720"/>
        </w:sectPr>
      </w:pPr>
    </w:p>
    <w:p w:rsidR="00C93EC3" w:rsidRDefault="00C93EC3">
      <w:pPr>
        <w:pStyle w:val="Textoindependiente"/>
        <w:rPr>
          <w:sz w:val="20"/>
        </w:rPr>
      </w:pPr>
    </w:p>
    <w:p w:rsidR="00C93EC3" w:rsidRDefault="00C93EC3">
      <w:pPr>
        <w:pStyle w:val="Textoindependiente"/>
        <w:spacing w:before="3"/>
        <w:rPr>
          <w:sz w:val="18"/>
        </w:rPr>
      </w:pPr>
    </w:p>
    <w:p w:rsidR="00C93EC3" w:rsidRDefault="00210DCC">
      <w:pPr>
        <w:pStyle w:val="Textoindependiente"/>
        <w:spacing w:before="1"/>
        <w:ind w:left="1003"/>
      </w:pPr>
      <w:r>
        <w:t>cumplimiento a la Ley 2207 del 17 de mayo del 2022.</w:t>
      </w:r>
    </w:p>
    <w:p w:rsidR="00C93EC3" w:rsidRDefault="00C93EC3">
      <w:pPr>
        <w:pStyle w:val="Textoindependiente"/>
      </w:pPr>
    </w:p>
    <w:p w:rsidR="00C93EC3" w:rsidRDefault="00C93EC3">
      <w:pPr>
        <w:pStyle w:val="Textoindependiente"/>
        <w:spacing w:before="2"/>
        <w:rPr>
          <w:sz w:val="26"/>
        </w:rPr>
      </w:pPr>
    </w:p>
    <w:p w:rsidR="00C93EC3" w:rsidRDefault="00210DCC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ind w:left="1279" w:hanging="706"/>
        <w:jc w:val="left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:rsidR="00C93EC3" w:rsidRDefault="00210DCC">
      <w:pPr>
        <w:pStyle w:val="Textoindependiente"/>
        <w:spacing w:before="156" w:line="273" w:lineRule="auto"/>
        <w:ind w:left="1003" w:right="1898"/>
      </w:pPr>
      <w:r>
        <w:t>De acuerdo con las PQRSD interpuestas por la ciudadanía en junio de 2022 ante la Caja de la Vivienda Popular - CVP, sepuede concluir que:</w:t>
      </w:r>
    </w:p>
    <w:p w:rsidR="00C93EC3" w:rsidRDefault="00210DCC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7"/>
        <w:ind w:right="2027"/>
      </w:pPr>
      <w:r>
        <w:t>En relación con las tipologías, la entidad utilizo 16,01 días hábiles promedio para dar respuesta a las</w:t>
      </w:r>
      <w:r>
        <w:rPr>
          <w:spacing w:val="-15"/>
        </w:rPr>
        <w:t xml:space="preserve"> </w:t>
      </w:r>
      <w:r>
        <w:t>PQRSD.</w:t>
      </w:r>
    </w:p>
    <w:p w:rsidR="00C93EC3" w:rsidRDefault="00210DCC">
      <w:pPr>
        <w:pStyle w:val="Prrafodelista"/>
        <w:numPr>
          <w:ilvl w:val="0"/>
          <w:numId w:val="1"/>
        </w:numPr>
        <w:tabs>
          <w:tab w:val="left" w:pos="1388"/>
        </w:tabs>
        <w:spacing w:before="191" w:line="276" w:lineRule="auto"/>
        <w:ind w:right="1057"/>
        <w:jc w:val="both"/>
      </w:pP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668</w:t>
      </w:r>
      <w:r>
        <w:rPr>
          <w:spacing w:val="-9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registradas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junio,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 xml:space="preserve">fue la tipología más utilizada por la ciudadanía, con una participación del 89,82% (600), seguido del Derecho de </w:t>
      </w:r>
      <w:r>
        <w:rPr>
          <w:spacing w:val="-3"/>
        </w:rPr>
        <w:t xml:space="preserve">Petición </w:t>
      </w:r>
      <w:r>
        <w:t xml:space="preserve">de Interés </w:t>
      </w:r>
      <w:r>
        <w:rPr>
          <w:spacing w:val="-3"/>
        </w:rPr>
        <w:t xml:space="preserve">General 4,34% (29), la Solicitud </w:t>
      </w:r>
      <w:r>
        <w:t>d</w:t>
      </w:r>
      <w:r>
        <w:t xml:space="preserve">e </w:t>
      </w:r>
      <w:r>
        <w:rPr>
          <w:spacing w:val="-3"/>
        </w:rPr>
        <w:t xml:space="preserve">Copia </w:t>
      </w:r>
      <w:r>
        <w:rPr>
          <w:spacing w:val="-5"/>
        </w:rPr>
        <w:t xml:space="preserve">con </w:t>
      </w:r>
      <w:r>
        <w:rPr>
          <w:spacing w:val="-3"/>
        </w:rPr>
        <w:t xml:space="preserve">un </w:t>
      </w:r>
      <w:r>
        <w:rPr>
          <w:spacing w:val="-6"/>
        </w:rPr>
        <w:t xml:space="preserve">3,59% </w:t>
      </w:r>
      <w:r>
        <w:t xml:space="preserve">(24), la Solicitud de Acceso a la Información y el Reclamo cada una con un 0,90% (6), la </w:t>
      </w:r>
      <w:r>
        <w:rPr>
          <w:spacing w:val="-3"/>
        </w:rPr>
        <w:t xml:space="preserve">Queja </w:t>
      </w:r>
      <w:r>
        <w:t>con un 0,30%</w:t>
      </w:r>
      <w:r>
        <w:rPr>
          <w:spacing w:val="-7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3"/>
        </w:rPr>
        <w:t>Consulta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0,15%</w:t>
      </w:r>
      <w:r>
        <w:rPr>
          <w:spacing w:val="-4"/>
        </w:rPr>
        <w:t xml:space="preserve"> </w:t>
      </w:r>
      <w:r>
        <w:t>(1).</w:t>
      </w:r>
    </w:p>
    <w:p w:rsidR="00C93EC3" w:rsidRDefault="00210DCC">
      <w:pPr>
        <w:pStyle w:val="Prrafodelista"/>
        <w:numPr>
          <w:ilvl w:val="0"/>
          <w:numId w:val="1"/>
        </w:numPr>
        <w:tabs>
          <w:tab w:val="left" w:pos="1388"/>
        </w:tabs>
        <w:spacing w:before="186" w:line="276" w:lineRule="auto"/>
        <w:ind w:right="1064"/>
        <w:jc w:val="both"/>
      </w:pPr>
      <w:r>
        <w:t>De los canales dispuestos para la recepción de PQRSD se identificó que los más utilizados p</w:t>
      </w:r>
      <w:r>
        <w:t xml:space="preserve">or la ciudadanía fueron: el canal escrito con una participación del 63,02% (421), el canal e-mail con 32,34% (216), el canal web con él 3,14% (21), el canal presencial con un </w:t>
      </w:r>
      <w:r>
        <w:rPr>
          <w:spacing w:val="-9"/>
        </w:rPr>
        <w:t xml:space="preserve">0,90% </w:t>
      </w:r>
      <w:r>
        <w:t xml:space="preserve">(6), </w:t>
      </w:r>
      <w:r>
        <w:rPr>
          <w:spacing w:val="-3"/>
        </w:rPr>
        <w:t xml:space="preserve">el </w:t>
      </w:r>
      <w:r>
        <w:rPr>
          <w:spacing w:val="-5"/>
        </w:rPr>
        <w:t xml:space="preserve">buzón </w:t>
      </w:r>
      <w:r>
        <w:rPr>
          <w:spacing w:val="-3"/>
        </w:rPr>
        <w:t xml:space="preserve">con </w:t>
      </w:r>
      <w:r>
        <w:rPr>
          <w:spacing w:val="-4"/>
        </w:rPr>
        <w:t>0,45%</w:t>
      </w:r>
      <w:r>
        <w:rPr>
          <w:spacing w:val="-9"/>
        </w:rPr>
        <w:t xml:space="preserve"> </w:t>
      </w:r>
      <w:r>
        <w:rPr>
          <w:spacing w:val="-3"/>
        </w:rPr>
        <w:t>(3)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telefónico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7"/>
        </w:rPr>
        <w:t xml:space="preserve"> </w:t>
      </w:r>
      <w:r>
        <w:rPr>
          <w:spacing w:val="-3"/>
        </w:rPr>
        <w:t>un</w:t>
      </w:r>
      <w:r>
        <w:rPr>
          <w:spacing w:val="-9"/>
        </w:rPr>
        <w:t xml:space="preserve"> </w:t>
      </w:r>
      <w:r>
        <w:rPr>
          <w:spacing w:val="-4"/>
        </w:rPr>
        <w:t>0,15%</w:t>
      </w:r>
      <w:r>
        <w:rPr>
          <w:spacing w:val="-8"/>
        </w:rPr>
        <w:t xml:space="preserve"> </w:t>
      </w:r>
      <w:r>
        <w:rPr>
          <w:spacing w:val="-4"/>
        </w:rPr>
        <w:t>(1).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y no obstante la</w:t>
      </w:r>
      <w:r>
        <w:rPr>
          <w:spacing w:val="-10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 de las dependencias de la CVP, de dar respuesta oportuna a las solicitudes de las PQRSD interpuestas por la ciudadanía, es importante tener en cuenta el seguimiento que realiza la Dirección de Gestión Corporativ</w:t>
      </w:r>
      <w:r>
        <w:t>a y Control Interno Disciplinario - Proceso de Servicio al Ciudadano, a las PQRSD por medio del aplicativo denominado alarmas tempranas, donde se reportan todos los requerimientos que tienen las dependencias de la CVP, como método de prevención</w:t>
      </w:r>
      <w:r>
        <w:rPr>
          <w:spacing w:val="-11"/>
        </w:rPr>
        <w:t xml:space="preserve"> </w:t>
      </w:r>
      <w:r>
        <w:t>parael</w:t>
      </w:r>
      <w:r>
        <w:rPr>
          <w:spacing w:val="-15"/>
        </w:rPr>
        <w:t xml:space="preserve"> </w:t>
      </w:r>
      <w:r>
        <w:t>cier</w:t>
      </w:r>
      <w:r>
        <w:t>re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requerimientos</w:t>
      </w:r>
      <w:r>
        <w:rPr>
          <w:spacing w:val="-15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tiempo</w:t>
      </w:r>
      <w:r>
        <w:rPr>
          <w:spacing w:val="-14"/>
        </w:rPr>
        <w:t xml:space="preserve"> </w:t>
      </w:r>
      <w:r>
        <w:t>establecido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Ley.</w:t>
      </w:r>
      <w:r>
        <w:rPr>
          <w:spacing w:val="-16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reporte se envía de forma quincenal a cada una de las dependencias de la Entidad, con el fin de que se efectué su</w:t>
      </w:r>
      <w:r>
        <w:rPr>
          <w:spacing w:val="-5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garantizar 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 la</w:t>
      </w:r>
      <w:r>
        <w:rPr>
          <w:spacing w:val="-10"/>
        </w:rPr>
        <w:t xml:space="preserve"> </w:t>
      </w:r>
      <w:r>
        <w:t>ciudadanía.</w:t>
      </w:r>
    </w:p>
    <w:p w:rsidR="00C93EC3" w:rsidRDefault="00C93EC3">
      <w:pPr>
        <w:pStyle w:val="Textoindependiente"/>
        <w:spacing w:before="2"/>
        <w:rPr>
          <w:sz w:val="10"/>
        </w:rPr>
      </w:pPr>
    </w:p>
    <w:p w:rsidR="002B199D" w:rsidRDefault="002B199D">
      <w:pPr>
        <w:spacing w:before="29"/>
        <w:ind w:left="1003"/>
        <w:rPr>
          <w:b/>
        </w:rPr>
      </w:pPr>
    </w:p>
    <w:p w:rsidR="00C93EC3" w:rsidRDefault="00210DCC">
      <w:pPr>
        <w:spacing w:before="29"/>
        <w:ind w:left="1003"/>
        <w:rPr>
          <w:b/>
        </w:rPr>
      </w:pPr>
      <w:bookmarkStart w:id="17" w:name="_GoBack"/>
      <w:bookmarkEnd w:id="17"/>
      <w:r>
        <w:rPr>
          <w:b/>
        </w:rPr>
        <w:t>MARÍA MERCEDES MEDINA OROZCO</w:t>
      </w:r>
    </w:p>
    <w:p w:rsidR="00C93EC3" w:rsidRDefault="00210DCC">
      <w:pPr>
        <w:pStyle w:val="Textoindependiente"/>
        <w:spacing w:before="3"/>
        <w:ind w:left="1003"/>
      </w:pPr>
      <w:r>
        <w:t>Directora de Gestión Corporativa y CID</w:t>
      </w:r>
    </w:p>
    <w:p w:rsidR="00C93EC3" w:rsidRDefault="00C93EC3">
      <w:pPr>
        <w:pStyle w:val="Textoindependiente"/>
        <w:spacing w:before="5"/>
      </w:pPr>
    </w:p>
    <w:p w:rsidR="00C93EC3" w:rsidRDefault="00210DCC">
      <w:pPr>
        <w:ind w:left="1003"/>
        <w:rPr>
          <w:sz w:val="16"/>
        </w:rPr>
      </w:pPr>
      <w:r>
        <w:rPr>
          <w:sz w:val="16"/>
        </w:rPr>
        <w:t>Elaboró: Roberto Carlos Narváez Cortés - Contratista Dirección de Gestión Corporativa y CID</w:t>
      </w:r>
    </w:p>
    <w:sectPr w:rsidR="00C93EC3">
      <w:pgSz w:w="12240" w:h="15840"/>
      <w:pgMar w:top="1660" w:right="40" w:bottom="2360" w:left="1140" w:header="706" w:footer="20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CC" w:rsidRDefault="00210DCC">
      <w:r>
        <w:separator/>
      </w:r>
    </w:p>
  </w:endnote>
  <w:endnote w:type="continuationSeparator" w:id="0">
    <w:p w:rsidR="00210DCC" w:rsidRDefault="0021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2710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12761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25pt;margin-top:689.45pt;width:73.3pt;height:13.05pt;z-index:-17188352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B199D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de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3.65pt;width:128.3pt;height:58.8pt;z-index:-17187840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C93EC3" w:rsidRDefault="00210DCC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C93EC3" w:rsidRDefault="00210DCC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C93EC3" w:rsidRDefault="00210DCC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2.1pt;height:9.8pt;z-index:-17187328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017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13068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95pt;width:60.35pt;height:11pt;z-index:-17185280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B199D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3.65pt;width:128.3pt;height:58.8pt;z-index:-17184768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C93EC3" w:rsidRDefault="00210DCC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C93EC3" w:rsidRDefault="00210DCC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C93EC3" w:rsidRDefault="00210DCC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2.1pt;height:9.8pt;z-index:-17184256;mso-position-horizontal-relative:page;mso-position-vertical-relative:page" filled="f" stroked="f">
          <v:textbox inset="0,0,0,0">
            <w:txbxContent>
              <w:p w:rsidR="00C93EC3" w:rsidRDefault="00210DCC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CC" w:rsidRDefault="00210DCC">
      <w:r>
        <w:separator/>
      </w:r>
    </w:p>
  </w:footnote>
  <w:footnote w:type="continuationSeparator" w:id="0">
    <w:p w:rsidR="00210DCC" w:rsidRDefault="0021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26592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9067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7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29664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6020" cy="61112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602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421"/>
    <w:multiLevelType w:val="hybridMultilevel"/>
    <w:tmpl w:val="BB36B236"/>
    <w:lvl w:ilvl="0" w:tplc="58D6A44E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45CDF1C">
      <w:numFmt w:val="bullet"/>
      <w:lvlText w:val="•"/>
      <w:lvlJc w:val="left"/>
      <w:pPr>
        <w:ind w:left="2330" w:hanging="363"/>
      </w:pPr>
      <w:rPr>
        <w:rFonts w:hint="default"/>
        <w:lang w:val="es-ES" w:eastAsia="en-US" w:bidi="ar-SA"/>
      </w:rPr>
    </w:lvl>
    <w:lvl w:ilvl="2" w:tplc="CF42BDBE">
      <w:numFmt w:val="bullet"/>
      <w:lvlText w:val="•"/>
      <w:lvlJc w:val="left"/>
      <w:pPr>
        <w:ind w:left="3300" w:hanging="363"/>
      </w:pPr>
      <w:rPr>
        <w:rFonts w:hint="default"/>
        <w:lang w:val="es-ES" w:eastAsia="en-US" w:bidi="ar-SA"/>
      </w:rPr>
    </w:lvl>
    <w:lvl w:ilvl="3" w:tplc="CE4E392A">
      <w:numFmt w:val="bullet"/>
      <w:lvlText w:val="•"/>
      <w:lvlJc w:val="left"/>
      <w:pPr>
        <w:ind w:left="4270" w:hanging="363"/>
      </w:pPr>
      <w:rPr>
        <w:rFonts w:hint="default"/>
        <w:lang w:val="es-ES" w:eastAsia="en-US" w:bidi="ar-SA"/>
      </w:rPr>
    </w:lvl>
    <w:lvl w:ilvl="4" w:tplc="609E1B7E">
      <w:numFmt w:val="bullet"/>
      <w:lvlText w:val="•"/>
      <w:lvlJc w:val="left"/>
      <w:pPr>
        <w:ind w:left="5240" w:hanging="363"/>
      </w:pPr>
      <w:rPr>
        <w:rFonts w:hint="default"/>
        <w:lang w:val="es-ES" w:eastAsia="en-US" w:bidi="ar-SA"/>
      </w:rPr>
    </w:lvl>
    <w:lvl w:ilvl="5" w:tplc="01B4CF8A">
      <w:numFmt w:val="bullet"/>
      <w:lvlText w:val="•"/>
      <w:lvlJc w:val="left"/>
      <w:pPr>
        <w:ind w:left="6210" w:hanging="363"/>
      </w:pPr>
      <w:rPr>
        <w:rFonts w:hint="default"/>
        <w:lang w:val="es-ES" w:eastAsia="en-US" w:bidi="ar-SA"/>
      </w:rPr>
    </w:lvl>
    <w:lvl w:ilvl="6" w:tplc="83863CB0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990256B8">
      <w:numFmt w:val="bullet"/>
      <w:lvlText w:val="•"/>
      <w:lvlJc w:val="left"/>
      <w:pPr>
        <w:ind w:left="8150" w:hanging="363"/>
      </w:pPr>
      <w:rPr>
        <w:rFonts w:hint="default"/>
        <w:lang w:val="es-ES" w:eastAsia="en-US" w:bidi="ar-SA"/>
      </w:rPr>
    </w:lvl>
    <w:lvl w:ilvl="8" w:tplc="216A45F2">
      <w:numFmt w:val="bullet"/>
      <w:lvlText w:val="•"/>
      <w:lvlJc w:val="left"/>
      <w:pPr>
        <w:ind w:left="9120" w:hanging="363"/>
      </w:pPr>
      <w:rPr>
        <w:rFonts w:hint="default"/>
        <w:lang w:val="es-ES" w:eastAsia="en-US" w:bidi="ar-SA"/>
      </w:rPr>
    </w:lvl>
  </w:abstractNum>
  <w:abstractNum w:abstractNumId="1">
    <w:nsid w:val="0A8C507B"/>
    <w:multiLevelType w:val="hybridMultilevel"/>
    <w:tmpl w:val="AC3E66E8"/>
    <w:lvl w:ilvl="0" w:tplc="3CF61838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F4FC3C">
      <w:numFmt w:val="bullet"/>
      <w:lvlText w:val="•"/>
      <w:lvlJc w:val="left"/>
      <w:pPr>
        <w:ind w:left="2348" w:hanging="387"/>
      </w:pPr>
      <w:rPr>
        <w:rFonts w:hint="default"/>
        <w:lang w:val="es-ES" w:eastAsia="en-US" w:bidi="ar-SA"/>
      </w:rPr>
    </w:lvl>
    <w:lvl w:ilvl="2" w:tplc="45D2EB68">
      <w:numFmt w:val="bullet"/>
      <w:lvlText w:val="•"/>
      <w:lvlJc w:val="left"/>
      <w:pPr>
        <w:ind w:left="3316" w:hanging="387"/>
      </w:pPr>
      <w:rPr>
        <w:rFonts w:hint="default"/>
        <w:lang w:val="es-ES" w:eastAsia="en-US" w:bidi="ar-SA"/>
      </w:rPr>
    </w:lvl>
    <w:lvl w:ilvl="3" w:tplc="9CE0B026">
      <w:numFmt w:val="bullet"/>
      <w:lvlText w:val="•"/>
      <w:lvlJc w:val="left"/>
      <w:pPr>
        <w:ind w:left="4284" w:hanging="387"/>
      </w:pPr>
      <w:rPr>
        <w:rFonts w:hint="default"/>
        <w:lang w:val="es-ES" w:eastAsia="en-US" w:bidi="ar-SA"/>
      </w:rPr>
    </w:lvl>
    <w:lvl w:ilvl="4" w:tplc="1B1A1290">
      <w:numFmt w:val="bullet"/>
      <w:lvlText w:val="•"/>
      <w:lvlJc w:val="left"/>
      <w:pPr>
        <w:ind w:left="5252" w:hanging="387"/>
      </w:pPr>
      <w:rPr>
        <w:rFonts w:hint="default"/>
        <w:lang w:val="es-ES" w:eastAsia="en-US" w:bidi="ar-SA"/>
      </w:rPr>
    </w:lvl>
    <w:lvl w:ilvl="5" w:tplc="7EC02A5E">
      <w:numFmt w:val="bullet"/>
      <w:lvlText w:val="•"/>
      <w:lvlJc w:val="left"/>
      <w:pPr>
        <w:ind w:left="6220" w:hanging="387"/>
      </w:pPr>
      <w:rPr>
        <w:rFonts w:hint="default"/>
        <w:lang w:val="es-ES" w:eastAsia="en-US" w:bidi="ar-SA"/>
      </w:rPr>
    </w:lvl>
    <w:lvl w:ilvl="6" w:tplc="D882A24E">
      <w:numFmt w:val="bullet"/>
      <w:lvlText w:val="•"/>
      <w:lvlJc w:val="left"/>
      <w:pPr>
        <w:ind w:left="7188" w:hanging="387"/>
      </w:pPr>
      <w:rPr>
        <w:rFonts w:hint="default"/>
        <w:lang w:val="es-ES" w:eastAsia="en-US" w:bidi="ar-SA"/>
      </w:rPr>
    </w:lvl>
    <w:lvl w:ilvl="7" w:tplc="07DAA376">
      <w:numFmt w:val="bullet"/>
      <w:lvlText w:val="•"/>
      <w:lvlJc w:val="left"/>
      <w:pPr>
        <w:ind w:left="8156" w:hanging="387"/>
      </w:pPr>
      <w:rPr>
        <w:rFonts w:hint="default"/>
        <w:lang w:val="es-ES" w:eastAsia="en-US" w:bidi="ar-SA"/>
      </w:rPr>
    </w:lvl>
    <w:lvl w:ilvl="8" w:tplc="7F986C8E">
      <w:numFmt w:val="bullet"/>
      <w:lvlText w:val="•"/>
      <w:lvlJc w:val="left"/>
      <w:pPr>
        <w:ind w:left="9124" w:hanging="387"/>
      </w:pPr>
      <w:rPr>
        <w:rFonts w:hint="default"/>
        <w:lang w:val="es-ES" w:eastAsia="en-US" w:bidi="ar-SA"/>
      </w:rPr>
    </w:lvl>
  </w:abstractNum>
  <w:abstractNum w:abstractNumId="2">
    <w:nsid w:val="51FA266B"/>
    <w:multiLevelType w:val="multilevel"/>
    <w:tmpl w:val="8262706C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8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5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2" w:hanging="665"/>
      </w:pPr>
      <w:rPr>
        <w:rFonts w:hint="default"/>
        <w:lang w:val="es-ES" w:eastAsia="en-US" w:bidi="ar-SA"/>
      </w:rPr>
    </w:lvl>
  </w:abstractNum>
  <w:abstractNum w:abstractNumId="3">
    <w:nsid w:val="663D74CD"/>
    <w:multiLevelType w:val="multilevel"/>
    <w:tmpl w:val="5B54FC94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10" w:hanging="3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3EC3"/>
    <w:rsid w:val="00210DCC"/>
    <w:rsid w:val="002B199D"/>
    <w:rsid w:val="00C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2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1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9D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2758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2022-07-19T20:00:00Z</dcterms:created>
  <dcterms:modified xsi:type="dcterms:W3CDTF">2022-07-25T21:36:00Z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