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0"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0"/>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202ACA">
        <w:rPr>
          <w:rFonts w:ascii="Arial" w:hAnsi="Arial" w:cs="Arial"/>
          <w:b/>
          <w:sz w:val="40"/>
          <w:szCs w:val="40"/>
        </w:rPr>
        <w:t>1</w:t>
      </w:r>
      <w:r w:rsidRPr="00933B84">
        <w:rPr>
          <w:rFonts w:ascii="Arial" w:hAnsi="Arial" w:cs="Arial"/>
          <w:b/>
          <w:sz w:val="40"/>
          <w:szCs w:val="40"/>
        </w:rPr>
        <w:t xml:space="preserve"> de </w:t>
      </w:r>
      <w:r w:rsidR="00202ACA">
        <w:rPr>
          <w:rFonts w:ascii="Arial" w:hAnsi="Arial" w:cs="Arial"/>
          <w:b/>
          <w:sz w:val="40"/>
          <w:szCs w:val="40"/>
        </w:rPr>
        <w:t>mayo</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2F15F7">
        <w:rPr>
          <w:rFonts w:ascii="Arial" w:hAnsi="Arial" w:cs="Arial"/>
          <w:b/>
          <w:sz w:val="40"/>
          <w:szCs w:val="40"/>
        </w:rPr>
        <w:t>1</w:t>
      </w:r>
      <w:r w:rsidR="008D41B6">
        <w:rPr>
          <w:rFonts w:ascii="Arial" w:hAnsi="Arial" w:cs="Arial"/>
          <w:b/>
          <w:sz w:val="40"/>
          <w:szCs w:val="40"/>
        </w:rPr>
        <w:t>4</w:t>
      </w:r>
      <w:r w:rsidRPr="00933B84">
        <w:rPr>
          <w:rFonts w:ascii="Arial" w:hAnsi="Arial" w:cs="Arial"/>
          <w:b/>
          <w:sz w:val="40"/>
          <w:szCs w:val="40"/>
        </w:rPr>
        <w:t xml:space="preserve"> de </w:t>
      </w:r>
      <w:r w:rsidR="00202ACA">
        <w:rPr>
          <w:rFonts w:ascii="Arial" w:hAnsi="Arial" w:cs="Arial"/>
          <w:b/>
          <w:sz w:val="40"/>
          <w:szCs w:val="40"/>
        </w:rPr>
        <w:t>junio</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4C29EE"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11337888" w:history="1">
            <w:r w:rsidR="004C29EE" w:rsidRPr="003856C2">
              <w:rPr>
                <w:rStyle w:val="Hipervnculo"/>
                <w:rFonts w:cs="Arial"/>
                <w:noProof/>
                <w:lang w:val="es-ES"/>
              </w:rPr>
              <w:t>1.</w:t>
            </w:r>
            <w:r w:rsidR="004C29EE">
              <w:rPr>
                <w:rFonts w:asciiTheme="minorHAnsi" w:eastAsiaTheme="minorEastAsia" w:hAnsiTheme="minorHAnsi" w:cstheme="minorBidi"/>
                <w:noProof/>
                <w:szCs w:val="22"/>
                <w:lang w:val="es-CO" w:eastAsia="es-CO"/>
              </w:rPr>
              <w:tab/>
            </w:r>
            <w:r w:rsidR="004C29EE" w:rsidRPr="003856C2">
              <w:rPr>
                <w:rStyle w:val="Hipervnculo"/>
                <w:rFonts w:cs="Arial"/>
                <w:noProof/>
                <w:lang w:val="es-ES"/>
              </w:rPr>
              <w:t>OBJETIVO Y ALCANCE</w:t>
            </w:r>
            <w:r w:rsidR="004C29EE">
              <w:rPr>
                <w:noProof/>
                <w:webHidden/>
              </w:rPr>
              <w:tab/>
            </w:r>
            <w:r w:rsidR="004C29EE">
              <w:rPr>
                <w:noProof/>
                <w:webHidden/>
              </w:rPr>
              <w:fldChar w:fldCharType="begin"/>
            </w:r>
            <w:r w:rsidR="004C29EE">
              <w:rPr>
                <w:noProof/>
                <w:webHidden/>
              </w:rPr>
              <w:instrText xml:space="preserve"> PAGEREF _Toc11337888 \h </w:instrText>
            </w:r>
            <w:r w:rsidR="004C29EE">
              <w:rPr>
                <w:noProof/>
                <w:webHidden/>
              </w:rPr>
            </w:r>
            <w:r w:rsidR="004C29EE">
              <w:rPr>
                <w:noProof/>
                <w:webHidden/>
              </w:rPr>
              <w:fldChar w:fldCharType="separate"/>
            </w:r>
            <w:r w:rsidR="00722F2E">
              <w:rPr>
                <w:noProof/>
                <w:webHidden/>
              </w:rPr>
              <w:t>4</w:t>
            </w:r>
            <w:r w:rsidR="004C29EE">
              <w:rPr>
                <w:noProof/>
                <w:webHidden/>
              </w:rPr>
              <w:fldChar w:fldCharType="end"/>
            </w:r>
          </w:hyperlink>
        </w:p>
        <w:p w:rsidR="004C29EE" w:rsidRDefault="0089034B">
          <w:pPr>
            <w:pStyle w:val="TDC1"/>
            <w:tabs>
              <w:tab w:val="left" w:pos="440"/>
              <w:tab w:val="right" w:leader="dot" w:pos="9395"/>
            </w:tabs>
            <w:rPr>
              <w:rFonts w:asciiTheme="minorHAnsi" w:eastAsiaTheme="minorEastAsia" w:hAnsiTheme="minorHAnsi" w:cstheme="minorBidi"/>
              <w:noProof/>
              <w:szCs w:val="22"/>
              <w:lang w:val="es-CO" w:eastAsia="es-CO"/>
            </w:rPr>
          </w:pPr>
          <w:hyperlink w:anchor="_Toc11337889" w:history="1">
            <w:r w:rsidR="004C29EE" w:rsidRPr="003856C2">
              <w:rPr>
                <w:rStyle w:val="Hipervnculo"/>
                <w:rFonts w:cs="Arial"/>
                <w:noProof/>
                <w:lang w:val="es-ES"/>
              </w:rPr>
              <w:t>2.</w:t>
            </w:r>
            <w:r w:rsidR="004C29EE">
              <w:rPr>
                <w:rFonts w:asciiTheme="minorHAnsi" w:eastAsiaTheme="minorEastAsia" w:hAnsiTheme="minorHAnsi" w:cstheme="minorBidi"/>
                <w:noProof/>
                <w:szCs w:val="22"/>
                <w:lang w:val="es-CO" w:eastAsia="es-CO"/>
              </w:rPr>
              <w:tab/>
            </w:r>
            <w:r w:rsidR="004C29EE" w:rsidRPr="003856C2">
              <w:rPr>
                <w:rStyle w:val="Hipervnculo"/>
                <w:rFonts w:cs="Arial"/>
                <w:noProof/>
                <w:lang w:val="es-ES"/>
              </w:rPr>
              <w:t>METODOLOGÍA</w:t>
            </w:r>
            <w:r w:rsidR="004C29EE">
              <w:rPr>
                <w:noProof/>
                <w:webHidden/>
              </w:rPr>
              <w:tab/>
            </w:r>
            <w:r w:rsidR="004C29EE">
              <w:rPr>
                <w:noProof/>
                <w:webHidden/>
              </w:rPr>
              <w:fldChar w:fldCharType="begin"/>
            </w:r>
            <w:r w:rsidR="004C29EE">
              <w:rPr>
                <w:noProof/>
                <w:webHidden/>
              </w:rPr>
              <w:instrText xml:space="preserve"> PAGEREF _Toc11337889 \h </w:instrText>
            </w:r>
            <w:r w:rsidR="004C29EE">
              <w:rPr>
                <w:noProof/>
                <w:webHidden/>
              </w:rPr>
            </w:r>
            <w:r w:rsidR="004C29EE">
              <w:rPr>
                <w:noProof/>
                <w:webHidden/>
              </w:rPr>
              <w:fldChar w:fldCharType="separate"/>
            </w:r>
            <w:r w:rsidR="00722F2E">
              <w:rPr>
                <w:noProof/>
                <w:webHidden/>
              </w:rPr>
              <w:t>4</w:t>
            </w:r>
            <w:r w:rsidR="004C29EE">
              <w:rPr>
                <w:noProof/>
                <w:webHidden/>
              </w:rPr>
              <w:fldChar w:fldCharType="end"/>
            </w:r>
          </w:hyperlink>
        </w:p>
        <w:p w:rsidR="004C29EE" w:rsidRDefault="0089034B">
          <w:pPr>
            <w:pStyle w:val="TDC1"/>
            <w:tabs>
              <w:tab w:val="left" w:pos="440"/>
              <w:tab w:val="right" w:leader="dot" w:pos="9395"/>
            </w:tabs>
            <w:rPr>
              <w:rFonts w:asciiTheme="minorHAnsi" w:eastAsiaTheme="minorEastAsia" w:hAnsiTheme="minorHAnsi" w:cstheme="minorBidi"/>
              <w:noProof/>
              <w:szCs w:val="22"/>
              <w:lang w:val="es-CO" w:eastAsia="es-CO"/>
            </w:rPr>
          </w:pPr>
          <w:hyperlink w:anchor="_Toc11337890" w:history="1">
            <w:r w:rsidR="004C29EE" w:rsidRPr="003856C2">
              <w:rPr>
                <w:rStyle w:val="Hipervnculo"/>
                <w:rFonts w:cs="Arial"/>
                <w:noProof/>
              </w:rPr>
              <w:t>3.</w:t>
            </w:r>
            <w:r w:rsidR="004C29EE">
              <w:rPr>
                <w:rFonts w:asciiTheme="minorHAnsi" w:eastAsiaTheme="minorEastAsia" w:hAnsiTheme="minorHAnsi" w:cstheme="minorBidi"/>
                <w:noProof/>
                <w:szCs w:val="22"/>
                <w:lang w:val="es-CO" w:eastAsia="es-CO"/>
              </w:rPr>
              <w:tab/>
            </w:r>
            <w:r w:rsidR="004C29EE" w:rsidRPr="003856C2">
              <w:rPr>
                <w:rStyle w:val="Hipervnculo"/>
                <w:rFonts w:cs="Arial"/>
                <w:noProof/>
              </w:rPr>
              <w:t>GESTION DE LAS PQRSD RECIBIDAS EN EL MES DE MAYO</w:t>
            </w:r>
            <w:r w:rsidR="004C29EE">
              <w:rPr>
                <w:noProof/>
                <w:webHidden/>
              </w:rPr>
              <w:tab/>
            </w:r>
            <w:r w:rsidR="004C29EE">
              <w:rPr>
                <w:noProof/>
                <w:webHidden/>
              </w:rPr>
              <w:fldChar w:fldCharType="begin"/>
            </w:r>
            <w:r w:rsidR="004C29EE">
              <w:rPr>
                <w:noProof/>
                <w:webHidden/>
              </w:rPr>
              <w:instrText xml:space="preserve"> PAGEREF _Toc11337890 \h </w:instrText>
            </w:r>
            <w:r w:rsidR="004C29EE">
              <w:rPr>
                <w:noProof/>
                <w:webHidden/>
              </w:rPr>
            </w:r>
            <w:r w:rsidR="004C29EE">
              <w:rPr>
                <w:noProof/>
                <w:webHidden/>
              </w:rPr>
              <w:fldChar w:fldCharType="separate"/>
            </w:r>
            <w:r w:rsidR="00722F2E">
              <w:rPr>
                <w:noProof/>
                <w:webHidden/>
              </w:rPr>
              <w:t>5</w:t>
            </w:r>
            <w:r w:rsidR="004C29EE">
              <w:rPr>
                <w:noProof/>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1" w:history="1">
            <w:r w:rsidR="004C29EE" w:rsidRPr="003856C2">
              <w:rPr>
                <w:rStyle w:val="Hipervnculo"/>
                <w:rFonts w:cs="Arial"/>
              </w:rPr>
              <w:t>3.1.</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Numero de PQRSD Recibidas</w:t>
            </w:r>
            <w:r w:rsidR="004C29EE">
              <w:rPr>
                <w:webHidden/>
              </w:rPr>
              <w:tab/>
            </w:r>
            <w:r w:rsidR="004C29EE">
              <w:rPr>
                <w:webHidden/>
              </w:rPr>
              <w:fldChar w:fldCharType="begin"/>
            </w:r>
            <w:r w:rsidR="004C29EE">
              <w:rPr>
                <w:webHidden/>
              </w:rPr>
              <w:instrText xml:space="preserve"> PAGEREF _Toc11337891 \h </w:instrText>
            </w:r>
            <w:r w:rsidR="004C29EE">
              <w:rPr>
                <w:webHidden/>
              </w:rPr>
            </w:r>
            <w:r w:rsidR="004C29EE">
              <w:rPr>
                <w:webHidden/>
              </w:rPr>
              <w:fldChar w:fldCharType="separate"/>
            </w:r>
            <w:r w:rsidR="00722F2E">
              <w:rPr>
                <w:webHidden/>
              </w:rPr>
              <w:t>5</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2" w:history="1">
            <w:r w:rsidR="004C29EE" w:rsidRPr="003856C2">
              <w:rPr>
                <w:rStyle w:val="Hipervnculo"/>
                <w:rFonts w:cs="Arial"/>
              </w:rPr>
              <w:t>3.2.</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Canales de Interacción</w:t>
            </w:r>
            <w:r w:rsidR="004C29EE">
              <w:rPr>
                <w:webHidden/>
              </w:rPr>
              <w:tab/>
            </w:r>
            <w:r w:rsidR="004C29EE">
              <w:rPr>
                <w:webHidden/>
              </w:rPr>
              <w:fldChar w:fldCharType="begin"/>
            </w:r>
            <w:r w:rsidR="004C29EE">
              <w:rPr>
                <w:webHidden/>
              </w:rPr>
              <w:instrText xml:space="preserve"> PAGEREF _Toc11337892 \h </w:instrText>
            </w:r>
            <w:r w:rsidR="004C29EE">
              <w:rPr>
                <w:webHidden/>
              </w:rPr>
            </w:r>
            <w:r w:rsidR="004C29EE">
              <w:rPr>
                <w:webHidden/>
              </w:rPr>
              <w:fldChar w:fldCharType="separate"/>
            </w:r>
            <w:r w:rsidR="00722F2E">
              <w:rPr>
                <w:webHidden/>
              </w:rPr>
              <w:t>7</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3" w:history="1">
            <w:r w:rsidR="004C29EE" w:rsidRPr="003856C2">
              <w:rPr>
                <w:rStyle w:val="Hipervnculo"/>
                <w:rFonts w:cs="Arial"/>
              </w:rPr>
              <w:t>3.3.</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Tipologías</w:t>
            </w:r>
            <w:r w:rsidR="004C29EE">
              <w:rPr>
                <w:webHidden/>
              </w:rPr>
              <w:tab/>
            </w:r>
            <w:r w:rsidR="004C29EE">
              <w:rPr>
                <w:webHidden/>
              </w:rPr>
              <w:fldChar w:fldCharType="begin"/>
            </w:r>
            <w:r w:rsidR="004C29EE">
              <w:rPr>
                <w:webHidden/>
              </w:rPr>
              <w:instrText xml:space="preserve"> PAGEREF _Toc11337893 \h </w:instrText>
            </w:r>
            <w:r w:rsidR="004C29EE">
              <w:rPr>
                <w:webHidden/>
              </w:rPr>
            </w:r>
            <w:r w:rsidR="004C29EE">
              <w:rPr>
                <w:webHidden/>
              </w:rPr>
              <w:fldChar w:fldCharType="separate"/>
            </w:r>
            <w:r w:rsidR="00722F2E">
              <w:rPr>
                <w:webHidden/>
              </w:rPr>
              <w:t>8</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4" w:history="1">
            <w:r w:rsidR="004C29EE" w:rsidRPr="003856C2">
              <w:rPr>
                <w:rStyle w:val="Hipervnculo"/>
                <w:rFonts w:cs="Arial"/>
              </w:rPr>
              <w:t>3.4.</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Subtemas Más Reiterados</w:t>
            </w:r>
            <w:r w:rsidR="004C29EE">
              <w:rPr>
                <w:webHidden/>
              </w:rPr>
              <w:tab/>
            </w:r>
            <w:r w:rsidR="004C29EE">
              <w:rPr>
                <w:webHidden/>
              </w:rPr>
              <w:fldChar w:fldCharType="begin"/>
            </w:r>
            <w:r w:rsidR="004C29EE">
              <w:rPr>
                <w:webHidden/>
              </w:rPr>
              <w:instrText xml:space="preserve"> PAGEREF _Toc11337894 \h </w:instrText>
            </w:r>
            <w:r w:rsidR="004C29EE">
              <w:rPr>
                <w:webHidden/>
              </w:rPr>
            </w:r>
            <w:r w:rsidR="004C29EE">
              <w:rPr>
                <w:webHidden/>
              </w:rPr>
              <w:fldChar w:fldCharType="separate"/>
            </w:r>
            <w:r w:rsidR="00722F2E">
              <w:rPr>
                <w:webHidden/>
              </w:rPr>
              <w:t>9</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5" w:history="1">
            <w:r w:rsidR="004C29EE" w:rsidRPr="003856C2">
              <w:rPr>
                <w:rStyle w:val="Hipervnculo"/>
                <w:rFonts w:cs="Arial"/>
              </w:rPr>
              <w:t>3.5.</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Número de PQRSD Traslado por No Competencia</w:t>
            </w:r>
            <w:r w:rsidR="004C29EE">
              <w:rPr>
                <w:webHidden/>
              </w:rPr>
              <w:tab/>
            </w:r>
            <w:r w:rsidR="004C29EE">
              <w:rPr>
                <w:webHidden/>
              </w:rPr>
              <w:fldChar w:fldCharType="begin"/>
            </w:r>
            <w:r w:rsidR="004C29EE">
              <w:rPr>
                <w:webHidden/>
              </w:rPr>
              <w:instrText xml:space="preserve"> PAGEREF _Toc11337895 \h </w:instrText>
            </w:r>
            <w:r w:rsidR="004C29EE">
              <w:rPr>
                <w:webHidden/>
              </w:rPr>
            </w:r>
            <w:r w:rsidR="004C29EE">
              <w:rPr>
                <w:webHidden/>
              </w:rPr>
              <w:fldChar w:fldCharType="separate"/>
            </w:r>
            <w:r w:rsidR="00722F2E">
              <w:rPr>
                <w:webHidden/>
              </w:rPr>
              <w:t>9</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6" w:history="1">
            <w:r w:rsidR="004C29EE" w:rsidRPr="003856C2">
              <w:rPr>
                <w:rStyle w:val="Hipervnculo"/>
                <w:rFonts w:cs="Arial"/>
              </w:rPr>
              <w:t>3.6.</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Subtema Veedurías Ciudadanas</w:t>
            </w:r>
            <w:r w:rsidR="004C29EE">
              <w:rPr>
                <w:webHidden/>
              </w:rPr>
              <w:tab/>
            </w:r>
            <w:r w:rsidR="004C29EE">
              <w:rPr>
                <w:webHidden/>
              </w:rPr>
              <w:fldChar w:fldCharType="begin"/>
            </w:r>
            <w:r w:rsidR="004C29EE">
              <w:rPr>
                <w:webHidden/>
              </w:rPr>
              <w:instrText xml:space="preserve"> PAGEREF _Toc11337896 \h </w:instrText>
            </w:r>
            <w:r w:rsidR="004C29EE">
              <w:rPr>
                <w:webHidden/>
              </w:rPr>
            </w:r>
            <w:r w:rsidR="004C29EE">
              <w:rPr>
                <w:webHidden/>
              </w:rPr>
              <w:fldChar w:fldCharType="separate"/>
            </w:r>
            <w:r w:rsidR="00722F2E">
              <w:rPr>
                <w:webHidden/>
              </w:rPr>
              <w:t>10</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7" w:history="1">
            <w:r w:rsidR="004C29EE" w:rsidRPr="003856C2">
              <w:rPr>
                <w:rStyle w:val="Hipervnculo"/>
                <w:rFonts w:cs="Arial"/>
              </w:rPr>
              <w:t>3.7.</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Participación por Localidad</w:t>
            </w:r>
            <w:r w:rsidR="004C29EE">
              <w:rPr>
                <w:webHidden/>
              </w:rPr>
              <w:tab/>
            </w:r>
            <w:r w:rsidR="004C29EE">
              <w:rPr>
                <w:webHidden/>
              </w:rPr>
              <w:fldChar w:fldCharType="begin"/>
            </w:r>
            <w:r w:rsidR="004C29EE">
              <w:rPr>
                <w:webHidden/>
              </w:rPr>
              <w:instrText xml:space="preserve"> PAGEREF _Toc11337897 \h </w:instrText>
            </w:r>
            <w:r w:rsidR="004C29EE">
              <w:rPr>
                <w:webHidden/>
              </w:rPr>
            </w:r>
            <w:r w:rsidR="004C29EE">
              <w:rPr>
                <w:webHidden/>
              </w:rPr>
              <w:fldChar w:fldCharType="separate"/>
            </w:r>
            <w:r w:rsidR="00722F2E">
              <w:rPr>
                <w:webHidden/>
              </w:rPr>
              <w:t>10</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8" w:history="1">
            <w:r w:rsidR="004C29EE" w:rsidRPr="003856C2">
              <w:rPr>
                <w:rStyle w:val="Hipervnculo"/>
                <w:rFonts w:cs="Arial"/>
              </w:rPr>
              <w:t>3.8.</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Participación por Estrato Socioeconomico</w:t>
            </w:r>
            <w:r w:rsidR="004C29EE">
              <w:rPr>
                <w:webHidden/>
              </w:rPr>
              <w:tab/>
            </w:r>
            <w:r w:rsidR="004C29EE">
              <w:rPr>
                <w:webHidden/>
              </w:rPr>
              <w:fldChar w:fldCharType="begin"/>
            </w:r>
            <w:r w:rsidR="004C29EE">
              <w:rPr>
                <w:webHidden/>
              </w:rPr>
              <w:instrText xml:space="preserve"> PAGEREF _Toc11337898 \h </w:instrText>
            </w:r>
            <w:r w:rsidR="004C29EE">
              <w:rPr>
                <w:webHidden/>
              </w:rPr>
            </w:r>
            <w:r w:rsidR="004C29EE">
              <w:rPr>
                <w:webHidden/>
              </w:rPr>
              <w:fldChar w:fldCharType="separate"/>
            </w:r>
            <w:r w:rsidR="00722F2E">
              <w:rPr>
                <w:webHidden/>
              </w:rPr>
              <w:t>11</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899" w:history="1">
            <w:r w:rsidR="004C29EE" w:rsidRPr="003856C2">
              <w:rPr>
                <w:rStyle w:val="Hipervnculo"/>
                <w:rFonts w:cs="Arial"/>
              </w:rPr>
              <w:t>3.9.</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Tipo de Requiriente</w:t>
            </w:r>
            <w:r w:rsidR="004C29EE">
              <w:rPr>
                <w:webHidden/>
              </w:rPr>
              <w:tab/>
            </w:r>
            <w:r w:rsidR="004C29EE">
              <w:rPr>
                <w:webHidden/>
              </w:rPr>
              <w:fldChar w:fldCharType="begin"/>
            </w:r>
            <w:r w:rsidR="004C29EE">
              <w:rPr>
                <w:webHidden/>
              </w:rPr>
              <w:instrText xml:space="preserve"> PAGEREF _Toc11337899 \h </w:instrText>
            </w:r>
            <w:r w:rsidR="004C29EE">
              <w:rPr>
                <w:webHidden/>
              </w:rPr>
            </w:r>
            <w:r w:rsidR="004C29EE">
              <w:rPr>
                <w:webHidden/>
              </w:rPr>
              <w:fldChar w:fldCharType="separate"/>
            </w:r>
            <w:r w:rsidR="00722F2E">
              <w:rPr>
                <w:webHidden/>
              </w:rPr>
              <w:t>12</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0" w:history="1">
            <w:r w:rsidR="004C29EE" w:rsidRPr="003856C2">
              <w:rPr>
                <w:rStyle w:val="Hipervnculo"/>
                <w:rFonts w:cs="Arial"/>
              </w:rPr>
              <w:t>3.10.</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Calidad del Requiriente</w:t>
            </w:r>
            <w:r w:rsidR="004C29EE">
              <w:rPr>
                <w:webHidden/>
              </w:rPr>
              <w:tab/>
            </w:r>
            <w:r w:rsidR="004C29EE">
              <w:rPr>
                <w:webHidden/>
              </w:rPr>
              <w:fldChar w:fldCharType="begin"/>
            </w:r>
            <w:r w:rsidR="004C29EE">
              <w:rPr>
                <w:webHidden/>
              </w:rPr>
              <w:instrText xml:space="preserve"> PAGEREF _Toc11337900 \h </w:instrText>
            </w:r>
            <w:r w:rsidR="004C29EE">
              <w:rPr>
                <w:webHidden/>
              </w:rPr>
            </w:r>
            <w:r w:rsidR="004C29EE">
              <w:rPr>
                <w:webHidden/>
              </w:rPr>
              <w:fldChar w:fldCharType="separate"/>
            </w:r>
            <w:r w:rsidR="00722F2E">
              <w:rPr>
                <w:webHidden/>
              </w:rPr>
              <w:t>12</w:t>
            </w:r>
            <w:r w:rsidR="004C29EE">
              <w:rPr>
                <w:webHidden/>
              </w:rPr>
              <w:fldChar w:fldCharType="end"/>
            </w:r>
          </w:hyperlink>
        </w:p>
        <w:p w:rsidR="004C29EE" w:rsidRDefault="0089034B">
          <w:pPr>
            <w:pStyle w:val="TDC1"/>
            <w:tabs>
              <w:tab w:val="left" w:pos="440"/>
              <w:tab w:val="right" w:leader="dot" w:pos="9395"/>
            </w:tabs>
            <w:rPr>
              <w:rFonts w:asciiTheme="minorHAnsi" w:eastAsiaTheme="minorEastAsia" w:hAnsiTheme="minorHAnsi" w:cstheme="minorBidi"/>
              <w:noProof/>
              <w:szCs w:val="22"/>
              <w:lang w:val="es-CO" w:eastAsia="es-CO"/>
            </w:rPr>
          </w:pPr>
          <w:hyperlink w:anchor="_Toc11337901" w:history="1">
            <w:r w:rsidR="004C29EE" w:rsidRPr="003856C2">
              <w:rPr>
                <w:rStyle w:val="Hipervnculo"/>
                <w:rFonts w:cs="Arial"/>
                <w:noProof/>
              </w:rPr>
              <w:t>4.</w:t>
            </w:r>
            <w:r w:rsidR="004C29EE">
              <w:rPr>
                <w:rFonts w:asciiTheme="minorHAnsi" w:eastAsiaTheme="minorEastAsia" w:hAnsiTheme="minorHAnsi" w:cstheme="minorBidi"/>
                <w:noProof/>
                <w:szCs w:val="22"/>
                <w:lang w:val="es-CO" w:eastAsia="es-CO"/>
              </w:rPr>
              <w:tab/>
            </w:r>
            <w:r w:rsidR="004C29EE" w:rsidRPr="003856C2">
              <w:rPr>
                <w:rStyle w:val="Hipervnculo"/>
                <w:rFonts w:cs="Arial"/>
                <w:noProof/>
              </w:rPr>
              <w:t>OPORTUNIDAD DE RESPUESTA A LAS PQRSD EN EL MES DE MAYO</w:t>
            </w:r>
            <w:r w:rsidR="004C29EE">
              <w:rPr>
                <w:noProof/>
                <w:webHidden/>
              </w:rPr>
              <w:tab/>
            </w:r>
            <w:r w:rsidR="004C29EE">
              <w:rPr>
                <w:noProof/>
                <w:webHidden/>
              </w:rPr>
              <w:fldChar w:fldCharType="begin"/>
            </w:r>
            <w:r w:rsidR="004C29EE">
              <w:rPr>
                <w:noProof/>
                <w:webHidden/>
              </w:rPr>
              <w:instrText xml:space="preserve"> PAGEREF _Toc11337901 \h </w:instrText>
            </w:r>
            <w:r w:rsidR="004C29EE">
              <w:rPr>
                <w:noProof/>
                <w:webHidden/>
              </w:rPr>
            </w:r>
            <w:r w:rsidR="004C29EE">
              <w:rPr>
                <w:noProof/>
                <w:webHidden/>
              </w:rPr>
              <w:fldChar w:fldCharType="separate"/>
            </w:r>
            <w:r w:rsidR="00722F2E">
              <w:rPr>
                <w:noProof/>
                <w:webHidden/>
              </w:rPr>
              <w:t>13</w:t>
            </w:r>
            <w:r w:rsidR="004C29EE">
              <w:rPr>
                <w:noProof/>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2" w:history="1">
            <w:r w:rsidR="004C29EE" w:rsidRPr="003856C2">
              <w:rPr>
                <w:rStyle w:val="Hipervnculo"/>
                <w:rFonts w:cs="Arial"/>
              </w:rPr>
              <w:t>4.1.</w:t>
            </w:r>
            <w:r w:rsidR="004C29EE">
              <w:rPr>
                <w:rFonts w:asciiTheme="minorHAnsi" w:eastAsiaTheme="minorEastAsia" w:hAnsiTheme="minorHAnsi" w:cstheme="minorBidi"/>
                <w:sz w:val="22"/>
                <w:szCs w:val="22"/>
                <w:lang w:val="es-CO" w:eastAsia="es-CO"/>
              </w:rPr>
              <w:tab/>
            </w:r>
            <w:r w:rsidR="004C29EE" w:rsidRPr="003856C2">
              <w:rPr>
                <w:rStyle w:val="Hipervnculo"/>
                <w:rFonts w:cs="Arial"/>
              </w:rPr>
              <w:t>PQRSD Cerradas Presentadas en el Período Actual</w:t>
            </w:r>
            <w:r w:rsidR="004C29EE">
              <w:rPr>
                <w:webHidden/>
              </w:rPr>
              <w:tab/>
            </w:r>
            <w:r w:rsidR="004C29EE">
              <w:rPr>
                <w:webHidden/>
              </w:rPr>
              <w:fldChar w:fldCharType="begin"/>
            </w:r>
            <w:r w:rsidR="004C29EE">
              <w:rPr>
                <w:webHidden/>
              </w:rPr>
              <w:instrText xml:space="preserve"> PAGEREF _Toc11337902 \h </w:instrText>
            </w:r>
            <w:r w:rsidR="004C29EE">
              <w:rPr>
                <w:webHidden/>
              </w:rPr>
            </w:r>
            <w:r w:rsidR="004C29EE">
              <w:rPr>
                <w:webHidden/>
              </w:rPr>
              <w:fldChar w:fldCharType="separate"/>
            </w:r>
            <w:r w:rsidR="00722F2E">
              <w:rPr>
                <w:webHidden/>
              </w:rPr>
              <w:t>13</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3" w:history="1">
            <w:r w:rsidR="004C29EE" w:rsidRPr="003856C2">
              <w:rPr>
                <w:rStyle w:val="Hipervnculo"/>
              </w:rPr>
              <w:t>4.2.</w:t>
            </w:r>
            <w:r w:rsidR="004C29EE">
              <w:rPr>
                <w:rFonts w:asciiTheme="minorHAnsi" w:eastAsiaTheme="minorEastAsia" w:hAnsiTheme="minorHAnsi" w:cstheme="minorBidi"/>
                <w:sz w:val="22"/>
                <w:szCs w:val="22"/>
                <w:lang w:val="es-CO" w:eastAsia="es-CO"/>
              </w:rPr>
              <w:tab/>
            </w:r>
            <w:r w:rsidR="004C29EE" w:rsidRPr="003856C2">
              <w:rPr>
                <w:rStyle w:val="Hipervnculo"/>
              </w:rPr>
              <w:t>PQRSD Cerradas Presentadas en los Periodo(s) Anterior(es)</w:t>
            </w:r>
            <w:r w:rsidR="004C29EE">
              <w:rPr>
                <w:webHidden/>
              </w:rPr>
              <w:tab/>
            </w:r>
            <w:r w:rsidR="004C29EE">
              <w:rPr>
                <w:webHidden/>
              </w:rPr>
              <w:fldChar w:fldCharType="begin"/>
            </w:r>
            <w:r w:rsidR="004C29EE">
              <w:rPr>
                <w:webHidden/>
              </w:rPr>
              <w:instrText xml:space="preserve"> PAGEREF _Toc11337903 \h </w:instrText>
            </w:r>
            <w:r w:rsidR="004C29EE">
              <w:rPr>
                <w:webHidden/>
              </w:rPr>
            </w:r>
            <w:r w:rsidR="004C29EE">
              <w:rPr>
                <w:webHidden/>
              </w:rPr>
              <w:fldChar w:fldCharType="separate"/>
            </w:r>
            <w:r w:rsidR="00722F2E">
              <w:rPr>
                <w:webHidden/>
              </w:rPr>
              <w:t>14</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4" w:history="1">
            <w:r w:rsidR="004C29EE" w:rsidRPr="003856C2">
              <w:rPr>
                <w:rStyle w:val="Hipervnculo"/>
              </w:rPr>
              <w:t>4.3.</w:t>
            </w:r>
            <w:r w:rsidR="004C29EE">
              <w:rPr>
                <w:rFonts w:asciiTheme="minorHAnsi" w:eastAsiaTheme="minorEastAsia" w:hAnsiTheme="minorHAnsi" w:cstheme="minorBidi"/>
                <w:sz w:val="22"/>
                <w:szCs w:val="22"/>
                <w:lang w:val="es-CO" w:eastAsia="es-CO"/>
              </w:rPr>
              <w:tab/>
            </w:r>
            <w:r w:rsidR="004C29EE" w:rsidRPr="003856C2">
              <w:rPr>
                <w:rStyle w:val="Hipervnculo"/>
              </w:rPr>
              <w:t>Calculo del Tiempo Promedio de Respuesta por Tipología y Dependencia a las PQRSD</w:t>
            </w:r>
            <w:r w:rsidR="004C29EE">
              <w:rPr>
                <w:webHidden/>
              </w:rPr>
              <w:tab/>
            </w:r>
            <w:r w:rsidR="004C29EE">
              <w:rPr>
                <w:webHidden/>
              </w:rPr>
              <w:fldChar w:fldCharType="begin"/>
            </w:r>
            <w:r w:rsidR="004C29EE">
              <w:rPr>
                <w:webHidden/>
              </w:rPr>
              <w:instrText xml:space="preserve"> PAGEREF _Toc11337904 \h </w:instrText>
            </w:r>
            <w:r w:rsidR="004C29EE">
              <w:rPr>
                <w:webHidden/>
              </w:rPr>
            </w:r>
            <w:r w:rsidR="004C29EE">
              <w:rPr>
                <w:webHidden/>
              </w:rPr>
              <w:fldChar w:fldCharType="separate"/>
            </w:r>
            <w:r w:rsidR="00722F2E">
              <w:rPr>
                <w:webHidden/>
              </w:rPr>
              <w:t>15</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5" w:history="1">
            <w:r w:rsidR="004C29EE" w:rsidRPr="003856C2">
              <w:rPr>
                <w:rStyle w:val="Hipervnculo"/>
              </w:rPr>
              <w:t>4.4.</w:t>
            </w:r>
            <w:r w:rsidR="004C29EE">
              <w:rPr>
                <w:rFonts w:asciiTheme="minorHAnsi" w:eastAsiaTheme="minorEastAsia" w:hAnsiTheme="minorHAnsi" w:cstheme="minorBidi"/>
                <w:sz w:val="22"/>
                <w:szCs w:val="22"/>
                <w:lang w:val="es-CO" w:eastAsia="es-CO"/>
              </w:rPr>
              <w:tab/>
            </w:r>
            <w:r w:rsidR="004C29EE" w:rsidRPr="003856C2">
              <w:rPr>
                <w:rStyle w:val="Hipervnculo"/>
              </w:rPr>
              <w:t>Análisis de las Respuestas con Cierre Oportuno</w:t>
            </w:r>
            <w:r w:rsidR="004C29EE">
              <w:rPr>
                <w:webHidden/>
              </w:rPr>
              <w:tab/>
            </w:r>
            <w:r w:rsidR="004C29EE">
              <w:rPr>
                <w:webHidden/>
              </w:rPr>
              <w:fldChar w:fldCharType="begin"/>
            </w:r>
            <w:r w:rsidR="004C29EE">
              <w:rPr>
                <w:webHidden/>
              </w:rPr>
              <w:instrText xml:space="preserve"> PAGEREF _Toc11337905 \h </w:instrText>
            </w:r>
            <w:r w:rsidR="004C29EE">
              <w:rPr>
                <w:webHidden/>
              </w:rPr>
            </w:r>
            <w:r w:rsidR="004C29EE">
              <w:rPr>
                <w:webHidden/>
              </w:rPr>
              <w:fldChar w:fldCharType="separate"/>
            </w:r>
            <w:r w:rsidR="00722F2E">
              <w:rPr>
                <w:webHidden/>
              </w:rPr>
              <w:t>17</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6" w:history="1">
            <w:r w:rsidR="004C29EE" w:rsidRPr="003856C2">
              <w:rPr>
                <w:rStyle w:val="Hipervnculo"/>
              </w:rPr>
              <w:t>4.5.</w:t>
            </w:r>
            <w:r w:rsidR="004C29EE">
              <w:rPr>
                <w:rFonts w:asciiTheme="minorHAnsi" w:eastAsiaTheme="minorEastAsia" w:hAnsiTheme="minorHAnsi" w:cstheme="minorBidi"/>
                <w:sz w:val="22"/>
                <w:szCs w:val="22"/>
                <w:lang w:val="es-CO" w:eastAsia="es-CO"/>
              </w:rPr>
              <w:tab/>
            </w:r>
            <w:r w:rsidR="004C29EE" w:rsidRPr="003856C2">
              <w:rPr>
                <w:rStyle w:val="Hipervnculo"/>
              </w:rPr>
              <w:t>Análisis de las Respuestas con Cierre Inoportuno</w:t>
            </w:r>
            <w:r w:rsidR="004C29EE">
              <w:rPr>
                <w:webHidden/>
              </w:rPr>
              <w:tab/>
            </w:r>
            <w:r w:rsidR="004C29EE">
              <w:rPr>
                <w:webHidden/>
              </w:rPr>
              <w:fldChar w:fldCharType="begin"/>
            </w:r>
            <w:r w:rsidR="004C29EE">
              <w:rPr>
                <w:webHidden/>
              </w:rPr>
              <w:instrText xml:space="preserve"> PAGEREF _Toc11337906 \h </w:instrText>
            </w:r>
            <w:r w:rsidR="004C29EE">
              <w:rPr>
                <w:webHidden/>
              </w:rPr>
            </w:r>
            <w:r w:rsidR="004C29EE">
              <w:rPr>
                <w:webHidden/>
              </w:rPr>
              <w:fldChar w:fldCharType="separate"/>
            </w:r>
            <w:r w:rsidR="00722F2E">
              <w:rPr>
                <w:webHidden/>
              </w:rPr>
              <w:t>17</w:t>
            </w:r>
            <w:r w:rsidR="004C29EE">
              <w:rPr>
                <w:webHidden/>
              </w:rPr>
              <w:fldChar w:fldCharType="end"/>
            </w:r>
          </w:hyperlink>
        </w:p>
        <w:p w:rsidR="004C29EE" w:rsidRDefault="0089034B">
          <w:pPr>
            <w:pStyle w:val="TDC2"/>
            <w:rPr>
              <w:rFonts w:asciiTheme="minorHAnsi" w:eastAsiaTheme="minorEastAsia" w:hAnsiTheme="minorHAnsi" w:cstheme="minorBidi"/>
              <w:sz w:val="22"/>
              <w:szCs w:val="22"/>
              <w:lang w:val="es-CO" w:eastAsia="es-CO"/>
            </w:rPr>
          </w:pPr>
          <w:hyperlink w:anchor="_Toc11337907" w:history="1">
            <w:r w:rsidR="004C29EE" w:rsidRPr="003856C2">
              <w:rPr>
                <w:rStyle w:val="Hipervnculo"/>
              </w:rPr>
              <w:t>4.6.</w:t>
            </w:r>
            <w:r w:rsidR="004C29EE">
              <w:rPr>
                <w:rFonts w:asciiTheme="minorHAnsi" w:eastAsiaTheme="minorEastAsia" w:hAnsiTheme="minorHAnsi" w:cstheme="minorBidi"/>
                <w:sz w:val="22"/>
                <w:szCs w:val="22"/>
                <w:lang w:val="es-CO" w:eastAsia="es-CO"/>
              </w:rPr>
              <w:tab/>
            </w:r>
            <w:r w:rsidR="004C29EE" w:rsidRPr="003856C2">
              <w:rPr>
                <w:rStyle w:val="Hipervnculo"/>
              </w:rPr>
              <w:t>Cálculo del Indicador</w:t>
            </w:r>
            <w:r w:rsidR="004C29EE">
              <w:rPr>
                <w:webHidden/>
              </w:rPr>
              <w:tab/>
            </w:r>
            <w:r w:rsidR="004C29EE">
              <w:rPr>
                <w:webHidden/>
              </w:rPr>
              <w:fldChar w:fldCharType="begin"/>
            </w:r>
            <w:r w:rsidR="004C29EE">
              <w:rPr>
                <w:webHidden/>
              </w:rPr>
              <w:instrText xml:space="preserve"> PAGEREF _Toc11337907 \h </w:instrText>
            </w:r>
            <w:r w:rsidR="004C29EE">
              <w:rPr>
                <w:webHidden/>
              </w:rPr>
            </w:r>
            <w:r w:rsidR="004C29EE">
              <w:rPr>
                <w:webHidden/>
              </w:rPr>
              <w:fldChar w:fldCharType="separate"/>
            </w:r>
            <w:r w:rsidR="00722F2E">
              <w:rPr>
                <w:webHidden/>
              </w:rPr>
              <w:t>21</w:t>
            </w:r>
            <w:r w:rsidR="004C29EE">
              <w:rPr>
                <w:webHidden/>
              </w:rPr>
              <w:fldChar w:fldCharType="end"/>
            </w:r>
          </w:hyperlink>
        </w:p>
        <w:p w:rsidR="004C29EE" w:rsidRDefault="0089034B">
          <w:pPr>
            <w:pStyle w:val="TDC1"/>
            <w:tabs>
              <w:tab w:val="left" w:pos="440"/>
              <w:tab w:val="right" w:leader="dot" w:pos="9395"/>
            </w:tabs>
            <w:rPr>
              <w:rFonts w:asciiTheme="minorHAnsi" w:eastAsiaTheme="minorEastAsia" w:hAnsiTheme="minorHAnsi" w:cstheme="minorBidi"/>
              <w:noProof/>
              <w:szCs w:val="22"/>
              <w:lang w:val="es-CO" w:eastAsia="es-CO"/>
            </w:rPr>
          </w:pPr>
          <w:hyperlink w:anchor="_Toc11337908" w:history="1">
            <w:r w:rsidR="004C29EE" w:rsidRPr="003856C2">
              <w:rPr>
                <w:rStyle w:val="Hipervnculo"/>
                <w:rFonts w:cs="Arial"/>
                <w:noProof/>
              </w:rPr>
              <w:t>5.</w:t>
            </w:r>
            <w:r w:rsidR="004C29EE">
              <w:rPr>
                <w:rFonts w:asciiTheme="minorHAnsi" w:eastAsiaTheme="minorEastAsia" w:hAnsiTheme="minorHAnsi" w:cstheme="minorBidi"/>
                <w:noProof/>
                <w:szCs w:val="22"/>
                <w:lang w:val="es-CO" w:eastAsia="es-CO"/>
              </w:rPr>
              <w:tab/>
            </w:r>
            <w:r w:rsidR="004C29EE" w:rsidRPr="003856C2">
              <w:rPr>
                <w:rStyle w:val="Hipervnculo"/>
                <w:rFonts w:cs="Arial"/>
                <w:noProof/>
              </w:rPr>
              <w:t>CONCLUSIONES</w:t>
            </w:r>
            <w:r w:rsidR="004C29EE">
              <w:rPr>
                <w:noProof/>
                <w:webHidden/>
              </w:rPr>
              <w:tab/>
            </w:r>
            <w:r w:rsidR="004C29EE">
              <w:rPr>
                <w:noProof/>
                <w:webHidden/>
              </w:rPr>
              <w:fldChar w:fldCharType="begin"/>
            </w:r>
            <w:r w:rsidR="004C29EE">
              <w:rPr>
                <w:noProof/>
                <w:webHidden/>
              </w:rPr>
              <w:instrText xml:space="preserve"> PAGEREF _Toc11337908 \h </w:instrText>
            </w:r>
            <w:r w:rsidR="004C29EE">
              <w:rPr>
                <w:noProof/>
                <w:webHidden/>
              </w:rPr>
            </w:r>
            <w:r w:rsidR="004C29EE">
              <w:rPr>
                <w:noProof/>
                <w:webHidden/>
              </w:rPr>
              <w:fldChar w:fldCharType="separate"/>
            </w:r>
            <w:r w:rsidR="00722F2E">
              <w:rPr>
                <w:noProof/>
                <w:webHidden/>
              </w:rPr>
              <w:t>22</w:t>
            </w:r>
            <w:r w:rsidR="004C29EE">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A94733">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rsidR="00F86B14" w:rsidRPr="00DF7866" w:rsidRDefault="00F86B14" w:rsidP="00A94733">
      <w:pPr>
        <w:spacing w:after="0" w:line="240" w:lineRule="auto"/>
        <w:jc w:val="both"/>
        <w:rPr>
          <w:rFonts w:ascii="Arial" w:hAnsi="Arial" w:cs="Arial"/>
          <w:b/>
          <w:sz w:val="24"/>
          <w:szCs w:val="24"/>
          <w:lang w:val="es-ES"/>
        </w:rPr>
      </w:pPr>
    </w:p>
    <w:p w:rsidR="00F86B14" w:rsidRPr="00DF7866" w:rsidRDefault="00F86B14"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202ACA">
        <w:rPr>
          <w:rFonts w:ascii="Arial" w:hAnsi="Arial" w:cs="Arial"/>
          <w:sz w:val="24"/>
          <w:szCs w:val="24"/>
          <w:lang w:val="es-ES"/>
        </w:rPr>
        <w:t>mayo</w:t>
      </w:r>
      <w:r w:rsidRPr="00DF7866">
        <w:rPr>
          <w:rFonts w:ascii="Arial" w:hAnsi="Arial" w:cs="Arial"/>
          <w:sz w:val="24"/>
          <w:szCs w:val="24"/>
          <w:lang w:val="es-ES"/>
        </w:rPr>
        <w:t xml:space="preserve"> y que tenían fecha de cierre en él mismo mes, además de las que se interpusieron en el(los) mes(es) anterior(es)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A94733">
      <w:pPr>
        <w:spacing w:after="0" w:line="240" w:lineRule="auto"/>
        <w:jc w:val="both"/>
        <w:rPr>
          <w:rFonts w:ascii="Arial" w:hAnsi="Arial" w:cs="Arial"/>
          <w:sz w:val="24"/>
          <w:szCs w:val="24"/>
          <w:lang w:val="es-ES"/>
        </w:rPr>
      </w:pPr>
    </w:p>
    <w:p w:rsidR="00F86B14" w:rsidRPr="00DF7866" w:rsidRDefault="00F86B14"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A94733">
      <w:pPr>
        <w:spacing w:after="0" w:line="240" w:lineRule="auto"/>
        <w:jc w:val="both"/>
        <w:rPr>
          <w:rFonts w:ascii="Arial" w:hAnsi="Arial" w:cs="Arial"/>
          <w:sz w:val="24"/>
          <w:szCs w:val="24"/>
          <w:lang w:val="es-ES"/>
        </w:rPr>
      </w:pPr>
    </w:p>
    <w:p w:rsidR="00F86B14" w:rsidRPr="00DF7866" w:rsidRDefault="00F86B14"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202ACA">
        <w:rPr>
          <w:rFonts w:ascii="Arial" w:hAnsi="Arial" w:cs="Arial"/>
          <w:sz w:val="24"/>
          <w:szCs w:val="24"/>
          <w:lang w:val="es-ES"/>
        </w:rPr>
        <w:t>mayo</w:t>
      </w:r>
      <w:r w:rsidR="00091E80">
        <w:rPr>
          <w:rFonts w:ascii="Arial" w:hAnsi="Arial" w:cs="Arial"/>
          <w:sz w:val="24"/>
          <w:szCs w:val="24"/>
          <w:lang w:val="es-ES"/>
        </w:rPr>
        <w:t xml:space="preserve"> </w:t>
      </w:r>
      <w:r w:rsidR="00D17765">
        <w:rPr>
          <w:rFonts w:ascii="Arial" w:hAnsi="Arial" w:cs="Arial"/>
          <w:sz w:val="24"/>
          <w:szCs w:val="24"/>
          <w:lang w:val="es-ES"/>
        </w:rPr>
        <w:t xml:space="preserve">de 2019 y </w:t>
      </w:r>
      <w:r w:rsidR="00617A1B">
        <w:rPr>
          <w:rFonts w:ascii="Arial" w:hAnsi="Arial" w:cs="Arial"/>
          <w:sz w:val="24"/>
          <w:szCs w:val="24"/>
          <w:lang w:val="es-ES"/>
        </w:rPr>
        <w:t>el cuarto</w:t>
      </w:r>
      <w:r w:rsidR="00091E80">
        <w:rPr>
          <w:rFonts w:ascii="Arial" w:hAnsi="Arial" w:cs="Arial"/>
          <w:sz w:val="24"/>
          <w:szCs w:val="24"/>
          <w:lang w:val="es-ES"/>
        </w:rPr>
        <w:t xml:space="preserve"> </w:t>
      </w:r>
      <w:r w:rsidRPr="00DF7866">
        <w:rPr>
          <w:rFonts w:ascii="Arial" w:hAnsi="Arial" w:cs="Arial"/>
          <w:sz w:val="24"/>
          <w:szCs w:val="24"/>
          <w:lang w:val="es-ES"/>
        </w:rPr>
        <w:t xml:space="preserve">mes del </w:t>
      </w:r>
      <w:r w:rsidR="00E33B59">
        <w:rPr>
          <w:rFonts w:ascii="Arial" w:hAnsi="Arial" w:cs="Arial"/>
          <w:sz w:val="24"/>
          <w:szCs w:val="24"/>
          <w:lang w:val="es-ES"/>
        </w:rPr>
        <w:t>mismo año</w:t>
      </w:r>
      <w:r w:rsidRPr="00DF7866">
        <w:rPr>
          <w:rFonts w:ascii="Arial" w:hAnsi="Arial" w:cs="Arial"/>
          <w:sz w:val="24"/>
          <w:szCs w:val="24"/>
          <w:lang w:val="es-ES"/>
        </w:rPr>
        <w:t>, las cuales tenían vencimiento en este mes de análisis.</w:t>
      </w:r>
    </w:p>
    <w:p w:rsidR="00F86B14" w:rsidRPr="00DF7866" w:rsidRDefault="00F86B14" w:rsidP="00A94733">
      <w:pPr>
        <w:spacing w:after="0" w:line="240" w:lineRule="auto"/>
        <w:jc w:val="both"/>
        <w:rPr>
          <w:rFonts w:ascii="Arial" w:hAnsi="Arial" w:cs="Arial"/>
          <w:sz w:val="24"/>
          <w:szCs w:val="24"/>
          <w:lang w:val="es-ES"/>
        </w:rPr>
      </w:pPr>
    </w:p>
    <w:p w:rsidR="00F86B14" w:rsidRPr="00DF7866" w:rsidRDefault="00F86B14"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debe aclarar que se tomó como fecha de inicio de los términos de ley,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A94733">
      <w:pPr>
        <w:spacing w:after="0" w:line="240" w:lineRule="auto"/>
        <w:jc w:val="both"/>
        <w:rPr>
          <w:rFonts w:ascii="Arial" w:hAnsi="Arial" w:cs="Arial"/>
          <w:sz w:val="24"/>
          <w:szCs w:val="24"/>
          <w:lang w:val="es-ES"/>
        </w:rPr>
      </w:pPr>
    </w:p>
    <w:p w:rsidR="00F86B14" w:rsidRPr="00DF7866" w:rsidRDefault="00F86B14"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A94733">
      <w:pPr>
        <w:spacing w:after="0" w:line="240" w:lineRule="auto"/>
        <w:jc w:val="both"/>
        <w:rPr>
          <w:rFonts w:ascii="Arial" w:hAnsi="Arial" w:cs="Arial"/>
          <w:sz w:val="24"/>
          <w:szCs w:val="24"/>
          <w:lang w:val="es-ES"/>
        </w:rPr>
      </w:pPr>
    </w:p>
    <w:p w:rsidR="003962E2" w:rsidRPr="00DF7866" w:rsidRDefault="003962E2" w:rsidP="00A94733">
      <w:pPr>
        <w:spacing w:after="0" w:line="240" w:lineRule="auto"/>
        <w:jc w:val="both"/>
        <w:rPr>
          <w:rFonts w:ascii="Arial" w:hAnsi="Arial" w:cs="Arial"/>
          <w:sz w:val="24"/>
          <w:szCs w:val="24"/>
          <w:lang w:val="es-ES"/>
        </w:rPr>
      </w:pPr>
    </w:p>
    <w:p w:rsidR="00F86B14" w:rsidRPr="00DF7866" w:rsidRDefault="00F86B14" w:rsidP="00A94733">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A94733">
      <w:pPr>
        <w:spacing w:after="0" w:line="240" w:lineRule="auto"/>
        <w:rPr>
          <w:rFonts w:ascii="Arial" w:hAnsi="Arial" w:cs="Arial"/>
          <w:sz w:val="24"/>
          <w:szCs w:val="24"/>
        </w:rPr>
      </w:pPr>
    </w:p>
    <w:p w:rsidR="00212507" w:rsidRDefault="00212507" w:rsidP="00A94733">
      <w:pPr>
        <w:spacing w:after="0" w:line="240" w:lineRule="auto"/>
        <w:rPr>
          <w:rFonts w:ascii="Arial" w:hAnsi="Arial" w:cs="Arial"/>
          <w:sz w:val="24"/>
          <w:szCs w:val="24"/>
        </w:rPr>
      </w:pPr>
    </w:p>
    <w:p w:rsidR="002F32AC" w:rsidRPr="00DF7866" w:rsidRDefault="002F32AC" w:rsidP="00A94733">
      <w:pPr>
        <w:spacing w:after="0" w:line="240" w:lineRule="auto"/>
        <w:rPr>
          <w:rFonts w:ascii="Arial" w:hAnsi="Arial" w:cs="Arial"/>
          <w:sz w:val="24"/>
          <w:szCs w:val="24"/>
        </w:rPr>
      </w:pPr>
    </w:p>
    <w:p w:rsidR="00F86B14" w:rsidRPr="00DF7866" w:rsidRDefault="00F86B14" w:rsidP="00A94733">
      <w:pPr>
        <w:spacing w:after="0" w:line="240" w:lineRule="auto"/>
        <w:rPr>
          <w:rFonts w:ascii="Arial" w:hAnsi="Arial" w:cs="Arial"/>
          <w:sz w:val="24"/>
          <w:szCs w:val="24"/>
        </w:rPr>
      </w:pPr>
    </w:p>
    <w:p w:rsidR="0078694A" w:rsidRPr="00DF7866" w:rsidRDefault="0078694A" w:rsidP="00A94733">
      <w:pPr>
        <w:spacing w:after="0" w:line="240" w:lineRule="auto"/>
        <w:rPr>
          <w:rFonts w:ascii="Arial" w:hAnsi="Arial" w:cs="Arial"/>
          <w:sz w:val="24"/>
          <w:szCs w:val="24"/>
        </w:rPr>
      </w:pPr>
    </w:p>
    <w:p w:rsidR="00E505E3" w:rsidRPr="00DF7866" w:rsidRDefault="00E505E3" w:rsidP="00A94733">
      <w:pPr>
        <w:pStyle w:val="Ttulo1"/>
        <w:spacing w:before="0" w:after="0" w:line="240" w:lineRule="auto"/>
        <w:ind w:left="284"/>
        <w:jc w:val="both"/>
        <w:rPr>
          <w:rFonts w:cs="Arial"/>
          <w:szCs w:val="24"/>
          <w:lang w:val="es-ES"/>
        </w:rPr>
      </w:pPr>
      <w:bookmarkStart w:id="1" w:name="_Toc11337888"/>
      <w:r w:rsidRPr="00DF7866">
        <w:rPr>
          <w:rFonts w:cs="Arial"/>
          <w:szCs w:val="24"/>
          <w:lang w:val="es-ES"/>
        </w:rPr>
        <w:lastRenderedPageBreak/>
        <w:t>OBJETIVO Y ALCANCE</w:t>
      </w:r>
      <w:bookmarkEnd w:id="1"/>
      <w:r w:rsidRPr="00DF7866">
        <w:rPr>
          <w:rFonts w:cs="Arial"/>
          <w:szCs w:val="24"/>
          <w:lang w:val="es-ES"/>
        </w:rPr>
        <w:t xml:space="preserve"> </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en </w:t>
      </w:r>
      <w:r w:rsidR="00202ACA">
        <w:rPr>
          <w:rFonts w:ascii="Arial" w:hAnsi="Arial" w:cs="Arial"/>
          <w:sz w:val="24"/>
          <w:szCs w:val="24"/>
          <w:lang w:val="es-ES"/>
        </w:rPr>
        <w:t xml:space="preserve">mayo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202ACA">
        <w:rPr>
          <w:rFonts w:ascii="Arial" w:hAnsi="Arial" w:cs="Arial"/>
          <w:sz w:val="24"/>
          <w:szCs w:val="24"/>
          <w:lang w:val="es-ES"/>
        </w:rPr>
        <w:t>abril</w:t>
      </w:r>
      <w:r w:rsidR="00CF3240">
        <w:rPr>
          <w:rFonts w:ascii="Arial" w:hAnsi="Arial" w:cs="Arial"/>
          <w:sz w:val="24"/>
          <w:szCs w:val="24"/>
          <w:lang w:val="es-ES"/>
        </w:rPr>
        <w:t xml:space="preserve"> 2019</w:t>
      </w:r>
      <w:r w:rsidR="00AC4452">
        <w:rPr>
          <w:rFonts w:ascii="Arial" w:hAnsi="Arial" w:cs="Arial"/>
          <w:sz w:val="24"/>
          <w:szCs w:val="24"/>
          <w:lang w:val="es-ES"/>
        </w:rPr>
        <w:t xml:space="preserve">) </w:t>
      </w:r>
      <w:r w:rsidRPr="00DF7866">
        <w:rPr>
          <w:rFonts w:ascii="Arial" w:hAnsi="Arial" w:cs="Arial"/>
          <w:sz w:val="24"/>
          <w:szCs w:val="24"/>
          <w:lang w:val="es-ES"/>
        </w:rPr>
        <w:t>anteriores.</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pStyle w:val="Ttulo1"/>
        <w:spacing w:before="0" w:after="0" w:line="240" w:lineRule="auto"/>
        <w:ind w:left="284"/>
        <w:jc w:val="both"/>
        <w:rPr>
          <w:rFonts w:cs="Arial"/>
          <w:szCs w:val="24"/>
          <w:lang w:val="es-ES"/>
        </w:rPr>
      </w:pPr>
      <w:bookmarkStart w:id="2" w:name="_Toc11337889"/>
      <w:r w:rsidRPr="00DF7866">
        <w:rPr>
          <w:rFonts w:cs="Arial"/>
          <w:szCs w:val="24"/>
          <w:lang w:val="es-ES"/>
        </w:rPr>
        <w:t>METODOLOGÍA</w:t>
      </w:r>
      <w:bookmarkEnd w:id="2"/>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w:t>
      </w:r>
      <w:r w:rsidR="006A7687">
        <w:rPr>
          <w:rFonts w:ascii="Arial" w:hAnsi="Arial" w:cs="Arial"/>
          <w:sz w:val="24"/>
          <w:szCs w:val="24"/>
          <w:lang w:val="es-ES"/>
        </w:rPr>
        <w:t xml:space="preserve"> </w:t>
      </w:r>
      <w:r w:rsidR="00202ACA">
        <w:rPr>
          <w:rFonts w:ascii="Arial" w:hAnsi="Arial" w:cs="Arial"/>
          <w:sz w:val="24"/>
          <w:szCs w:val="24"/>
          <w:lang w:val="es-ES"/>
        </w:rPr>
        <w:t xml:space="preserve">abril </w:t>
      </w:r>
      <w:r w:rsidR="00E33B59">
        <w:rPr>
          <w:rFonts w:ascii="Arial" w:hAnsi="Arial" w:cs="Arial"/>
          <w:sz w:val="24"/>
          <w:szCs w:val="24"/>
          <w:lang w:val="es-ES"/>
        </w:rPr>
        <w:t xml:space="preserve">y </w:t>
      </w:r>
      <w:r w:rsidR="00202ACA">
        <w:rPr>
          <w:rFonts w:ascii="Arial" w:hAnsi="Arial" w:cs="Arial"/>
          <w:sz w:val="24"/>
          <w:szCs w:val="24"/>
          <w:lang w:val="es-ES"/>
        </w:rPr>
        <w:t>mayo</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907490">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6A7687">
        <w:rPr>
          <w:rFonts w:ascii="Arial" w:hAnsi="Arial" w:cs="Arial"/>
          <w:sz w:val="24"/>
          <w:szCs w:val="24"/>
          <w:lang w:val="es-ES"/>
        </w:rPr>
        <w:t>mayo</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6A7687">
        <w:rPr>
          <w:rFonts w:ascii="Arial" w:hAnsi="Arial" w:cs="Arial"/>
          <w:sz w:val="24"/>
          <w:szCs w:val="24"/>
          <w:lang w:val="es-ES"/>
        </w:rPr>
        <w:t xml:space="preserve">abril de </w:t>
      </w:r>
      <w:r w:rsidR="007511BA">
        <w:rPr>
          <w:rFonts w:ascii="Arial" w:hAnsi="Arial" w:cs="Arial"/>
          <w:sz w:val="24"/>
          <w:szCs w:val="24"/>
          <w:lang w:val="es-ES"/>
        </w:rPr>
        <w:t>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r w:rsidR="00B7076D">
        <w:rPr>
          <w:rFonts w:ascii="Arial" w:hAnsi="Arial" w:cs="Arial"/>
          <w:sz w:val="24"/>
          <w:szCs w:val="24"/>
          <w:lang w:val="es-ES"/>
        </w:rPr>
        <w:t xml:space="preserve"> de presentación</w:t>
      </w:r>
      <w:r w:rsidRPr="00DF7866">
        <w:rPr>
          <w:rFonts w:ascii="Arial" w:hAnsi="Arial" w:cs="Arial"/>
          <w:sz w:val="24"/>
          <w:szCs w:val="24"/>
          <w:lang w:val="es-ES"/>
        </w:rPr>
        <w:t>.</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A94733">
      <w:pPr>
        <w:spacing w:after="0" w:line="240" w:lineRule="auto"/>
        <w:jc w:val="both"/>
        <w:rPr>
          <w:rFonts w:ascii="Arial" w:hAnsi="Arial" w:cs="Arial"/>
          <w:sz w:val="24"/>
          <w:szCs w:val="24"/>
          <w:lang w:val="es-ES"/>
        </w:rPr>
      </w:pPr>
    </w:p>
    <w:p w:rsidR="00E505E3" w:rsidRPr="00DF7866" w:rsidRDefault="00E505E3"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F86B14" w:rsidRPr="00DF7866" w:rsidRDefault="00F86B14" w:rsidP="00A94733">
      <w:pPr>
        <w:spacing w:after="0" w:line="240" w:lineRule="auto"/>
        <w:rPr>
          <w:rFonts w:ascii="Arial" w:hAnsi="Arial" w:cs="Arial"/>
          <w:sz w:val="24"/>
          <w:szCs w:val="24"/>
          <w:lang w:val="es-ES"/>
        </w:rPr>
      </w:pPr>
    </w:p>
    <w:p w:rsidR="00E505E3" w:rsidRPr="00DF7866" w:rsidRDefault="004F7E45" w:rsidP="00A94733">
      <w:pPr>
        <w:pStyle w:val="Ttulo1"/>
        <w:spacing w:before="0" w:after="0" w:line="240" w:lineRule="auto"/>
        <w:jc w:val="left"/>
        <w:rPr>
          <w:rFonts w:cs="Arial"/>
          <w:szCs w:val="24"/>
        </w:rPr>
      </w:pPr>
      <w:bookmarkStart w:id="3" w:name="_Toc520889930"/>
      <w:bookmarkStart w:id="4" w:name="_Toc11337890"/>
      <w:r w:rsidRPr="00DF7866">
        <w:rPr>
          <w:rFonts w:cs="Arial"/>
          <w:szCs w:val="24"/>
        </w:rPr>
        <w:lastRenderedPageBreak/>
        <w:t xml:space="preserve">GESTION DE LAS PQRSD RECIBIDAS EN EL MES DE </w:t>
      </w:r>
      <w:bookmarkEnd w:id="3"/>
      <w:r w:rsidR="00896196">
        <w:rPr>
          <w:rFonts w:cs="Arial"/>
          <w:szCs w:val="24"/>
        </w:rPr>
        <w:t>MAYO</w:t>
      </w:r>
      <w:bookmarkEnd w:id="4"/>
    </w:p>
    <w:p w:rsidR="00BD0B85" w:rsidRPr="00DF7866" w:rsidRDefault="00BD0B85" w:rsidP="00A94733">
      <w:pPr>
        <w:spacing w:after="0" w:line="240" w:lineRule="auto"/>
        <w:rPr>
          <w:rFonts w:ascii="Arial" w:hAnsi="Arial" w:cs="Arial"/>
          <w:sz w:val="24"/>
          <w:szCs w:val="24"/>
          <w:lang w:val="es-ES_tradnl" w:eastAsia="es-ES"/>
        </w:rPr>
      </w:pPr>
    </w:p>
    <w:p w:rsidR="00F86B14" w:rsidRPr="00DF7866" w:rsidRDefault="00836459" w:rsidP="00A94733">
      <w:pPr>
        <w:pStyle w:val="Ttulo2"/>
        <w:spacing w:before="0" w:after="0" w:line="240" w:lineRule="auto"/>
        <w:rPr>
          <w:rFonts w:cs="Arial"/>
          <w:szCs w:val="24"/>
        </w:rPr>
      </w:pPr>
      <w:bookmarkStart w:id="5" w:name="_Toc11337891"/>
      <w:r w:rsidRPr="00DF7866">
        <w:rPr>
          <w:rFonts w:cs="Arial"/>
          <w:szCs w:val="24"/>
        </w:rPr>
        <w:t xml:space="preserve">Numero </w:t>
      </w:r>
      <w:r>
        <w:rPr>
          <w:rFonts w:cs="Arial"/>
          <w:szCs w:val="24"/>
        </w:rPr>
        <w:t>d</w:t>
      </w:r>
      <w:r w:rsidRPr="00DF7866">
        <w:rPr>
          <w:rFonts w:cs="Arial"/>
          <w:szCs w:val="24"/>
        </w:rPr>
        <w:t>e PQRSD Recibidas</w:t>
      </w:r>
      <w:bookmarkEnd w:id="5"/>
      <w:r w:rsidR="008728C6">
        <w:rPr>
          <w:rFonts w:cs="Arial"/>
          <w:szCs w:val="24"/>
        </w:rPr>
        <w:t xml:space="preserve"> </w:t>
      </w:r>
    </w:p>
    <w:p w:rsidR="00BD0B85" w:rsidRPr="00DF7866" w:rsidRDefault="00BD0B85" w:rsidP="00A94733">
      <w:pPr>
        <w:spacing w:after="0" w:line="240" w:lineRule="auto"/>
        <w:jc w:val="both"/>
        <w:rPr>
          <w:rFonts w:ascii="Arial" w:hAnsi="Arial" w:cs="Arial"/>
          <w:sz w:val="24"/>
          <w:szCs w:val="24"/>
          <w:lang w:val="es-ES"/>
        </w:rPr>
      </w:pPr>
    </w:p>
    <w:p w:rsidR="00896196" w:rsidRPr="00DF7866" w:rsidRDefault="00896196"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mayo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410</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0A0909" w:rsidRPr="000A0909">
        <w:rPr>
          <w:rFonts w:ascii="Arial" w:hAnsi="Arial" w:cs="Arial"/>
          <w:sz w:val="24"/>
          <w:szCs w:val="24"/>
          <w:lang w:val="es-ES"/>
        </w:rPr>
        <w:t>48,29</w:t>
      </w:r>
      <w:r w:rsidRPr="00DF7866">
        <w:rPr>
          <w:rFonts w:ascii="Arial" w:hAnsi="Arial" w:cs="Arial"/>
          <w:sz w:val="24"/>
          <w:szCs w:val="24"/>
          <w:lang w:val="es-ES"/>
        </w:rPr>
        <w:t>% (</w:t>
      </w:r>
      <w:r w:rsidR="00B453F9">
        <w:rPr>
          <w:rFonts w:ascii="Arial" w:hAnsi="Arial" w:cs="Arial"/>
          <w:sz w:val="24"/>
          <w:szCs w:val="24"/>
          <w:lang w:val="es-ES"/>
        </w:rPr>
        <w:t>198</w:t>
      </w:r>
      <w:r w:rsidRPr="00DF7866">
        <w:rPr>
          <w:rFonts w:ascii="Arial" w:hAnsi="Arial" w:cs="Arial"/>
          <w:sz w:val="24"/>
          <w:szCs w:val="24"/>
          <w:lang w:val="es-ES"/>
        </w:rPr>
        <w:t xml:space="preserve">) se recibió durante los primeros 15 días del mes y para la segunda mitad se recibió el </w:t>
      </w:r>
      <w:bdo w:val="ltr">
        <w:r w:rsidR="000A0909" w:rsidRPr="000A0909">
          <w:rPr>
            <w:rFonts w:ascii="Arial" w:hAnsi="Arial" w:cs="Arial"/>
            <w:sz w:val="24"/>
            <w:szCs w:val="24"/>
            <w:lang w:val="es-ES"/>
          </w:rPr>
          <w:t xml:space="preserve"> 51,7</w:t>
        </w:r>
        <w:r w:rsidR="000A0909">
          <w:rPr>
            <w:rFonts w:ascii="Arial" w:hAnsi="Arial" w:cs="Arial"/>
            <w:sz w:val="24"/>
            <w:szCs w:val="24"/>
            <w:lang w:val="es-ES"/>
          </w:rPr>
          <w:t>1</w:t>
        </w:r>
        <w:r w:rsidRPr="00DF7866">
          <w:rPr>
            <w:rFonts w:ascii="Arial" w:hAnsi="Arial" w:cs="Arial"/>
            <w:sz w:val="24"/>
            <w:szCs w:val="24"/>
            <w:lang w:val="es-ES"/>
          </w:rPr>
          <w:t>% (</w:t>
        </w:r>
        <w:r w:rsidR="000A0909" w:rsidRPr="000A0909">
          <w:rPr>
            <w:rFonts w:ascii="Arial" w:hAnsi="Arial" w:cs="Arial"/>
            <w:sz w:val="24"/>
            <w:szCs w:val="24"/>
            <w:lang w:val="es-ES"/>
          </w:rPr>
          <w:t>212</w:t>
        </w:r>
        <w:r w:rsidR="000A0909" w:rsidRPr="000A0909">
          <w:rPr>
            <w:rFonts w:ascii="Arial" w:hAnsi="Arial" w:cs="Arial"/>
            <w:sz w:val="24"/>
            <w:szCs w:val="24"/>
            <w:lang w:val="es-ES"/>
          </w:rPr>
          <w:t>‬</w:t>
        </w:r>
        <w:r w:rsidRPr="00DF7866">
          <w:rPr>
            <w:rFonts w:ascii="Arial" w:hAnsi="Arial" w:cs="Arial"/>
            <w:sz w:val="24"/>
            <w:szCs w:val="24"/>
            <w:lang w:val="es-ES"/>
          </w:rPr>
          <w:t>) PQRSD. Existiendo un</w:t>
        </w:r>
        <w:r>
          <w:rPr>
            <w:rFonts w:ascii="Arial" w:hAnsi="Arial" w:cs="Arial"/>
            <w:sz w:val="24"/>
            <w:szCs w:val="24"/>
            <w:lang w:val="es-ES"/>
          </w:rPr>
          <w:t xml:space="preserve"> incremento e</w:t>
        </w:r>
        <w:r w:rsidRPr="00DF7866">
          <w:rPr>
            <w:rFonts w:ascii="Arial" w:hAnsi="Arial" w:cs="Arial"/>
            <w:sz w:val="24"/>
            <w:szCs w:val="24"/>
            <w:lang w:val="es-ES"/>
          </w:rPr>
          <w:t>n la recepción de PQRSD frente al mes anterior (</w:t>
        </w:r>
        <w:r w:rsidR="00E15495">
          <w:rPr>
            <w:rFonts w:ascii="Arial" w:hAnsi="Arial" w:cs="Arial"/>
            <w:sz w:val="24"/>
            <w:szCs w:val="24"/>
            <w:lang w:val="es-ES"/>
          </w:rPr>
          <w:t>abril</w:t>
        </w:r>
        <w:r w:rsidR="008456B9">
          <w:rPr>
            <w:rFonts w:ascii="Arial" w:hAnsi="Arial" w:cs="Arial"/>
            <w:sz w:val="24"/>
            <w:szCs w:val="24"/>
            <w:lang w:val="es-ES"/>
          </w:rPr>
          <w:t xml:space="preserve"> con 381</w:t>
        </w:r>
        <w:r w:rsidRPr="00DF7866">
          <w:rPr>
            <w:rFonts w:ascii="Arial" w:hAnsi="Arial" w:cs="Arial"/>
            <w:sz w:val="24"/>
            <w:szCs w:val="24"/>
            <w:lang w:val="es-ES"/>
          </w:rPr>
          <w:t xml:space="preserve">), del </w:t>
        </w:r>
        <w:r>
          <w:rPr>
            <w:rFonts w:ascii="Arial" w:hAnsi="Arial" w:cs="Arial"/>
            <w:sz w:val="24"/>
            <w:szCs w:val="24"/>
            <w:lang w:val="es-ES"/>
          </w:rPr>
          <w:t>10</w:t>
        </w:r>
        <w:r w:rsidR="00C07ED8">
          <w:rPr>
            <w:rFonts w:ascii="Arial" w:hAnsi="Arial" w:cs="Arial"/>
            <w:sz w:val="24"/>
            <w:szCs w:val="24"/>
            <w:lang w:val="es-ES"/>
          </w:rPr>
          <w:t>7</w:t>
        </w:r>
        <w:r>
          <w:rPr>
            <w:rFonts w:ascii="Arial" w:hAnsi="Arial" w:cs="Arial"/>
            <w:sz w:val="24"/>
            <w:szCs w:val="24"/>
            <w:lang w:val="es-ES"/>
          </w:rPr>
          <w:t>,</w:t>
        </w:r>
        <w:r w:rsidR="00C07ED8">
          <w:rPr>
            <w:rFonts w:ascii="Arial" w:hAnsi="Arial" w:cs="Arial"/>
            <w:sz w:val="24"/>
            <w:szCs w:val="24"/>
            <w:lang w:val="es-ES"/>
          </w:rPr>
          <w:t>61</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2010.</w:t>
        </w:r>
        <w:r>
          <w:t>‬</w:t>
        </w:r>
        <w:r w:rsidR="00B56181">
          <w:t>‬</w:t>
        </w:r>
        <w:r w:rsidR="0089034B">
          <w:t>‬</w:t>
        </w:r>
      </w:bdo>
    </w:p>
    <w:p w:rsidR="004A6181" w:rsidRDefault="004A6181" w:rsidP="00A94733">
      <w:pPr>
        <w:spacing w:after="0" w:line="240" w:lineRule="auto"/>
        <w:jc w:val="both"/>
        <w:rPr>
          <w:rFonts w:ascii="Arial" w:hAnsi="Arial" w:cs="Arial"/>
          <w:sz w:val="24"/>
          <w:szCs w:val="24"/>
          <w:lang w:val="es-ES"/>
        </w:rPr>
      </w:pPr>
    </w:p>
    <w:p w:rsidR="004913B1" w:rsidRPr="00DF7866" w:rsidRDefault="00202ACA" w:rsidP="00A94733">
      <w:pPr>
        <w:spacing w:after="0" w:line="240" w:lineRule="auto"/>
        <w:jc w:val="center"/>
        <w:rPr>
          <w:rFonts w:ascii="Arial" w:hAnsi="Arial" w:cs="Arial"/>
          <w:sz w:val="24"/>
          <w:szCs w:val="24"/>
          <w:lang w:val="es-ES"/>
        </w:rPr>
      </w:pPr>
      <w:r>
        <w:rPr>
          <w:noProof/>
          <w:lang w:eastAsia="es-CO"/>
        </w:rPr>
        <w:drawing>
          <wp:inline distT="0" distB="0" distL="0" distR="0" wp14:anchorId="3C7DAB0D" wp14:editId="7C13CC39">
            <wp:extent cx="5972175" cy="388620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CCE" w:rsidRDefault="004913B1"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4913B1" w:rsidRDefault="004913B1" w:rsidP="00A94733">
      <w:pPr>
        <w:spacing w:after="0" w:line="240" w:lineRule="auto"/>
        <w:jc w:val="both"/>
        <w:rPr>
          <w:rFonts w:ascii="Arial" w:hAnsi="Arial" w:cs="Arial"/>
          <w:sz w:val="24"/>
          <w:szCs w:val="24"/>
        </w:rPr>
      </w:pPr>
    </w:p>
    <w:p w:rsidR="00A91850" w:rsidRDefault="00A91850"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recibidas en </w:t>
      </w:r>
      <w:r w:rsidR="006F3F0A">
        <w:rPr>
          <w:rFonts w:ascii="Arial" w:hAnsi="Arial" w:cs="Arial"/>
          <w:sz w:val="24"/>
          <w:szCs w:val="24"/>
          <w:lang w:val="es-ES"/>
        </w:rPr>
        <w:t>mayo</w:t>
      </w:r>
      <w:r w:rsidRPr="00DF7866">
        <w:rPr>
          <w:rFonts w:ascii="Arial" w:hAnsi="Arial" w:cs="Arial"/>
          <w:sz w:val="24"/>
          <w:szCs w:val="24"/>
          <w:lang w:val="es-ES"/>
        </w:rPr>
        <w:t xml:space="preserve">, </w:t>
      </w:r>
      <w:r>
        <w:rPr>
          <w:rFonts w:ascii="Arial" w:hAnsi="Arial" w:cs="Arial"/>
          <w:sz w:val="24"/>
          <w:szCs w:val="24"/>
          <w:lang w:val="es-ES"/>
        </w:rPr>
        <w:t>1</w:t>
      </w:r>
      <w:r w:rsidR="006A232D">
        <w:rPr>
          <w:rFonts w:ascii="Arial" w:hAnsi="Arial" w:cs="Arial"/>
          <w:sz w:val="24"/>
          <w:szCs w:val="24"/>
          <w:lang w:val="es-ES"/>
        </w:rPr>
        <w:t>56</w:t>
      </w:r>
      <w:r w:rsidR="00301DE8">
        <w:rPr>
          <w:rFonts w:ascii="Arial" w:hAnsi="Arial" w:cs="Arial"/>
          <w:sz w:val="24"/>
          <w:szCs w:val="24"/>
          <w:lang w:val="es-ES"/>
        </w:rPr>
        <w:t xml:space="preserve"> </w:t>
      </w:r>
      <w:r w:rsidRPr="00DF7866">
        <w:rPr>
          <w:rFonts w:ascii="Arial" w:hAnsi="Arial" w:cs="Arial"/>
          <w:sz w:val="24"/>
          <w:szCs w:val="24"/>
          <w:lang w:val="es-ES"/>
        </w:rPr>
        <w:t>(</w:t>
      </w:r>
      <w:r w:rsidR="00301DE8" w:rsidRPr="00301DE8">
        <w:rPr>
          <w:rFonts w:ascii="Arial" w:hAnsi="Arial" w:cs="Arial"/>
          <w:sz w:val="24"/>
          <w:szCs w:val="24"/>
          <w:lang w:val="es-ES"/>
        </w:rPr>
        <w:t>38,0</w:t>
      </w:r>
      <w:r w:rsidR="00301DE8">
        <w:rPr>
          <w:rFonts w:ascii="Arial" w:hAnsi="Arial" w:cs="Arial"/>
          <w:sz w:val="24"/>
          <w:szCs w:val="24"/>
          <w:lang w:val="es-ES"/>
        </w:rPr>
        <w:t>5</w:t>
      </w:r>
      <w:r w:rsidRPr="00DF7866">
        <w:rPr>
          <w:rFonts w:ascii="Arial" w:hAnsi="Arial" w:cs="Arial"/>
          <w:sz w:val="24"/>
          <w:szCs w:val="24"/>
          <w:lang w:val="es-ES"/>
        </w:rPr>
        <w:t xml:space="preserve">%) PQRSD, la norma determina que se deben responder en el mismo periodo de presentación. Esto no quiere decir que las </w:t>
      </w:r>
      <w:r w:rsidR="00E72AD2" w:rsidRPr="00E72AD2">
        <w:rPr>
          <w:rFonts w:ascii="Arial" w:hAnsi="Arial" w:cs="Arial"/>
          <w:sz w:val="24"/>
          <w:szCs w:val="24"/>
          <w:lang w:val="es-ES"/>
        </w:rPr>
        <w:t>254</w:t>
      </w:r>
      <w:r>
        <w:rPr>
          <w:rFonts w:ascii="Arial" w:hAnsi="Arial" w:cs="Arial"/>
          <w:sz w:val="24"/>
          <w:szCs w:val="24"/>
          <w:lang w:val="es-ES"/>
        </w:rPr>
        <w:t xml:space="preserve"> </w:t>
      </w:r>
      <w:r w:rsidRPr="00DF7866">
        <w:rPr>
          <w:rFonts w:ascii="Arial" w:hAnsi="Arial" w:cs="Arial"/>
          <w:sz w:val="24"/>
          <w:szCs w:val="24"/>
          <w:lang w:val="es-ES"/>
        </w:rPr>
        <w:t>(</w:t>
      </w:r>
      <w:bdo w:val="ltr">
        <w:r w:rsidR="00E72AD2" w:rsidRPr="00E72AD2">
          <w:rPr>
            <w:rFonts w:ascii="Arial" w:hAnsi="Arial" w:cs="Arial"/>
            <w:sz w:val="24"/>
            <w:szCs w:val="24"/>
            <w:lang w:val="es-ES"/>
          </w:rPr>
          <w:t>61,95</w:t>
        </w:r>
        <w:r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 xml:space="preserve">). </w:t>
        </w:r>
        <w:r>
          <w:t>‬</w:t>
        </w:r>
        <w:r w:rsidR="00B56181">
          <w:t>‬</w:t>
        </w:r>
        <w:r w:rsidR="0089034B">
          <w:t>‬</w:t>
        </w:r>
      </w:bdo>
    </w:p>
    <w:p w:rsidR="00202ACA" w:rsidRDefault="00202ACA" w:rsidP="00A94733">
      <w:pPr>
        <w:spacing w:after="0" w:line="240" w:lineRule="auto"/>
        <w:jc w:val="both"/>
        <w:rPr>
          <w:rFonts w:ascii="Arial" w:hAnsi="Arial" w:cs="Arial"/>
          <w:color w:val="000000" w:themeColor="text1"/>
          <w:sz w:val="18"/>
          <w:szCs w:val="18"/>
        </w:rPr>
      </w:pPr>
    </w:p>
    <w:p w:rsidR="00202ACA" w:rsidRDefault="00202ACA" w:rsidP="00A94733">
      <w:pPr>
        <w:spacing w:after="0" w:line="240" w:lineRule="auto"/>
        <w:jc w:val="both"/>
        <w:rPr>
          <w:rFonts w:ascii="Arial" w:hAnsi="Arial" w:cs="Arial"/>
          <w:color w:val="000000" w:themeColor="text1"/>
          <w:sz w:val="18"/>
          <w:szCs w:val="18"/>
        </w:rPr>
      </w:pPr>
    </w:p>
    <w:p w:rsidR="00202ACA" w:rsidRDefault="00971FEE" w:rsidP="00A94733">
      <w:pPr>
        <w:spacing w:after="0" w:line="240" w:lineRule="auto"/>
        <w:jc w:val="both"/>
        <w:rPr>
          <w:rFonts w:ascii="Arial" w:hAnsi="Arial" w:cs="Arial"/>
          <w:color w:val="000000" w:themeColor="text1"/>
          <w:sz w:val="18"/>
          <w:szCs w:val="18"/>
        </w:rPr>
      </w:pPr>
      <w:r>
        <w:rPr>
          <w:noProof/>
          <w:lang w:eastAsia="es-CO"/>
        </w:rPr>
        <w:lastRenderedPageBreak/>
        <w:drawing>
          <wp:inline distT="0" distB="0" distL="0" distR="0" wp14:anchorId="2DE9F9C4" wp14:editId="041FA4C1">
            <wp:extent cx="5964555" cy="3028950"/>
            <wp:effectExtent l="0" t="0" r="17145" b="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08EC" w:rsidRDefault="002608EC"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202ACA" w:rsidRDefault="00202ACA" w:rsidP="00A94733">
      <w:pPr>
        <w:spacing w:after="0" w:line="240" w:lineRule="auto"/>
        <w:jc w:val="both"/>
        <w:rPr>
          <w:rFonts w:ascii="Arial" w:hAnsi="Arial" w:cs="Arial"/>
          <w:color w:val="000000" w:themeColor="text1"/>
          <w:sz w:val="18"/>
          <w:szCs w:val="18"/>
        </w:rPr>
      </w:pPr>
    </w:p>
    <w:p w:rsidR="00E334D0" w:rsidRPr="00DF7866" w:rsidRDefault="00E334D0" w:rsidP="00A94733">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Pr>
          <w:rFonts w:ascii="Arial" w:hAnsi="Arial" w:cs="Arial"/>
          <w:sz w:val="24"/>
          <w:szCs w:val="24"/>
          <w:lang w:val="es-ES"/>
        </w:rPr>
        <w:t xml:space="preserve">156 </w:t>
      </w:r>
      <w:r w:rsidRPr="00DF7866">
        <w:rPr>
          <w:rFonts w:ascii="Arial" w:hAnsi="Arial" w:cs="Arial"/>
          <w:sz w:val="24"/>
          <w:szCs w:val="24"/>
          <w:lang w:val="es-ES"/>
        </w:rPr>
        <w:t xml:space="preserve">PQRSD que la norma determina que deben responderse en el mes de </w:t>
      </w:r>
      <w:r>
        <w:rPr>
          <w:rFonts w:ascii="Arial" w:hAnsi="Arial" w:cs="Arial"/>
          <w:sz w:val="24"/>
          <w:szCs w:val="24"/>
          <w:lang w:val="es-ES"/>
        </w:rPr>
        <w:t>mayo,</w:t>
      </w:r>
      <w:r w:rsidRPr="00DF7866">
        <w:rPr>
          <w:rFonts w:ascii="Arial" w:hAnsi="Arial" w:cs="Arial"/>
          <w:sz w:val="24"/>
          <w:szCs w:val="24"/>
          <w:lang w:val="es-ES"/>
        </w:rPr>
        <w:t xml:space="preserve"> se deben incorporar</w:t>
      </w:r>
      <w:r>
        <w:rPr>
          <w:rFonts w:ascii="Arial" w:hAnsi="Arial" w:cs="Arial"/>
          <w:sz w:val="24"/>
          <w:szCs w:val="24"/>
          <w:lang w:val="es-ES"/>
        </w:rPr>
        <w:t xml:space="preserve"> </w:t>
      </w:r>
      <w:r w:rsidR="005B13DD">
        <w:rPr>
          <w:rFonts w:ascii="Arial" w:hAnsi="Arial" w:cs="Arial"/>
          <w:sz w:val="24"/>
          <w:szCs w:val="24"/>
          <w:lang w:val="es-ES"/>
        </w:rPr>
        <w:t>dos</w:t>
      </w:r>
      <w:r w:rsidR="000F5141">
        <w:rPr>
          <w:rFonts w:ascii="Arial" w:hAnsi="Arial" w:cs="Arial"/>
          <w:sz w:val="24"/>
          <w:szCs w:val="24"/>
          <w:lang w:val="es-ES"/>
        </w:rPr>
        <w:t xml:space="preserve"> (2)</w:t>
      </w:r>
      <w:r w:rsidR="005B13DD">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sidR="00085CB0">
        <w:rPr>
          <w:rFonts w:ascii="Arial" w:hAnsi="Arial" w:cs="Arial"/>
          <w:sz w:val="24"/>
          <w:szCs w:val="24"/>
          <w:lang w:val="es-ES"/>
        </w:rPr>
        <w:t>abril</w:t>
      </w:r>
      <w:r w:rsidRPr="00DF7866">
        <w:rPr>
          <w:rFonts w:ascii="Arial" w:hAnsi="Arial" w:cs="Arial"/>
          <w:sz w:val="24"/>
          <w:szCs w:val="24"/>
          <w:lang w:val="es-ES"/>
        </w:rPr>
        <w:t xml:space="preserve">). En tal sentido, tenemos un total de </w:t>
      </w:r>
      <w:r w:rsidR="00A701AA">
        <w:rPr>
          <w:rFonts w:ascii="Arial" w:hAnsi="Arial" w:cs="Arial"/>
          <w:sz w:val="24"/>
          <w:szCs w:val="24"/>
          <w:lang w:val="es-ES"/>
        </w:rPr>
        <w:t>158</w:t>
      </w:r>
      <w:r w:rsidRPr="00DF7866">
        <w:rPr>
          <w:rFonts w:ascii="Arial" w:hAnsi="Arial" w:cs="Arial"/>
          <w:sz w:val="24"/>
          <w:szCs w:val="24"/>
          <w:lang w:val="es-ES"/>
        </w:rPr>
        <w:t xml:space="preserve"> PQRSD, a las cuales se les debe dar solución de forma prioritaria, antes de finalizar el mes de </w:t>
      </w:r>
      <w:r w:rsidR="00A701AA">
        <w:rPr>
          <w:rFonts w:ascii="Arial" w:hAnsi="Arial" w:cs="Arial"/>
          <w:sz w:val="24"/>
          <w:szCs w:val="24"/>
          <w:lang w:val="es-ES"/>
        </w:rPr>
        <w:t>mayo</w:t>
      </w:r>
      <w:r w:rsidRPr="00DF7866">
        <w:rPr>
          <w:rFonts w:ascii="Arial" w:hAnsi="Arial" w:cs="Arial"/>
          <w:sz w:val="24"/>
          <w:szCs w:val="24"/>
          <w:lang w:val="es-ES"/>
        </w:rPr>
        <w:t>.</w:t>
      </w:r>
    </w:p>
    <w:p w:rsidR="00E334D0" w:rsidRPr="00DF7866" w:rsidRDefault="00E334D0" w:rsidP="00A94733">
      <w:pPr>
        <w:spacing w:after="0" w:line="240" w:lineRule="auto"/>
        <w:jc w:val="both"/>
        <w:rPr>
          <w:rFonts w:ascii="Arial" w:hAnsi="Arial" w:cs="Arial"/>
          <w:sz w:val="24"/>
          <w:szCs w:val="24"/>
          <w:lang w:val="es-ES"/>
        </w:rPr>
      </w:pPr>
    </w:p>
    <w:p w:rsidR="00E334D0" w:rsidRPr="00DF7866" w:rsidRDefault="00E334D0"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Pr>
          <w:rFonts w:ascii="Arial" w:hAnsi="Arial" w:cs="Arial"/>
          <w:sz w:val="24"/>
          <w:szCs w:val="24"/>
          <w:lang w:val="es-ES"/>
        </w:rPr>
        <w:t xml:space="preserve">abril </w:t>
      </w:r>
      <w:r w:rsidRPr="00DF7866">
        <w:rPr>
          <w:rFonts w:ascii="Arial" w:hAnsi="Arial" w:cs="Arial"/>
          <w:sz w:val="24"/>
          <w:szCs w:val="24"/>
          <w:lang w:val="es-ES"/>
        </w:rPr>
        <w:t xml:space="preserve">se dio solución a </w:t>
      </w:r>
      <w:r w:rsidR="00DD7E14">
        <w:rPr>
          <w:rFonts w:ascii="Arial" w:hAnsi="Arial" w:cs="Arial"/>
          <w:sz w:val="24"/>
          <w:szCs w:val="24"/>
          <w:lang w:val="es-ES"/>
        </w:rPr>
        <w:t>36</w:t>
      </w:r>
      <w:r w:rsidR="005F409E">
        <w:rPr>
          <w:rFonts w:ascii="Arial" w:hAnsi="Arial" w:cs="Arial"/>
          <w:sz w:val="24"/>
          <w:szCs w:val="24"/>
          <w:lang w:val="es-ES"/>
        </w:rPr>
        <w:t>2</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distribuidas así:</w:t>
      </w:r>
    </w:p>
    <w:p w:rsidR="00971FEE" w:rsidRDefault="00971FEE" w:rsidP="00A94733">
      <w:pPr>
        <w:spacing w:after="0" w:line="240" w:lineRule="auto"/>
        <w:jc w:val="both"/>
        <w:rPr>
          <w:rFonts w:ascii="Arial" w:hAnsi="Arial" w:cs="Arial"/>
          <w:color w:val="000000" w:themeColor="text1"/>
          <w:sz w:val="18"/>
          <w:szCs w:val="18"/>
        </w:rPr>
      </w:pPr>
    </w:p>
    <w:tbl>
      <w:tblPr>
        <w:tblStyle w:val="GridTable4Accent1"/>
        <w:tblW w:w="9356" w:type="dxa"/>
        <w:tblInd w:w="108" w:type="dxa"/>
        <w:tblLayout w:type="fixed"/>
        <w:tblLook w:val="04A0" w:firstRow="1" w:lastRow="0" w:firstColumn="1" w:lastColumn="0" w:noHBand="0" w:noVBand="1"/>
      </w:tblPr>
      <w:tblGrid>
        <w:gridCol w:w="3119"/>
        <w:gridCol w:w="1247"/>
        <w:gridCol w:w="1247"/>
        <w:gridCol w:w="1248"/>
        <w:gridCol w:w="1247"/>
        <w:gridCol w:w="1248"/>
      </w:tblGrid>
      <w:tr w:rsidR="00BD130F" w:rsidRPr="00595E80" w:rsidTr="00E95F2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BD130F" w:rsidP="00A94733">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MAYO</w:t>
            </w:r>
          </w:p>
        </w:tc>
      </w:tr>
      <w:tr w:rsidR="00BD130F" w:rsidRPr="00595E80" w:rsidTr="00E95F2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BD130F" w:rsidP="00A94733">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6237"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BD130F"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BD130F" w:rsidRPr="00595E80" w:rsidTr="00E95F2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BD130F" w:rsidP="00A94733">
            <w:pPr>
              <w:spacing w:after="0" w:line="240" w:lineRule="auto"/>
              <w:jc w:val="center"/>
              <w:rPr>
                <w:rFonts w:ascii="Arial" w:hAnsi="Arial" w:cs="Arial"/>
                <w:sz w:val="20"/>
                <w:szCs w:val="20"/>
                <w:lang w:val="es-ES"/>
              </w:rPr>
            </w:pPr>
          </w:p>
        </w:tc>
        <w:tc>
          <w:tcPr>
            <w:tcW w:w="124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BD130F"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Abril</w:t>
            </w:r>
          </w:p>
        </w:tc>
        <w:tc>
          <w:tcPr>
            <w:tcW w:w="124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Default="00BD130F"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Mayo</w:t>
            </w:r>
          </w:p>
        </w:tc>
        <w:tc>
          <w:tcPr>
            <w:tcW w:w="124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126B6B"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Junio</w:t>
            </w:r>
          </w:p>
        </w:tc>
        <w:tc>
          <w:tcPr>
            <w:tcW w:w="124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126B6B"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Julio</w:t>
            </w:r>
          </w:p>
        </w:tc>
        <w:tc>
          <w:tcPr>
            <w:tcW w:w="124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D130F" w:rsidRPr="00595E80" w:rsidRDefault="00BD130F"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BD130F" w:rsidRPr="00595E80" w:rsidTr="00E95F2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BE5F1" w:themeColor="accent1" w:themeTint="33"/>
            </w:tcBorders>
            <w:vAlign w:val="center"/>
          </w:tcPr>
          <w:p w:rsidR="00BD130F" w:rsidRPr="00595E80" w:rsidRDefault="00BD130F" w:rsidP="00A9473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247" w:type="dxa"/>
            <w:tcBorders>
              <w:top w:val="single" w:sz="4" w:space="0" w:color="DBE5F1" w:themeColor="accent1" w:themeTint="33"/>
            </w:tcBorders>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7" w:type="dxa"/>
            <w:tcBorders>
              <w:top w:val="single" w:sz="4" w:space="0" w:color="DBE5F1" w:themeColor="accent1" w:themeTint="33"/>
            </w:tcBorders>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w:t>
            </w:r>
            <w:r w:rsidR="00777098">
              <w:rPr>
                <w:rFonts w:ascii="Arial" w:hAnsi="Arial" w:cs="Arial"/>
                <w:sz w:val="20"/>
                <w:szCs w:val="20"/>
                <w:lang w:val="es-ES"/>
              </w:rPr>
              <w:t>6</w:t>
            </w:r>
          </w:p>
        </w:tc>
        <w:tc>
          <w:tcPr>
            <w:tcW w:w="1248" w:type="dxa"/>
            <w:tcBorders>
              <w:top w:val="single" w:sz="4" w:space="0" w:color="DBE5F1" w:themeColor="accent1" w:themeTint="33"/>
            </w:tcBorders>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7" w:type="dxa"/>
            <w:tcBorders>
              <w:top w:val="single" w:sz="4" w:space="0" w:color="DBE5F1" w:themeColor="accent1" w:themeTint="33"/>
            </w:tcBorders>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8" w:type="dxa"/>
            <w:tcBorders>
              <w:top w:val="single" w:sz="4" w:space="0" w:color="DBE5F1" w:themeColor="accent1" w:themeTint="33"/>
            </w:tcBorders>
            <w:vAlign w:val="center"/>
          </w:tcPr>
          <w:p w:rsidR="00BD130F" w:rsidRPr="00D44567"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26</w:t>
            </w:r>
            <w:r w:rsidR="002B37F3">
              <w:rPr>
                <w:rFonts w:ascii="Arial" w:hAnsi="Arial" w:cs="Arial"/>
                <w:b/>
                <w:sz w:val="20"/>
                <w:szCs w:val="20"/>
                <w:lang w:val="es-ES"/>
              </w:rPr>
              <w:t>6</w:t>
            </w:r>
          </w:p>
        </w:tc>
      </w:tr>
      <w:tr w:rsidR="00BD130F" w:rsidRPr="00595E80" w:rsidTr="00E95F22">
        <w:trPr>
          <w:trHeight w:val="567"/>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D130F" w:rsidRPr="00595E80" w:rsidRDefault="00BD130F" w:rsidP="00A9473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247"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p>
        </w:tc>
        <w:tc>
          <w:tcPr>
            <w:tcW w:w="1247"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r w:rsidR="00777098">
              <w:rPr>
                <w:rFonts w:ascii="Arial" w:hAnsi="Arial" w:cs="Arial"/>
                <w:sz w:val="20"/>
                <w:szCs w:val="20"/>
                <w:lang w:val="es-ES"/>
              </w:rPr>
              <w:t>2</w:t>
            </w:r>
          </w:p>
        </w:tc>
        <w:tc>
          <w:tcPr>
            <w:tcW w:w="1248"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7"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8" w:type="dxa"/>
            <w:vAlign w:val="center"/>
          </w:tcPr>
          <w:p w:rsidR="00BD130F" w:rsidRPr="00D44567"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w:t>
            </w:r>
            <w:r w:rsidR="002B37F3">
              <w:rPr>
                <w:rFonts w:ascii="Arial" w:hAnsi="Arial" w:cs="Arial"/>
                <w:b/>
                <w:sz w:val="20"/>
                <w:szCs w:val="20"/>
                <w:lang w:val="es-ES"/>
              </w:rPr>
              <w:t>4</w:t>
            </w:r>
          </w:p>
        </w:tc>
      </w:tr>
      <w:tr w:rsidR="00BD130F" w:rsidRPr="00595E80" w:rsidTr="00E95F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D130F" w:rsidRPr="00595E80" w:rsidRDefault="00BD130F" w:rsidP="00A94733">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247" w:type="dxa"/>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7" w:type="dxa"/>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48" w:type="dxa"/>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71</w:t>
            </w:r>
          </w:p>
        </w:tc>
        <w:tc>
          <w:tcPr>
            <w:tcW w:w="1247" w:type="dxa"/>
            <w:vAlign w:val="center"/>
          </w:tcPr>
          <w:p w:rsidR="00BD130F" w:rsidRPr="00595E80"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p>
        </w:tc>
        <w:tc>
          <w:tcPr>
            <w:tcW w:w="1248" w:type="dxa"/>
            <w:vAlign w:val="center"/>
          </w:tcPr>
          <w:p w:rsidR="00BD130F" w:rsidRPr="00D44567" w:rsidRDefault="00126B6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72</w:t>
            </w:r>
          </w:p>
        </w:tc>
      </w:tr>
      <w:tr w:rsidR="00BD130F" w:rsidRPr="00595E80" w:rsidTr="00E95F22">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rsidR="00BD130F" w:rsidRPr="00595E80" w:rsidRDefault="00BD130F" w:rsidP="00A94733">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247"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w:t>
            </w:r>
          </w:p>
        </w:tc>
        <w:tc>
          <w:tcPr>
            <w:tcW w:w="1247"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28</w:t>
            </w:r>
            <w:r w:rsidR="002B4022">
              <w:rPr>
                <w:rFonts w:ascii="Arial" w:hAnsi="Arial" w:cs="Arial"/>
                <w:b/>
                <w:sz w:val="20"/>
                <w:szCs w:val="20"/>
                <w:lang w:val="es-ES"/>
              </w:rPr>
              <w:t>8</w:t>
            </w:r>
          </w:p>
        </w:tc>
        <w:tc>
          <w:tcPr>
            <w:tcW w:w="1248"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71</w:t>
            </w:r>
          </w:p>
        </w:tc>
        <w:tc>
          <w:tcPr>
            <w:tcW w:w="1247" w:type="dxa"/>
            <w:vAlign w:val="center"/>
          </w:tcPr>
          <w:p w:rsidR="00BD130F" w:rsidRPr="00595E80" w:rsidRDefault="00126B6B"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w:t>
            </w:r>
          </w:p>
        </w:tc>
        <w:tc>
          <w:tcPr>
            <w:tcW w:w="1248" w:type="dxa"/>
            <w:vAlign w:val="center"/>
          </w:tcPr>
          <w:p w:rsidR="00BD130F" w:rsidRDefault="00BD130F"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36</w:t>
            </w:r>
            <w:r w:rsidR="003B5A03">
              <w:rPr>
                <w:rFonts w:ascii="Arial" w:hAnsi="Arial" w:cs="Arial"/>
                <w:b/>
                <w:sz w:val="20"/>
                <w:szCs w:val="20"/>
                <w:lang w:val="es-ES"/>
              </w:rPr>
              <w:t>2</w:t>
            </w:r>
          </w:p>
        </w:tc>
      </w:tr>
    </w:tbl>
    <w:p w:rsidR="00831438" w:rsidRPr="00595E80" w:rsidRDefault="00831438" w:rsidP="00A94733">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831438" w:rsidRDefault="00831438" w:rsidP="00A94733">
      <w:pPr>
        <w:spacing w:after="0" w:line="240" w:lineRule="auto"/>
        <w:jc w:val="both"/>
        <w:rPr>
          <w:rFonts w:ascii="Arial" w:hAnsi="Arial" w:cs="Arial"/>
          <w:color w:val="000000" w:themeColor="text1"/>
          <w:sz w:val="18"/>
          <w:szCs w:val="18"/>
        </w:rPr>
      </w:pPr>
    </w:p>
    <w:p w:rsidR="00831438" w:rsidRDefault="00831438" w:rsidP="00A94733">
      <w:pPr>
        <w:spacing w:after="0" w:line="240" w:lineRule="auto"/>
        <w:jc w:val="both"/>
        <w:rPr>
          <w:rFonts w:ascii="Arial" w:hAnsi="Arial" w:cs="Arial"/>
          <w:color w:val="000000" w:themeColor="text1"/>
          <w:sz w:val="18"/>
          <w:szCs w:val="18"/>
        </w:rPr>
      </w:pPr>
    </w:p>
    <w:p w:rsidR="00EB5249" w:rsidRDefault="00EB5249" w:rsidP="00A94733">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9E1747" w:rsidRPr="009E1747">
        <w:rPr>
          <w:rFonts w:ascii="Arial" w:hAnsi="Arial" w:cs="Arial"/>
          <w:sz w:val="24"/>
          <w:szCs w:val="24"/>
          <w:lang w:val="es-ES"/>
        </w:rPr>
        <w:t>93,5</w:t>
      </w:r>
      <w:r w:rsidR="00AC76A1">
        <w:rPr>
          <w:rFonts w:ascii="Arial" w:hAnsi="Arial" w:cs="Arial"/>
          <w:sz w:val="24"/>
          <w:szCs w:val="24"/>
          <w:lang w:val="es-ES"/>
        </w:rPr>
        <w:t>9</w:t>
      </w:r>
      <w:r w:rsidRPr="00DF7866">
        <w:rPr>
          <w:rFonts w:ascii="Arial" w:hAnsi="Arial" w:cs="Arial"/>
          <w:sz w:val="24"/>
          <w:szCs w:val="24"/>
          <w:lang w:val="es-ES"/>
        </w:rPr>
        <w:t>% (</w:t>
      </w:r>
      <w:r w:rsidR="009E1747">
        <w:rPr>
          <w:rFonts w:ascii="Arial" w:hAnsi="Arial" w:cs="Arial"/>
          <w:sz w:val="24"/>
          <w:szCs w:val="24"/>
          <w:lang w:val="es-ES"/>
        </w:rPr>
        <w:t>146</w:t>
      </w:r>
      <w:r w:rsidRPr="00DF7866">
        <w:rPr>
          <w:rFonts w:ascii="Arial" w:hAnsi="Arial" w:cs="Arial"/>
          <w:sz w:val="24"/>
          <w:szCs w:val="24"/>
          <w:lang w:val="es-ES"/>
        </w:rPr>
        <w:t>) que tenían que responderse dentro del mismo mes de presentación (</w:t>
      </w:r>
      <w:r w:rsidR="00BB206D">
        <w:rPr>
          <w:rFonts w:ascii="Arial" w:hAnsi="Arial" w:cs="Arial"/>
          <w:sz w:val="24"/>
          <w:szCs w:val="24"/>
          <w:lang w:val="es-ES"/>
        </w:rPr>
        <w:t>mayo</w:t>
      </w:r>
      <w:r w:rsidRPr="00DF7866">
        <w:rPr>
          <w:rFonts w:ascii="Arial" w:hAnsi="Arial" w:cs="Arial"/>
          <w:sz w:val="24"/>
          <w:szCs w:val="24"/>
          <w:lang w:val="es-ES"/>
        </w:rPr>
        <w:t xml:space="preserve">). </w:t>
      </w:r>
    </w:p>
    <w:p w:rsidR="00EB5249" w:rsidRDefault="00EB5249" w:rsidP="00A94733">
      <w:pPr>
        <w:spacing w:after="0" w:line="240" w:lineRule="auto"/>
        <w:jc w:val="both"/>
        <w:rPr>
          <w:rFonts w:ascii="Arial" w:hAnsi="Arial" w:cs="Arial"/>
          <w:sz w:val="24"/>
          <w:szCs w:val="24"/>
          <w:lang w:val="es-ES"/>
        </w:rPr>
      </w:pPr>
    </w:p>
    <w:p w:rsidR="00EB5249" w:rsidRDefault="00EB5249"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sidR="00E9604F">
        <w:rPr>
          <w:rFonts w:ascii="Arial" w:hAnsi="Arial" w:cs="Arial"/>
          <w:sz w:val="24"/>
          <w:szCs w:val="24"/>
          <w:lang w:val="es-ES"/>
        </w:rPr>
        <w:t xml:space="preserve"> </w:t>
      </w:r>
      <w:r w:rsidR="00AE6DAC">
        <w:rPr>
          <w:rFonts w:ascii="Arial" w:hAnsi="Arial" w:cs="Arial"/>
          <w:sz w:val="24"/>
          <w:szCs w:val="24"/>
          <w:lang w:val="es-ES"/>
        </w:rPr>
        <w:t>treint</w:t>
      </w:r>
      <w:r w:rsidR="00AB348D">
        <w:rPr>
          <w:rFonts w:ascii="Arial" w:hAnsi="Arial" w:cs="Arial"/>
          <w:sz w:val="24"/>
          <w:szCs w:val="24"/>
          <w:lang w:val="es-ES"/>
        </w:rPr>
        <w:t>a</w:t>
      </w:r>
      <w:r w:rsidR="00AE6DAC">
        <w:rPr>
          <w:rFonts w:ascii="Arial" w:hAnsi="Arial" w:cs="Arial"/>
          <w:sz w:val="24"/>
          <w:szCs w:val="24"/>
          <w:lang w:val="es-ES"/>
        </w:rPr>
        <w:t xml:space="preserve"> y s</w:t>
      </w:r>
      <w:r w:rsidR="00C0656D">
        <w:rPr>
          <w:rFonts w:ascii="Arial" w:hAnsi="Arial" w:cs="Arial"/>
          <w:sz w:val="24"/>
          <w:szCs w:val="24"/>
          <w:lang w:val="es-ES"/>
        </w:rPr>
        <w:t>eis</w:t>
      </w:r>
      <w:r w:rsidR="00AE6DAC">
        <w:rPr>
          <w:rFonts w:ascii="Arial" w:hAnsi="Arial" w:cs="Arial"/>
          <w:sz w:val="24"/>
          <w:szCs w:val="24"/>
          <w:lang w:val="es-ES"/>
        </w:rPr>
        <w:t xml:space="preserve"> </w:t>
      </w:r>
      <w:r>
        <w:rPr>
          <w:rFonts w:ascii="Arial" w:hAnsi="Arial" w:cs="Arial"/>
          <w:sz w:val="24"/>
          <w:szCs w:val="24"/>
          <w:lang w:val="es-ES"/>
        </w:rPr>
        <w:t>(</w:t>
      </w:r>
      <w:r w:rsidR="00AB348D">
        <w:rPr>
          <w:rFonts w:ascii="Arial" w:hAnsi="Arial" w:cs="Arial"/>
          <w:sz w:val="24"/>
          <w:szCs w:val="24"/>
          <w:lang w:val="es-ES"/>
        </w:rPr>
        <w:t>3</w:t>
      </w:r>
      <w:r w:rsidR="00C0656D">
        <w:rPr>
          <w:rFonts w:ascii="Arial" w:hAnsi="Arial" w:cs="Arial"/>
          <w:sz w:val="24"/>
          <w:szCs w:val="24"/>
          <w:lang w:val="es-ES"/>
        </w:rPr>
        <w:t>6</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971FEE" w:rsidRDefault="00971FEE" w:rsidP="00A94733">
      <w:pPr>
        <w:spacing w:after="0" w:line="240" w:lineRule="auto"/>
        <w:jc w:val="both"/>
        <w:rPr>
          <w:rFonts w:ascii="Arial" w:hAnsi="Arial" w:cs="Arial"/>
          <w:color w:val="000000" w:themeColor="text1"/>
          <w:sz w:val="24"/>
          <w:szCs w:val="24"/>
        </w:rPr>
      </w:pPr>
    </w:p>
    <w:p w:rsidR="004D5D5D" w:rsidRPr="005752C4" w:rsidRDefault="004D5D5D" w:rsidP="00A94733">
      <w:pPr>
        <w:spacing w:after="0" w:line="240" w:lineRule="auto"/>
        <w:jc w:val="both"/>
        <w:rPr>
          <w:rFonts w:ascii="Arial" w:hAnsi="Arial" w:cs="Arial"/>
          <w:color w:val="000000" w:themeColor="text1"/>
          <w:sz w:val="24"/>
          <w:szCs w:val="24"/>
        </w:rPr>
      </w:pPr>
    </w:p>
    <w:p w:rsidR="001775AA" w:rsidRPr="003F6B94" w:rsidRDefault="00581502" w:rsidP="00A94733">
      <w:pPr>
        <w:pStyle w:val="Ttulo2"/>
        <w:spacing w:before="0" w:after="0" w:line="240" w:lineRule="auto"/>
        <w:rPr>
          <w:rFonts w:cs="Arial"/>
          <w:szCs w:val="24"/>
        </w:rPr>
      </w:pPr>
      <w:bookmarkStart w:id="6" w:name="_Toc11337892"/>
      <w:r w:rsidRPr="003F6B94">
        <w:rPr>
          <w:rFonts w:cs="Arial"/>
          <w:szCs w:val="24"/>
        </w:rPr>
        <w:t>Canales de Interacción</w:t>
      </w:r>
      <w:bookmarkEnd w:id="6"/>
    </w:p>
    <w:p w:rsidR="00BE55C8" w:rsidRDefault="00BE55C8" w:rsidP="00A94733">
      <w:pPr>
        <w:spacing w:after="0" w:line="240" w:lineRule="auto"/>
        <w:jc w:val="both"/>
        <w:rPr>
          <w:rFonts w:ascii="Arial" w:hAnsi="Arial" w:cs="Arial"/>
          <w:color w:val="000000" w:themeColor="text1"/>
          <w:sz w:val="24"/>
          <w:szCs w:val="24"/>
          <w:lang w:val="es-ES"/>
        </w:rPr>
      </w:pPr>
    </w:p>
    <w:p w:rsidR="00E22BC3" w:rsidRPr="000E41F2" w:rsidRDefault="00E22BC3" w:rsidP="00A94733">
      <w:pPr>
        <w:spacing w:after="0" w:line="240" w:lineRule="auto"/>
        <w:jc w:val="both"/>
        <w:rPr>
          <w:rFonts w:ascii="Arial" w:hAnsi="Arial" w:cs="Arial"/>
          <w:color w:val="FF0000"/>
          <w:sz w:val="24"/>
          <w:szCs w:val="24"/>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304B28">
        <w:rPr>
          <w:rFonts w:ascii="Arial" w:hAnsi="Arial" w:cs="Arial"/>
          <w:color w:val="000000" w:themeColor="text1"/>
          <w:sz w:val="24"/>
          <w:szCs w:val="24"/>
          <w:lang w:val="es-ES"/>
        </w:rPr>
        <w:t>90,98</w:t>
      </w:r>
      <w:r w:rsidRPr="003F6B94">
        <w:rPr>
          <w:rFonts w:ascii="Arial" w:hAnsi="Arial" w:cs="Arial"/>
          <w:color w:val="000000" w:themeColor="text1"/>
          <w:sz w:val="24"/>
          <w:szCs w:val="24"/>
          <w:lang w:val="es-ES"/>
        </w:rPr>
        <w:t>% (</w:t>
      </w:r>
      <w:r w:rsidR="007D2508">
        <w:rPr>
          <w:rFonts w:ascii="Arial" w:hAnsi="Arial" w:cs="Arial"/>
          <w:color w:val="000000" w:themeColor="text1"/>
          <w:sz w:val="24"/>
          <w:szCs w:val="24"/>
          <w:lang w:val="es-ES"/>
        </w:rPr>
        <w:t>373</w:t>
      </w:r>
      <w:r w:rsidRPr="003F6B94">
        <w:rPr>
          <w:rFonts w:ascii="Arial" w:hAnsi="Arial" w:cs="Arial"/>
          <w:color w:val="000000" w:themeColor="text1"/>
          <w:sz w:val="24"/>
          <w:szCs w:val="24"/>
          <w:lang w:val="es-ES"/>
        </w:rPr>
        <w:t>),</w:t>
      </w:r>
      <w:r w:rsidR="007D2508">
        <w:rPr>
          <w:rFonts w:ascii="Arial" w:hAnsi="Arial" w:cs="Arial"/>
          <w:color w:val="000000" w:themeColor="text1"/>
          <w:sz w:val="24"/>
          <w:szCs w:val="24"/>
          <w:lang w:val="es-ES"/>
        </w:rPr>
        <w:t xml:space="preserve"> canal</w:t>
      </w:r>
      <w:r w:rsidR="003F6B94">
        <w:rPr>
          <w:rFonts w:ascii="Arial" w:hAnsi="Arial" w:cs="Arial"/>
          <w:color w:val="000000" w:themeColor="text1"/>
          <w:sz w:val="24"/>
          <w:szCs w:val="24"/>
          <w:lang w:val="es-ES"/>
        </w:rPr>
        <w:t xml:space="preserve"> </w:t>
      </w:r>
      <w:r w:rsidR="007D2508">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4,</w:t>
      </w:r>
      <w:r w:rsidR="007D2508">
        <w:rPr>
          <w:rFonts w:ascii="Arial" w:hAnsi="Arial" w:cs="Arial"/>
          <w:color w:val="000000" w:themeColor="text1"/>
          <w:sz w:val="24"/>
          <w:szCs w:val="24"/>
          <w:lang w:val="es-ES"/>
        </w:rPr>
        <w:t>39</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7D2508">
        <w:rPr>
          <w:rFonts w:ascii="Arial" w:hAnsi="Arial" w:cs="Arial"/>
          <w:color w:val="000000" w:themeColor="text1"/>
          <w:sz w:val="24"/>
          <w:szCs w:val="24"/>
          <w:lang w:val="es-ES"/>
        </w:rPr>
        <w:t>18</w:t>
      </w:r>
      <w:r w:rsidR="004B5C9D">
        <w:rPr>
          <w:rFonts w:ascii="Arial" w:hAnsi="Arial" w:cs="Arial"/>
          <w:color w:val="000000" w:themeColor="text1"/>
          <w:sz w:val="24"/>
          <w:szCs w:val="24"/>
          <w:lang w:val="es-ES"/>
        </w:rPr>
        <w:t>) y canal</w:t>
      </w:r>
      <w:r w:rsidR="00416439" w:rsidRPr="003F6B94">
        <w:rPr>
          <w:rFonts w:ascii="Arial" w:hAnsi="Arial" w:cs="Arial"/>
          <w:color w:val="000000" w:themeColor="text1"/>
          <w:sz w:val="24"/>
          <w:szCs w:val="24"/>
          <w:lang w:val="es-ES"/>
        </w:rPr>
        <w:t xml:space="preserve"> </w:t>
      </w:r>
      <w:r w:rsidR="003009DB" w:rsidRPr="003F6B94">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3F6B94">
        <w:rPr>
          <w:rFonts w:ascii="Arial" w:hAnsi="Arial" w:cs="Arial"/>
          <w:color w:val="000000" w:themeColor="text1"/>
          <w:sz w:val="24"/>
          <w:szCs w:val="24"/>
          <w:lang w:val="es-ES"/>
        </w:rPr>
        <w:t>3</w:t>
      </w:r>
      <w:r w:rsidR="00416439" w:rsidRPr="003F6B94">
        <w:rPr>
          <w:rFonts w:ascii="Arial" w:hAnsi="Arial" w:cs="Arial"/>
          <w:color w:val="000000" w:themeColor="text1"/>
          <w:sz w:val="24"/>
          <w:szCs w:val="24"/>
          <w:lang w:val="es-ES"/>
        </w:rPr>
        <w:t>,</w:t>
      </w:r>
      <w:r w:rsidR="007D2508">
        <w:rPr>
          <w:rFonts w:ascii="Arial" w:hAnsi="Arial" w:cs="Arial"/>
          <w:color w:val="000000" w:themeColor="text1"/>
          <w:sz w:val="24"/>
          <w:szCs w:val="24"/>
          <w:lang w:val="es-ES"/>
        </w:rPr>
        <w:t>90</w:t>
      </w:r>
      <w:r w:rsidR="00416439" w:rsidRPr="003F6B94">
        <w:rPr>
          <w:rFonts w:ascii="Arial" w:hAnsi="Arial" w:cs="Arial"/>
          <w:color w:val="000000" w:themeColor="text1"/>
          <w:sz w:val="24"/>
          <w:szCs w:val="24"/>
          <w:lang w:val="es-ES"/>
        </w:rPr>
        <w:t>% (1</w:t>
      </w:r>
      <w:r w:rsidR="007D2508">
        <w:rPr>
          <w:rFonts w:ascii="Arial" w:hAnsi="Arial" w:cs="Arial"/>
          <w:color w:val="000000" w:themeColor="text1"/>
          <w:sz w:val="24"/>
          <w:szCs w:val="24"/>
          <w:lang w:val="es-ES"/>
        </w:rPr>
        <w:t>6</w:t>
      </w:r>
      <w:r w:rsidR="004B5C9D">
        <w:rPr>
          <w:rFonts w:ascii="Arial" w:hAnsi="Arial" w:cs="Arial"/>
          <w:color w:val="000000" w:themeColor="text1"/>
          <w:sz w:val="24"/>
          <w:szCs w:val="24"/>
          <w:lang w:val="es-ES"/>
        </w:rPr>
        <w:t>).</w:t>
      </w:r>
    </w:p>
    <w:p w:rsidR="00E22BC3" w:rsidRPr="000E41F2" w:rsidRDefault="00E22BC3" w:rsidP="00A94733">
      <w:pPr>
        <w:spacing w:after="0" w:line="240" w:lineRule="auto"/>
        <w:jc w:val="both"/>
        <w:rPr>
          <w:rFonts w:ascii="Arial" w:hAnsi="Arial" w:cs="Arial"/>
          <w:color w:val="000000" w:themeColor="text1"/>
          <w:sz w:val="24"/>
          <w:szCs w:val="24"/>
        </w:rPr>
      </w:pPr>
    </w:p>
    <w:p w:rsidR="0010585B" w:rsidRPr="00DF7866" w:rsidRDefault="003D6DAF" w:rsidP="00A94733">
      <w:pPr>
        <w:spacing w:after="0" w:line="240" w:lineRule="auto"/>
        <w:jc w:val="center"/>
        <w:rPr>
          <w:rFonts w:ascii="Arial" w:hAnsi="Arial" w:cs="Arial"/>
          <w:color w:val="FF0000"/>
          <w:sz w:val="24"/>
          <w:szCs w:val="24"/>
          <w:lang w:val="es-ES"/>
        </w:rPr>
      </w:pPr>
      <w:r>
        <w:rPr>
          <w:noProof/>
          <w:lang w:eastAsia="es-CO"/>
        </w:rPr>
        <w:drawing>
          <wp:inline distT="0" distB="0" distL="0" distR="0" wp14:anchorId="5541761C" wp14:editId="4B5CEAAF">
            <wp:extent cx="5991225" cy="4248150"/>
            <wp:effectExtent l="0" t="0" r="9525" b="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127CC54-38D2-45C2-AE44-F1A8DC9F3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F7C" w:rsidRDefault="00EA0F7C"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Servicio al Ciudadano</w:t>
      </w:r>
    </w:p>
    <w:p w:rsidR="001775AA" w:rsidRPr="00DF7866" w:rsidRDefault="00877EAB" w:rsidP="00A94733">
      <w:pPr>
        <w:pStyle w:val="Ttulo2"/>
        <w:spacing w:before="0" w:after="0" w:line="240" w:lineRule="auto"/>
        <w:rPr>
          <w:rFonts w:cs="Arial"/>
          <w:szCs w:val="24"/>
        </w:rPr>
      </w:pPr>
      <w:bookmarkStart w:id="7" w:name="_Toc11337893"/>
      <w:r w:rsidRPr="00DF7866">
        <w:rPr>
          <w:rFonts w:cs="Arial"/>
          <w:szCs w:val="24"/>
        </w:rPr>
        <w:lastRenderedPageBreak/>
        <w:t>Tipologías</w:t>
      </w:r>
      <w:bookmarkEnd w:id="7"/>
    </w:p>
    <w:p w:rsidR="00BE55C8" w:rsidRPr="00DF7866" w:rsidRDefault="00BE55C8" w:rsidP="00A94733">
      <w:pPr>
        <w:spacing w:after="0" w:line="240" w:lineRule="auto"/>
        <w:jc w:val="both"/>
        <w:rPr>
          <w:rFonts w:ascii="Arial" w:hAnsi="Arial" w:cs="Arial"/>
          <w:sz w:val="24"/>
          <w:szCs w:val="24"/>
        </w:rPr>
      </w:pPr>
    </w:p>
    <w:p w:rsidR="00616D89" w:rsidRDefault="00616D89" w:rsidP="00A94733">
      <w:pPr>
        <w:spacing w:after="0" w:line="240" w:lineRule="auto"/>
        <w:jc w:val="both"/>
        <w:rPr>
          <w:rFonts w:ascii="Arial" w:hAnsi="Arial" w:cs="Arial"/>
          <w:sz w:val="24"/>
          <w:szCs w:val="24"/>
        </w:rPr>
      </w:pPr>
      <w:r w:rsidRPr="00591CD8">
        <w:rPr>
          <w:rFonts w:ascii="Arial" w:hAnsi="Arial" w:cs="Arial"/>
          <w:sz w:val="24"/>
          <w:szCs w:val="24"/>
        </w:rPr>
        <w:t>Del total de PQRSD (</w:t>
      </w:r>
      <w:r w:rsidR="00202ACA">
        <w:rPr>
          <w:rFonts w:ascii="Arial" w:hAnsi="Arial" w:cs="Arial"/>
          <w:sz w:val="24"/>
          <w:szCs w:val="24"/>
        </w:rPr>
        <w:t>410</w:t>
      </w:r>
      <w:r w:rsidRPr="00591CD8">
        <w:rPr>
          <w:rFonts w:ascii="Arial" w:hAnsi="Arial" w:cs="Arial"/>
          <w:sz w:val="24"/>
          <w:szCs w:val="24"/>
        </w:rPr>
        <w:t xml:space="preserve">) recibidas en </w:t>
      </w:r>
      <w:r w:rsidR="00202ACA">
        <w:rPr>
          <w:rFonts w:ascii="Arial" w:hAnsi="Arial" w:cs="Arial"/>
          <w:sz w:val="24"/>
          <w:szCs w:val="24"/>
        </w:rPr>
        <w:t>mayo</w:t>
      </w:r>
      <w:r w:rsidRPr="00591CD8">
        <w:rPr>
          <w:rFonts w:ascii="Arial" w:hAnsi="Arial" w:cs="Arial"/>
          <w:sz w:val="24"/>
          <w:szCs w:val="24"/>
        </w:rPr>
        <w:t xml:space="preserve">, el Derecho de Petición de Interés Particular fue la tipología más utilizada por la ciudadanía, con una participación del </w:t>
      </w:r>
      <w:r w:rsidR="004B5C9D">
        <w:rPr>
          <w:rFonts w:ascii="Arial" w:hAnsi="Arial" w:cs="Arial"/>
          <w:sz w:val="24"/>
          <w:szCs w:val="24"/>
        </w:rPr>
        <w:t>7</w:t>
      </w:r>
      <w:r w:rsidR="00202ACA">
        <w:rPr>
          <w:rFonts w:ascii="Arial" w:hAnsi="Arial" w:cs="Arial"/>
          <w:sz w:val="24"/>
          <w:szCs w:val="24"/>
        </w:rPr>
        <w:t>9</w:t>
      </w:r>
      <w:r w:rsidRPr="00591CD8">
        <w:rPr>
          <w:rFonts w:ascii="Arial" w:hAnsi="Arial" w:cs="Arial"/>
          <w:sz w:val="24"/>
          <w:szCs w:val="24"/>
        </w:rPr>
        <w:t>,</w:t>
      </w:r>
      <w:r w:rsidR="00202ACA">
        <w:rPr>
          <w:rFonts w:ascii="Arial" w:hAnsi="Arial" w:cs="Arial"/>
          <w:sz w:val="24"/>
          <w:szCs w:val="24"/>
        </w:rPr>
        <w:t>76</w:t>
      </w:r>
      <w:r w:rsidR="004B5C9D">
        <w:rPr>
          <w:rFonts w:ascii="Arial" w:hAnsi="Arial" w:cs="Arial"/>
          <w:sz w:val="24"/>
          <w:szCs w:val="24"/>
        </w:rPr>
        <w:t xml:space="preserve">% </w:t>
      </w:r>
      <w:r w:rsidRPr="00591CD8">
        <w:rPr>
          <w:rFonts w:ascii="Arial" w:hAnsi="Arial" w:cs="Arial"/>
          <w:sz w:val="24"/>
          <w:szCs w:val="24"/>
        </w:rPr>
        <w:t>(</w:t>
      </w:r>
      <w:r w:rsidR="00202ACA">
        <w:rPr>
          <w:rFonts w:ascii="Arial" w:hAnsi="Arial" w:cs="Arial"/>
          <w:sz w:val="24"/>
          <w:szCs w:val="24"/>
        </w:rPr>
        <w:t>327</w:t>
      </w:r>
      <w:r w:rsidRPr="00591CD8">
        <w:rPr>
          <w:rFonts w:ascii="Arial" w:hAnsi="Arial" w:cs="Arial"/>
          <w:sz w:val="24"/>
          <w:szCs w:val="24"/>
        </w:rPr>
        <w:t>), seguido de</w:t>
      </w:r>
      <w:r w:rsidR="00416439">
        <w:rPr>
          <w:rFonts w:ascii="Arial" w:hAnsi="Arial" w:cs="Arial"/>
          <w:sz w:val="24"/>
          <w:szCs w:val="24"/>
        </w:rPr>
        <w:t>l</w:t>
      </w:r>
      <w:r w:rsidRPr="00591CD8">
        <w:rPr>
          <w:rFonts w:ascii="Arial" w:hAnsi="Arial" w:cs="Arial"/>
          <w:sz w:val="24"/>
          <w:szCs w:val="24"/>
        </w:rPr>
        <w:t xml:space="preserve"> </w:t>
      </w:r>
      <w:r w:rsidR="00416439" w:rsidRPr="00591CD8">
        <w:rPr>
          <w:rFonts w:ascii="Arial" w:hAnsi="Arial" w:cs="Arial"/>
          <w:sz w:val="24"/>
          <w:szCs w:val="24"/>
        </w:rPr>
        <w:t>Derecho de Petición de Interés</w:t>
      </w:r>
      <w:r w:rsidR="00416439">
        <w:rPr>
          <w:rFonts w:ascii="Arial" w:hAnsi="Arial" w:cs="Arial"/>
          <w:sz w:val="24"/>
          <w:szCs w:val="24"/>
        </w:rPr>
        <w:t xml:space="preserve"> General</w:t>
      </w:r>
      <w:r w:rsidR="00416439" w:rsidRPr="00591CD8">
        <w:rPr>
          <w:rFonts w:ascii="Arial" w:hAnsi="Arial" w:cs="Arial"/>
          <w:sz w:val="24"/>
          <w:szCs w:val="24"/>
        </w:rPr>
        <w:t xml:space="preserve"> </w:t>
      </w:r>
      <w:r w:rsidRPr="00591CD8">
        <w:rPr>
          <w:rFonts w:ascii="Arial" w:hAnsi="Arial" w:cs="Arial"/>
          <w:sz w:val="24"/>
          <w:szCs w:val="24"/>
        </w:rPr>
        <w:t xml:space="preserve">con una participación del </w:t>
      </w:r>
      <w:r w:rsidR="00202ACA">
        <w:rPr>
          <w:rFonts w:ascii="Arial" w:hAnsi="Arial" w:cs="Arial"/>
          <w:sz w:val="24"/>
          <w:szCs w:val="24"/>
        </w:rPr>
        <w:t>7</w:t>
      </w:r>
      <w:r w:rsidRPr="00591CD8">
        <w:rPr>
          <w:rFonts w:ascii="Arial" w:hAnsi="Arial" w:cs="Arial"/>
          <w:sz w:val="24"/>
          <w:szCs w:val="24"/>
        </w:rPr>
        <w:t>,</w:t>
      </w:r>
      <w:r w:rsidR="00202ACA">
        <w:rPr>
          <w:rFonts w:ascii="Arial" w:hAnsi="Arial" w:cs="Arial"/>
          <w:sz w:val="24"/>
          <w:szCs w:val="24"/>
        </w:rPr>
        <w:t>56</w:t>
      </w:r>
      <w:r w:rsidRPr="00591CD8">
        <w:rPr>
          <w:rFonts w:ascii="Arial" w:hAnsi="Arial" w:cs="Arial"/>
          <w:sz w:val="24"/>
          <w:szCs w:val="24"/>
        </w:rPr>
        <w:t>% (</w:t>
      </w:r>
      <w:r w:rsidR="00202ACA">
        <w:rPr>
          <w:rFonts w:ascii="Arial" w:hAnsi="Arial" w:cs="Arial"/>
          <w:sz w:val="24"/>
          <w:szCs w:val="24"/>
        </w:rPr>
        <w:t>31</w:t>
      </w:r>
      <w:r w:rsidRPr="00591CD8">
        <w:rPr>
          <w:rFonts w:ascii="Arial" w:hAnsi="Arial" w:cs="Arial"/>
          <w:sz w:val="24"/>
          <w:szCs w:val="24"/>
        </w:rPr>
        <w:t xml:space="preserve">) y </w:t>
      </w:r>
      <w:r w:rsidR="00416439">
        <w:rPr>
          <w:rFonts w:ascii="Arial" w:hAnsi="Arial" w:cs="Arial"/>
          <w:sz w:val="24"/>
          <w:szCs w:val="24"/>
        </w:rPr>
        <w:t>la</w:t>
      </w:r>
      <w:r w:rsidRPr="00591CD8">
        <w:rPr>
          <w:rFonts w:ascii="Arial" w:hAnsi="Arial" w:cs="Arial"/>
          <w:sz w:val="24"/>
          <w:szCs w:val="24"/>
        </w:rPr>
        <w:t xml:space="preserve"> </w:t>
      </w:r>
      <w:r w:rsidR="00416439">
        <w:rPr>
          <w:rFonts w:ascii="Arial" w:hAnsi="Arial" w:cs="Arial"/>
          <w:sz w:val="24"/>
          <w:szCs w:val="24"/>
        </w:rPr>
        <w:t>Solicitud de Copia</w:t>
      </w:r>
      <w:r w:rsidRPr="00591CD8">
        <w:rPr>
          <w:rFonts w:ascii="Arial" w:hAnsi="Arial" w:cs="Arial"/>
          <w:sz w:val="24"/>
          <w:szCs w:val="24"/>
        </w:rPr>
        <w:t xml:space="preserve"> con un </w:t>
      </w:r>
      <w:r w:rsidR="00202ACA">
        <w:rPr>
          <w:rFonts w:ascii="Arial" w:hAnsi="Arial" w:cs="Arial"/>
          <w:sz w:val="24"/>
          <w:szCs w:val="24"/>
        </w:rPr>
        <w:t>4,88</w:t>
      </w:r>
      <w:r w:rsidRPr="00591CD8">
        <w:rPr>
          <w:rFonts w:ascii="Arial" w:hAnsi="Arial" w:cs="Arial"/>
          <w:sz w:val="24"/>
          <w:szCs w:val="24"/>
        </w:rPr>
        <w:t>% (</w:t>
      </w:r>
      <w:r w:rsidR="004B5C9D">
        <w:rPr>
          <w:rFonts w:ascii="Arial" w:hAnsi="Arial" w:cs="Arial"/>
          <w:sz w:val="24"/>
          <w:szCs w:val="24"/>
        </w:rPr>
        <w:t>2</w:t>
      </w:r>
      <w:r w:rsidR="00202ACA">
        <w:rPr>
          <w:rFonts w:ascii="Arial" w:hAnsi="Arial" w:cs="Arial"/>
          <w:sz w:val="24"/>
          <w:szCs w:val="24"/>
        </w:rPr>
        <w:t>0</w:t>
      </w:r>
      <w:r w:rsidRPr="00591CD8">
        <w:rPr>
          <w:rFonts w:ascii="Arial" w:hAnsi="Arial" w:cs="Arial"/>
          <w:sz w:val="24"/>
          <w:szCs w:val="24"/>
        </w:rPr>
        <w:t>).</w:t>
      </w:r>
    </w:p>
    <w:p w:rsidR="009A4D03" w:rsidRDefault="009A4D03" w:rsidP="00A94733">
      <w:pPr>
        <w:spacing w:after="0" w:line="240" w:lineRule="auto"/>
        <w:jc w:val="both"/>
        <w:rPr>
          <w:rFonts w:ascii="Arial" w:hAnsi="Arial" w:cs="Arial"/>
          <w:sz w:val="24"/>
          <w:szCs w:val="24"/>
        </w:rPr>
      </w:pPr>
    </w:p>
    <w:p w:rsidR="009A4D03" w:rsidRDefault="00257EA9" w:rsidP="00A94733">
      <w:pPr>
        <w:spacing w:after="0" w:line="240" w:lineRule="auto"/>
        <w:jc w:val="both"/>
        <w:rPr>
          <w:rFonts w:ascii="Arial" w:hAnsi="Arial" w:cs="Arial"/>
          <w:sz w:val="24"/>
          <w:szCs w:val="24"/>
        </w:rPr>
      </w:pPr>
      <w:r>
        <w:rPr>
          <w:noProof/>
          <w:lang w:eastAsia="es-CO"/>
        </w:rPr>
        <w:drawing>
          <wp:inline distT="0" distB="0" distL="0" distR="0" wp14:anchorId="028C84B7" wp14:editId="63CC0904">
            <wp:extent cx="5972175" cy="4114800"/>
            <wp:effectExtent l="0" t="0" r="9525" b="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F583DE0-2914-412B-A169-9D373F6D7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4E0D" w:rsidRPr="007E2536" w:rsidRDefault="00E84E0D"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9A4D03" w:rsidRDefault="009A4D03" w:rsidP="00A94733">
      <w:pPr>
        <w:shd w:val="clear" w:color="auto" w:fill="FFFFFF"/>
        <w:spacing w:after="0" w:line="240" w:lineRule="auto"/>
        <w:rPr>
          <w:rFonts w:ascii="Arial" w:eastAsia="Times New Roman" w:hAnsi="Arial" w:cs="Arial"/>
          <w:color w:val="000000"/>
          <w:sz w:val="24"/>
          <w:szCs w:val="24"/>
          <w:lang w:eastAsia="es-CO"/>
        </w:rPr>
      </w:pPr>
    </w:p>
    <w:p w:rsidR="000F4AEF" w:rsidRDefault="000F4AEF" w:rsidP="00A94733">
      <w:pPr>
        <w:shd w:val="clear" w:color="auto" w:fill="FFFFFF"/>
        <w:spacing w:after="0" w:line="240" w:lineRule="auto"/>
        <w:rPr>
          <w:rFonts w:ascii="Arial" w:eastAsia="Times New Roman" w:hAnsi="Arial" w:cs="Arial"/>
          <w:color w:val="000000"/>
          <w:sz w:val="24"/>
          <w:szCs w:val="24"/>
          <w:lang w:eastAsia="es-CO"/>
        </w:rPr>
      </w:pPr>
    </w:p>
    <w:p w:rsidR="009404EF" w:rsidRPr="00591CD8" w:rsidRDefault="009404EF" w:rsidP="00A94733">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A94733">
      <w:pPr>
        <w:spacing w:after="0" w:line="240" w:lineRule="auto"/>
        <w:jc w:val="both"/>
        <w:rPr>
          <w:rFonts w:ascii="Arial" w:hAnsi="Arial" w:cs="Arial"/>
          <w:color w:val="000000" w:themeColor="text1"/>
          <w:sz w:val="24"/>
          <w:szCs w:val="24"/>
        </w:rPr>
      </w:pPr>
    </w:p>
    <w:p w:rsidR="009404EF" w:rsidRPr="00591CD8" w:rsidRDefault="009404EF" w:rsidP="00A94733">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202ACA">
        <w:rPr>
          <w:rFonts w:ascii="Arial" w:eastAsia="Times New Roman" w:hAnsi="Arial" w:cs="Arial"/>
          <w:color w:val="000000"/>
          <w:sz w:val="24"/>
          <w:szCs w:val="24"/>
          <w:lang w:eastAsia="es-CO"/>
        </w:rPr>
        <w:t>19</w:t>
      </w:r>
    </w:p>
    <w:p w:rsidR="009404EF" w:rsidRPr="00591CD8" w:rsidRDefault="009404EF" w:rsidP="00A94733">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0</w:t>
      </w:r>
    </w:p>
    <w:p w:rsidR="009404EF" w:rsidRDefault="009404EF" w:rsidP="00A94733">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0</w:t>
      </w:r>
    </w:p>
    <w:p w:rsidR="000F4AEF" w:rsidRDefault="000F4AEF" w:rsidP="00A94733">
      <w:pPr>
        <w:shd w:val="clear" w:color="auto" w:fill="FFFFFF"/>
        <w:spacing w:after="0" w:line="240" w:lineRule="auto"/>
        <w:ind w:left="720"/>
        <w:rPr>
          <w:rFonts w:ascii="Arial" w:eastAsia="Times New Roman" w:hAnsi="Arial" w:cs="Arial"/>
          <w:color w:val="000000"/>
          <w:sz w:val="24"/>
          <w:szCs w:val="24"/>
          <w:lang w:eastAsia="es-CO"/>
        </w:rPr>
      </w:pPr>
    </w:p>
    <w:p w:rsidR="001C0358" w:rsidRPr="008D6A80" w:rsidRDefault="00877EAB" w:rsidP="00A94733">
      <w:pPr>
        <w:pStyle w:val="Ttulo2"/>
        <w:spacing w:before="0" w:after="0" w:line="240" w:lineRule="auto"/>
        <w:rPr>
          <w:rFonts w:cs="Arial"/>
          <w:szCs w:val="24"/>
        </w:rPr>
      </w:pPr>
      <w:bookmarkStart w:id="8" w:name="_Toc11337894"/>
      <w:r w:rsidRPr="008D6A80">
        <w:rPr>
          <w:rFonts w:cs="Arial"/>
          <w:szCs w:val="24"/>
        </w:rPr>
        <w:lastRenderedPageBreak/>
        <w:t>Subtemas Más Reiterados</w:t>
      </w:r>
      <w:bookmarkEnd w:id="8"/>
      <w:r w:rsidRPr="008D6A80">
        <w:rPr>
          <w:rFonts w:cs="Arial"/>
          <w:szCs w:val="24"/>
        </w:rPr>
        <w:t xml:space="preserve"> </w:t>
      </w:r>
    </w:p>
    <w:p w:rsidR="00BA1BEC" w:rsidRPr="00DF7866" w:rsidRDefault="00BA1BEC" w:rsidP="00A94733">
      <w:pPr>
        <w:shd w:val="clear" w:color="auto" w:fill="FFFFFF"/>
        <w:spacing w:after="0" w:line="240" w:lineRule="auto"/>
        <w:jc w:val="both"/>
        <w:rPr>
          <w:rFonts w:ascii="Arial" w:eastAsia="Times New Roman" w:hAnsi="Arial" w:cs="Arial"/>
          <w:color w:val="000000"/>
          <w:sz w:val="24"/>
          <w:szCs w:val="24"/>
          <w:lang w:eastAsia="es-CO"/>
        </w:rPr>
      </w:pPr>
    </w:p>
    <w:p w:rsidR="003C6CDB" w:rsidRDefault="00787A22" w:rsidP="00A94733">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Para este periodo</w:t>
      </w:r>
      <w:r w:rsidR="003C6CDB" w:rsidRPr="001F0DDB">
        <w:rPr>
          <w:rFonts w:ascii="Arial" w:eastAsia="Times New Roman" w:hAnsi="Arial" w:cs="Arial"/>
          <w:color w:val="000000"/>
          <w:sz w:val="24"/>
          <w:szCs w:val="24"/>
          <w:lang w:eastAsia="es-CO"/>
        </w:rPr>
        <w:t>:</w:t>
      </w:r>
      <w:r w:rsidR="00722F2E">
        <w:rPr>
          <w:rFonts w:ascii="Arial" w:hAnsi="Arial" w:cs="Arial"/>
          <w:color w:val="000000"/>
          <w:sz w:val="24"/>
          <w:szCs w:val="24"/>
        </w:rPr>
        <w:t xml:space="preserve"> </w:t>
      </w:r>
      <w:r w:rsidR="00722F2E">
        <w:rPr>
          <w:rFonts w:ascii="Arial" w:eastAsia="Times New Roman" w:hAnsi="Arial" w:cs="Arial"/>
          <w:color w:val="000000"/>
          <w:sz w:val="24"/>
          <w:szCs w:val="24"/>
          <w:lang w:eastAsia="es-CO"/>
        </w:rPr>
        <w:t>E</w:t>
      </w:r>
      <w:r>
        <w:rPr>
          <w:rFonts w:ascii="Arial" w:eastAsia="Times New Roman" w:hAnsi="Arial" w:cs="Arial"/>
          <w:color w:val="000000"/>
          <w:sz w:val="24"/>
          <w:szCs w:val="24"/>
          <w:lang w:eastAsia="es-CO"/>
        </w:rPr>
        <w:t xml:space="preserve">l </w:t>
      </w:r>
      <w:r w:rsidR="00946FC8">
        <w:rPr>
          <w:rFonts w:ascii="Arial" w:eastAsia="Times New Roman" w:hAnsi="Arial" w:cs="Arial"/>
          <w:color w:val="000000"/>
          <w:sz w:val="24"/>
          <w:szCs w:val="24"/>
          <w:lang w:eastAsia="es-CO"/>
        </w:rPr>
        <w:t>96,34</w:t>
      </w:r>
      <w:r w:rsidR="003C6CDB" w:rsidRPr="001F0DDB">
        <w:rPr>
          <w:rFonts w:ascii="Arial" w:eastAsia="Times New Roman" w:hAnsi="Arial" w:cs="Arial"/>
          <w:color w:val="000000"/>
          <w:sz w:val="24"/>
          <w:szCs w:val="24"/>
          <w:lang w:eastAsia="es-CO"/>
        </w:rPr>
        <w:t>% (</w:t>
      </w:r>
      <w:r w:rsidR="00946FC8">
        <w:rPr>
          <w:rFonts w:ascii="Arial" w:eastAsia="Times New Roman" w:hAnsi="Arial" w:cs="Arial"/>
          <w:color w:val="000000"/>
          <w:sz w:val="24"/>
          <w:szCs w:val="24"/>
          <w:lang w:eastAsia="es-CO"/>
        </w:rPr>
        <w:t>395</w:t>
      </w:r>
      <w:r w:rsidR="003C6CDB" w:rsidRPr="001F0DDB">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peticiones no suministraron información de subtema</w:t>
      </w:r>
      <w:r w:rsidR="003C6CDB" w:rsidRPr="001F0DDB">
        <w:rPr>
          <w:rFonts w:ascii="Arial" w:eastAsia="Times New Roman" w:hAnsi="Arial" w:cs="Arial"/>
          <w:color w:val="000000"/>
          <w:sz w:val="24"/>
          <w:szCs w:val="24"/>
          <w:lang w:eastAsia="es-CO"/>
        </w:rPr>
        <w:t xml:space="preserve">; </w:t>
      </w:r>
      <w:r w:rsidR="00BF76A4">
        <w:rPr>
          <w:rFonts w:ascii="Arial" w:hAnsi="Arial" w:cs="Arial"/>
          <w:color w:val="000000"/>
          <w:sz w:val="24"/>
          <w:szCs w:val="24"/>
        </w:rPr>
        <w:t>Atención y Servicio a la Ciudadanía</w:t>
      </w:r>
      <w:r>
        <w:rPr>
          <w:rFonts w:ascii="Arial" w:hAnsi="Arial" w:cs="Arial"/>
          <w:color w:val="000000"/>
          <w:sz w:val="24"/>
          <w:szCs w:val="24"/>
        </w:rPr>
        <w:t xml:space="preserve"> tuvo una participación</w:t>
      </w:r>
      <w:r w:rsidR="003C6CDB">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del</w:t>
      </w:r>
      <w:r w:rsidR="003C6CDB" w:rsidRPr="001F0DDB">
        <w:rPr>
          <w:rFonts w:ascii="Arial" w:eastAsia="Times New Roman" w:hAnsi="Arial" w:cs="Arial"/>
          <w:color w:val="000000"/>
          <w:sz w:val="24"/>
          <w:szCs w:val="24"/>
          <w:lang w:eastAsia="es-CO"/>
        </w:rPr>
        <w:t xml:space="preserve"> </w:t>
      </w:r>
      <w:r w:rsidR="00BF76A4">
        <w:rPr>
          <w:rFonts w:ascii="Arial" w:eastAsia="Times New Roman" w:hAnsi="Arial" w:cs="Arial"/>
          <w:color w:val="000000"/>
          <w:sz w:val="24"/>
          <w:szCs w:val="24"/>
          <w:lang w:eastAsia="es-CO"/>
        </w:rPr>
        <w:t>1,46</w:t>
      </w:r>
      <w:r w:rsidR="003C6CDB" w:rsidRPr="001F0DDB">
        <w:rPr>
          <w:rFonts w:ascii="Arial" w:eastAsia="Times New Roman" w:hAnsi="Arial" w:cs="Arial"/>
          <w:color w:val="000000"/>
          <w:sz w:val="24"/>
          <w:szCs w:val="24"/>
          <w:lang w:eastAsia="es-CO"/>
        </w:rPr>
        <w:t>% (</w:t>
      </w:r>
      <w:r w:rsidR="00BF76A4">
        <w:rPr>
          <w:rFonts w:ascii="Arial" w:eastAsia="Times New Roman" w:hAnsi="Arial" w:cs="Arial"/>
          <w:color w:val="000000"/>
          <w:sz w:val="24"/>
          <w:szCs w:val="24"/>
          <w:lang w:eastAsia="es-CO"/>
        </w:rPr>
        <w:t>6</w:t>
      </w:r>
      <w:r w:rsidR="003C6CDB" w:rsidRPr="001F0DDB">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y el </w:t>
      </w:r>
      <w:r w:rsidR="00BF76A4">
        <w:rPr>
          <w:rFonts w:ascii="Arial" w:eastAsia="Times New Roman" w:hAnsi="Arial" w:cs="Arial"/>
          <w:color w:val="000000"/>
          <w:sz w:val="24"/>
          <w:szCs w:val="24"/>
          <w:lang w:eastAsia="es-CO"/>
        </w:rPr>
        <w:t>Programa de Reasentamientos Humanos</w:t>
      </w:r>
      <w:r w:rsidR="003C6CDB" w:rsidRPr="001F0DDB">
        <w:rPr>
          <w:rFonts w:ascii="Arial" w:eastAsia="Times New Roman" w:hAnsi="Arial" w:cs="Arial"/>
          <w:color w:val="000000"/>
          <w:sz w:val="24"/>
          <w:szCs w:val="24"/>
          <w:lang w:eastAsia="es-CO"/>
        </w:rPr>
        <w:t xml:space="preserve"> con el </w:t>
      </w:r>
      <w:r w:rsidR="00BF76A4">
        <w:rPr>
          <w:rFonts w:ascii="Arial" w:eastAsia="Times New Roman" w:hAnsi="Arial" w:cs="Arial"/>
          <w:color w:val="000000"/>
          <w:sz w:val="24"/>
          <w:szCs w:val="24"/>
          <w:lang w:eastAsia="es-CO"/>
        </w:rPr>
        <w:t>0,98</w:t>
      </w:r>
      <w:r w:rsidR="003C6CDB" w:rsidRPr="001F0DDB">
        <w:rPr>
          <w:rFonts w:ascii="Arial" w:eastAsia="Times New Roman" w:hAnsi="Arial" w:cs="Arial"/>
          <w:color w:val="000000"/>
          <w:sz w:val="24"/>
          <w:szCs w:val="24"/>
          <w:lang w:eastAsia="es-CO"/>
        </w:rPr>
        <w:t>% (</w:t>
      </w:r>
      <w:r w:rsidR="00BF76A4">
        <w:rPr>
          <w:rFonts w:ascii="Arial" w:eastAsia="Times New Roman" w:hAnsi="Arial" w:cs="Arial"/>
          <w:color w:val="000000"/>
          <w:sz w:val="24"/>
          <w:szCs w:val="24"/>
          <w:lang w:eastAsia="es-CO"/>
        </w:rPr>
        <w:t>4</w:t>
      </w:r>
      <w:r w:rsidR="003C6CDB" w:rsidRPr="001F0DDB">
        <w:rPr>
          <w:rFonts w:ascii="Arial" w:eastAsia="Times New Roman" w:hAnsi="Arial" w:cs="Arial"/>
          <w:color w:val="000000"/>
          <w:sz w:val="24"/>
          <w:szCs w:val="24"/>
          <w:lang w:eastAsia="es-CO"/>
        </w:rPr>
        <w:t>).</w:t>
      </w:r>
    </w:p>
    <w:p w:rsidR="00397370" w:rsidRDefault="00397370" w:rsidP="00A94733">
      <w:pPr>
        <w:shd w:val="clear" w:color="auto" w:fill="FFFFFF"/>
        <w:spacing w:after="0" w:line="240" w:lineRule="auto"/>
        <w:jc w:val="both"/>
        <w:rPr>
          <w:rFonts w:ascii="Arial" w:eastAsia="Times New Roman" w:hAnsi="Arial" w:cs="Arial"/>
          <w:color w:val="00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46A49" w:rsidRPr="00DD086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6A49" w:rsidRPr="00DD0860" w:rsidRDefault="00CF49E7" w:rsidP="00A94733">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CF0855" w:rsidRPr="00DD086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A94733">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67362C" w:rsidRPr="00DD0860" w:rsidTr="00FB2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tcBorders>
            <w:noWrap/>
            <w:vAlign w:val="center"/>
          </w:tcPr>
          <w:p w:rsidR="0067362C" w:rsidRPr="000C02B4" w:rsidRDefault="00787A22" w:rsidP="00A94733">
            <w:pPr>
              <w:spacing w:after="0" w:line="240" w:lineRule="auto"/>
              <w:rPr>
                <w:b w:val="0"/>
                <w:color w:val="000000"/>
              </w:rPr>
            </w:pPr>
            <w:r>
              <w:rPr>
                <w:b w:val="0"/>
                <w:color w:val="000000"/>
              </w:rPr>
              <w:t>En blanco</w:t>
            </w:r>
          </w:p>
        </w:tc>
        <w:tc>
          <w:tcPr>
            <w:tcW w:w="2340" w:type="dxa"/>
            <w:tcBorders>
              <w:top w:val="single" w:sz="4" w:space="0" w:color="DBE5F1" w:themeColor="accent1" w:themeTint="33"/>
            </w:tcBorders>
            <w:noWrap/>
            <w:vAlign w:val="center"/>
          </w:tcPr>
          <w:p w:rsidR="0067362C"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395</w:t>
            </w:r>
          </w:p>
        </w:tc>
        <w:tc>
          <w:tcPr>
            <w:tcW w:w="2196" w:type="dxa"/>
            <w:tcBorders>
              <w:top w:val="single" w:sz="4" w:space="0" w:color="DBE5F1" w:themeColor="accent1" w:themeTint="33"/>
            </w:tcBorders>
            <w:noWrap/>
            <w:vAlign w:val="center"/>
          </w:tcPr>
          <w:p w:rsidR="0067362C"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96,34%</w:t>
            </w:r>
          </w:p>
        </w:tc>
      </w:tr>
      <w:tr w:rsidR="0067362C" w:rsidRPr="00DD0860" w:rsidTr="00FB2C14">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0C02B4" w:rsidRDefault="005F23CF" w:rsidP="00A94733">
            <w:pPr>
              <w:spacing w:after="0" w:line="240" w:lineRule="auto"/>
              <w:rPr>
                <w:b w:val="0"/>
                <w:color w:val="000000"/>
              </w:rPr>
            </w:pPr>
            <w:r w:rsidRPr="000C02B4">
              <w:rPr>
                <w:b w:val="0"/>
                <w:color w:val="000000"/>
              </w:rPr>
              <w:t>Atención y Servicio a la Ciudadanía</w:t>
            </w:r>
          </w:p>
        </w:tc>
        <w:tc>
          <w:tcPr>
            <w:tcW w:w="2340" w:type="dxa"/>
            <w:noWrap/>
            <w:vAlign w:val="center"/>
          </w:tcPr>
          <w:p w:rsidR="0067362C"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2196" w:type="dxa"/>
            <w:noWrap/>
            <w:vAlign w:val="center"/>
          </w:tcPr>
          <w:p w:rsidR="0067362C" w:rsidRPr="004F7ACE"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r w:rsidRPr="004F7ACE">
              <w:rPr>
                <w:color w:val="000000"/>
              </w:rPr>
              <w:t>,</w:t>
            </w:r>
            <w:r>
              <w:rPr>
                <w:color w:val="000000"/>
              </w:rPr>
              <w:t>46</w:t>
            </w:r>
            <w:r w:rsidRPr="004F7ACE">
              <w:rPr>
                <w:color w:val="000000"/>
              </w:rPr>
              <w:t>%</w:t>
            </w:r>
          </w:p>
        </w:tc>
      </w:tr>
      <w:tr w:rsidR="0067362C" w:rsidRPr="00DD0860" w:rsidTr="00FB2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0C02B4" w:rsidRDefault="005F23CF" w:rsidP="00A94733">
            <w:pPr>
              <w:spacing w:after="0" w:line="240" w:lineRule="auto"/>
              <w:rPr>
                <w:b w:val="0"/>
                <w:color w:val="000000"/>
              </w:rPr>
            </w:pPr>
            <w:r w:rsidRPr="000C02B4">
              <w:rPr>
                <w:b w:val="0"/>
                <w:color w:val="000000"/>
              </w:rPr>
              <w:t>Programa de Reasentamientos Humanos</w:t>
            </w:r>
          </w:p>
        </w:tc>
        <w:tc>
          <w:tcPr>
            <w:tcW w:w="2340" w:type="dxa"/>
            <w:noWrap/>
            <w:vAlign w:val="center"/>
          </w:tcPr>
          <w:p w:rsidR="0067362C" w:rsidRPr="0067362C"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67362C">
              <w:rPr>
                <w:color w:val="000000"/>
              </w:rPr>
              <w:t>4</w:t>
            </w:r>
          </w:p>
        </w:tc>
        <w:tc>
          <w:tcPr>
            <w:tcW w:w="2196" w:type="dxa"/>
            <w:noWrap/>
            <w:vAlign w:val="center"/>
          </w:tcPr>
          <w:p w:rsidR="0067362C" w:rsidRPr="004F7ACE"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r w:rsidRPr="004F7ACE">
              <w:rPr>
                <w:color w:val="000000"/>
              </w:rPr>
              <w:t>,</w:t>
            </w:r>
            <w:r>
              <w:rPr>
                <w:color w:val="000000"/>
              </w:rPr>
              <w:t>98</w:t>
            </w:r>
            <w:r w:rsidRPr="004F7ACE">
              <w:rPr>
                <w:color w:val="000000"/>
              </w:rPr>
              <w:t>%</w:t>
            </w:r>
          </w:p>
        </w:tc>
      </w:tr>
      <w:tr w:rsidR="0067362C" w:rsidRPr="00DD0860" w:rsidTr="00FB2C14">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0C02B4" w:rsidRDefault="005F23CF" w:rsidP="00A94733">
            <w:pPr>
              <w:spacing w:after="0" w:line="240" w:lineRule="auto"/>
              <w:rPr>
                <w:b w:val="0"/>
              </w:rPr>
            </w:pPr>
            <w:r w:rsidRPr="000C02B4">
              <w:rPr>
                <w:b w:val="0"/>
              </w:rPr>
              <w:t>Asistencia Técnica para Licencia de Construcción</w:t>
            </w:r>
          </w:p>
        </w:tc>
        <w:tc>
          <w:tcPr>
            <w:tcW w:w="2340" w:type="dxa"/>
            <w:noWrap/>
            <w:vAlign w:val="center"/>
          </w:tcPr>
          <w:p w:rsidR="0067362C"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FB6542">
              <w:t>2</w:t>
            </w:r>
          </w:p>
        </w:tc>
        <w:tc>
          <w:tcPr>
            <w:tcW w:w="2196" w:type="dxa"/>
            <w:noWrap/>
            <w:vAlign w:val="center"/>
          </w:tcPr>
          <w:p w:rsidR="0067362C" w:rsidRPr="004F7ACE"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r w:rsidRPr="004F7ACE">
              <w:rPr>
                <w:color w:val="000000"/>
              </w:rPr>
              <w:t>,</w:t>
            </w:r>
            <w:r>
              <w:rPr>
                <w:color w:val="000000"/>
              </w:rPr>
              <w:t>49</w:t>
            </w:r>
            <w:r w:rsidRPr="004F7ACE">
              <w:rPr>
                <w:color w:val="000000"/>
              </w:rPr>
              <w:t>%</w:t>
            </w:r>
          </w:p>
        </w:tc>
      </w:tr>
      <w:tr w:rsidR="0067362C" w:rsidRPr="00DD0860" w:rsidTr="00FB2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0C02B4" w:rsidRDefault="005F23CF" w:rsidP="00A94733">
            <w:pPr>
              <w:spacing w:after="0" w:line="240" w:lineRule="auto"/>
              <w:rPr>
                <w:b w:val="0"/>
              </w:rPr>
            </w:pPr>
            <w:r w:rsidRPr="000C02B4">
              <w:rPr>
                <w:b w:val="0"/>
              </w:rPr>
              <w:t>Subsidio para Mejoramiento de Vivienda</w:t>
            </w:r>
          </w:p>
        </w:tc>
        <w:tc>
          <w:tcPr>
            <w:tcW w:w="2340" w:type="dxa"/>
            <w:noWrap/>
            <w:vAlign w:val="center"/>
          </w:tcPr>
          <w:p w:rsidR="0067362C" w:rsidRPr="0067362C"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67362C">
              <w:t>1</w:t>
            </w:r>
          </w:p>
        </w:tc>
        <w:tc>
          <w:tcPr>
            <w:tcW w:w="2196" w:type="dxa"/>
            <w:noWrap/>
            <w:vAlign w:val="center"/>
          </w:tcPr>
          <w:p w:rsidR="0067362C" w:rsidRPr="004F7ACE"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r w:rsidRPr="004F7ACE">
              <w:rPr>
                <w:color w:val="000000"/>
              </w:rPr>
              <w:t>,</w:t>
            </w:r>
            <w:r>
              <w:rPr>
                <w:color w:val="000000"/>
              </w:rPr>
              <w:t>24</w:t>
            </w:r>
            <w:r w:rsidRPr="004F7ACE">
              <w:rPr>
                <w:color w:val="000000"/>
              </w:rPr>
              <w:t>%</w:t>
            </w:r>
          </w:p>
        </w:tc>
      </w:tr>
      <w:tr w:rsidR="004F7ACE" w:rsidRPr="00DD0860" w:rsidTr="00FB2C14">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0C02B4" w:rsidRDefault="00555322" w:rsidP="00A94733">
            <w:pPr>
              <w:spacing w:after="0" w:line="240" w:lineRule="auto"/>
              <w:rPr>
                <w:b w:val="0"/>
                <w:color w:val="000000"/>
              </w:rPr>
            </w:pPr>
            <w:r w:rsidRPr="000C02B4">
              <w:rPr>
                <w:b w:val="0"/>
                <w:color w:val="000000"/>
              </w:rPr>
              <w:t xml:space="preserve">Total </w:t>
            </w:r>
            <w:r w:rsidR="005F23CF" w:rsidRPr="000C02B4">
              <w:rPr>
                <w:b w:val="0"/>
                <w:color w:val="000000"/>
              </w:rPr>
              <w:t xml:space="preserve">5 </w:t>
            </w:r>
            <w:r w:rsidRPr="000C02B4">
              <w:rPr>
                <w:b w:val="0"/>
                <w:color w:val="000000"/>
              </w:rPr>
              <w:t>Subtemas</w:t>
            </w:r>
          </w:p>
        </w:tc>
        <w:tc>
          <w:tcPr>
            <w:tcW w:w="2340" w:type="dxa"/>
            <w:noWrap/>
            <w:vAlign w:val="center"/>
          </w:tcPr>
          <w:p w:rsidR="004F7ACE" w:rsidRPr="00827F24"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408</w:t>
            </w:r>
          </w:p>
        </w:tc>
        <w:tc>
          <w:tcPr>
            <w:tcW w:w="2196" w:type="dxa"/>
            <w:noWrap/>
            <w:vAlign w:val="center"/>
          </w:tcPr>
          <w:p w:rsidR="004F7ACE" w:rsidRPr="00827F24"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99,51</w:t>
            </w:r>
            <w:r w:rsidR="004F7ACE" w:rsidRPr="00827F24">
              <w:rPr>
                <w:b/>
                <w:color w:val="000000"/>
              </w:rPr>
              <w:t>%</w:t>
            </w:r>
          </w:p>
        </w:tc>
      </w:tr>
      <w:tr w:rsidR="004F7ACE" w:rsidRPr="00DD0860" w:rsidTr="00FB2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0C02B4" w:rsidRDefault="00555322" w:rsidP="00A94733">
            <w:pPr>
              <w:spacing w:after="0" w:line="240" w:lineRule="auto"/>
              <w:rPr>
                <w:b w:val="0"/>
                <w:color w:val="000000"/>
              </w:rPr>
            </w:pPr>
            <w:r w:rsidRPr="000C02B4">
              <w:rPr>
                <w:b w:val="0"/>
                <w:color w:val="000000"/>
              </w:rPr>
              <w:t>Otros Subtemas</w:t>
            </w:r>
          </w:p>
        </w:tc>
        <w:tc>
          <w:tcPr>
            <w:tcW w:w="2340" w:type="dxa"/>
            <w:noWrap/>
            <w:vAlign w:val="center"/>
          </w:tcPr>
          <w:p w:rsidR="004F7ACE" w:rsidRPr="004F7ACE" w:rsidRDefault="0067362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2196" w:type="dxa"/>
            <w:noWrap/>
            <w:vAlign w:val="center"/>
          </w:tcPr>
          <w:p w:rsidR="004F7ACE" w:rsidRPr="004F7ACE" w:rsidRDefault="0091040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0,49</w:t>
            </w:r>
            <w:r w:rsidR="004F7ACE" w:rsidRPr="004F7ACE">
              <w:rPr>
                <w:color w:val="000000"/>
              </w:rPr>
              <w:t>%</w:t>
            </w:r>
          </w:p>
        </w:tc>
      </w:tr>
      <w:tr w:rsidR="004F7ACE" w:rsidRPr="00DD0860" w:rsidTr="00FB2C14">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4F7ACE" w:rsidRPr="00DD0860" w:rsidRDefault="004F7ACE" w:rsidP="00A94733">
            <w:pPr>
              <w:spacing w:after="0" w:line="240" w:lineRule="auto"/>
              <w:rPr>
                <w:rFonts w:ascii="Arial" w:eastAsia="Times New Roman" w:hAnsi="Arial" w:cs="Arial"/>
                <w:color w:val="000000"/>
                <w:sz w:val="20"/>
                <w:szCs w:val="20"/>
                <w:lang w:eastAsia="es-CO"/>
              </w:rPr>
            </w:pPr>
            <w:r w:rsidRPr="00DD0860">
              <w:rPr>
                <w:rFonts w:ascii="Arial" w:hAnsi="Arial" w:cs="Arial"/>
                <w:sz w:val="20"/>
                <w:szCs w:val="20"/>
              </w:rPr>
              <w:t>TOTAL</w:t>
            </w:r>
          </w:p>
        </w:tc>
        <w:tc>
          <w:tcPr>
            <w:tcW w:w="2340" w:type="dxa"/>
            <w:noWrap/>
            <w:vAlign w:val="center"/>
          </w:tcPr>
          <w:p w:rsidR="004F7ACE" w:rsidRPr="00971111" w:rsidRDefault="0067362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410</w:t>
            </w:r>
          </w:p>
        </w:tc>
        <w:tc>
          <w:tcPr>
            <w:tcW w:w="2196" w:type="dxa"/>
            <w:noWrap/>
            <w:vAlign w:val="center"/>
            <w:hideMark/>
          </w:tcPr>
          <w:p w:rsidR="004F7ACE" w:rsidRPr="00971111" w:rsidRDefault="004F7ACE"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71111">
              <w:rPr>
                <w:b/>
                <w:color w:val="000000"/>
              </w:rPr>
              <w:t>100,00%</w:t>
            </w:r>
          </w:p>
        </w:tc>
      </w:tr>
    </w:tbl>
    <w:p w:rsidR="0037381B" w:rsidRPr="007E2536" w:rsidRDefault="0037381B" w:rsidP="00A94733">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F5525C" w:rsidRDefault="00F5525C" w:rsidP="00A94733">
      <w:pPr>
        <w:spacing w:after="0" w:line="240" w:lineRule="auto"/>
        <w:rPr>
          <w:rFonts w:ascii="Arial" w:hAnsi="Arial" w:cs="Arial"/>
          <w:sz w:val="24"/>
          <w:szCs w:val="24"/>
        </w:rPr>
      </w:pPr>
    </w:p>
    <w:p w:rsidR="004F2B6B" w:rsidRDefault="004F2B6B" w:rsidP="00A94733">
      <w:pPr>
        <w:spacing w:after="0" w:line="240" w:lineRule="auto"/>
        <w:rPr>
          <w:rFonts w:ascii="Arial" w:hAnsi="Arial" w:cs="Arial"/>
          <w:sz w:val="24"/>
          <w:szCs w:val="24"/>
        </w:rPr>
      </w:pPr>
    </w:p>
    <w:p w:rsidR="009F3766" w:rsidRPr="00DF7866" w:rsidRDefault="00301266" w:rsidP="00A94733">
      <w:pPr>
        <w:pStyle w:val="Ttulo2"/>
        <w:spacing w:before="0" w:after="0" w:line="240" w:lineRule="auto"/>
        <w:rPr>
          <w:rFonts w:cs="Arial"/>
          <w:szCs w:val="24"/>
        </w:rPr>
      </w:pPr>
      <w:bookmarkStart w:id="9" w:name="_Toc11337895"/>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9"/>
      <w:r w:rsidR="00E80CDE" w:rsidRPr="00DF7866">
        <w:rPr>
          <w:rFonts w:cs="Arial"/>
          <w:szCs w:val="24"/>
        </w:rPr>
        <w:t xml:space="preserve"> </w:t>
      </w:r>
      <w:r w:rsidR="004F7ACE">
        <w:rPr>
          <w:rFonts w:cs="Arial"/>
          <w:szCs w:val="24"/>
        </w:rPr>
        <w:t xml:space="preserve"> </w:t>
      </w:r>
    </w:p>
    <w:p w:rsidR="009F3766" w:rsidRPr="00E80CDE" w:rsidRDefault="009F3766" w:rsidP="00A94733">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A94733">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9673D4">
        <w:rPr>
          <w:rFonts w:ascii="Arial" w:hAnsi="Arial" w:cs="Arial"/>
          <w:color w:val="000000" w:themeColor="text1"/>
          <w:sz w:val="24"/>
          <w:szCs w:val="24"/>
        </w:rPr>
        <w:t>abril</w:t>
      </w:r>
      <w:r w:rsidR="004F7ACE">
        <w:rPr>
          <w:rFonts w:ascii="Arial" w:hAnsi="Arial" w:cs="Arial"/>
          <w:color w:val="000000" w:themeColor="text1"/>
          <w:sz w:val="24"/>
          <w:szCs w:val="24"/>
        </w:rPr>
        <w:t xml:space="preserve">, </w:t>
      </w:r>
      <w:r w:rsidR="009673D4">
        <w:rPr>
          <w:rFonts w:ascii="Arial" w:hAnsi="Arial" w:cs="Arial"/>
          <w:color w:val="000000" w:themeColor="text1"/>
          <w:sz w:val="24"/>
          <w:szCs w:val="24"/>
        </w:rPr>
        <w:t xml:space="preserve">tres </w:t>
      </w:r>
      <w:r w:rsidR="004F7ACE">
        <w:rPr>
          <w:rFonts w:ascii="Arial" w:hAnsi="Arial" w:cs="Arial"/>
          <w:color w:val="000000" w:themeColor="text1"/>
          <w:sz w:val="24"/>
          <w:szCs w:val="24"/>
        </w:rPr>
        <w:t>(</w:t>
      </w:r>
      <w:r w:rsidR="009673D4">
        <w:rPr>
          <w:rFonts w:ascii="Arial" w:hAnsi="Arial" w:cs="Arial"/>
          <w:color w:val="000000" w:themeColor="text1"/>
          <w:sz w:val="24"/>
          <w:szCs w:val="24"/>
        </w:rPr>
        <w:t>3</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40CAB" w:rsidRDefault="00D40CAB" w:rsidP="00A94733">
      <w:pPr>
        <w:spacing w:after="0" w:line="240" w:lineRule="auto"/>
        <w:jc w:val="both"/>
        <w:rPr>
          <w:rFonts w:ascii="Arial" w:hAnsi="Arial" w:cs="Arial"/>
          <w:color w:val="000000" w:themeColor="text1"/>
        </w:rPr>
      </w:pPr>
    </w:p>
    <w:tbl>
      <w:tblPr>
        <w:tblStyle w:val="Tablaconcuadrcula4-nfasis11"/>
        <w:tblW w:w="9351" w:type="dxa"/>
        <w:tblLook w:val="04A0" w:firstRow="1" w:lastRow="0" w:firstColumn="1" w:lastColumn="0" w:noHBand="0" w:noVBand="1"/>
      </w:tblPr>
      <w:tblGrid>
        <w:gridCol w:w="4928"/>
        <w:gridCol w:w="2268"/>
        <w:gridCol w:w="2155"/>
      </w:tblGrid>
      <w:tr w:rsidR="00B71883" w:rsidRPr="00A8580A" w:rsidTr="0044620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71883" w:rsidRPr="00A8580A" w:rsidRDefault="00B71883" w:rsidP="00A94733">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D40CAB" w:rsidRPr="00A8580A" w:rsidTr="0044620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D40CAB" w:rsidRPr="00A8580A" w:rsidRDefault="00D40CAB" w:rsidP="00A94733">
            <w:pPr>
              <w:spacing w:after="0" w:line="240" w:lineRule="auto"/>
              <w:jc w:val="center"/>
              <w:rPr>
                <w:rFonts w:ascii="Arial" w:eastAsia="Times New Roman" w:hAnsi="Arial" w:cs="Arial"/>
                <w:sz w:val="20"/>
                <w:szCs w:val="20"/>
                <w:lang w:eastAsia="es-CO"/>
              </w:rPr>
            </w:pPr>
            <w:r w:rsidRPr="00A8580A">
              <w:rPr>
                <w:rFonts w:ascii="Arial" w:eastAsia="Times New Roman" w:hAnsi="Arial" w:cs="Arial"/>
                <w:sz w:val="20"/>
                <w:szCs w:val="20"/>
                <w:lang w:eastAsia="es-CO"/>
              </w:rPr>
              <w:t>ENTIDAD</w:t>
            </w:r>
          </w:p>
        </w:tc>
        <w:tc>
          <w:tcPr>
            <w:tcW w:w="226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D40CAB" w:rsidRPr="00A8580A" w:rsidRDefault="00D40CAB"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sidRPr="00A8580A">
              <w:rPr>
                <w:rFonts w:ascii="Arial" w:eastAsia="Times New Roman" w:hAnsi="Arial" w:cs="Arial"/>
                <w:sz w:val="20"/>
                <w:szCs w:val="20"/>
                <w:lang w:eastAsia="es-CO"/>
              </w:rPr>
              <w:t>TOTAL</w:t>
            </w:r>
          </w:p>
        </w:tc>
        <w:tc>
          <w:tcPr>
            <w:tcW w:w="215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D40CAB" w:rsidRPr="00A8580A" w:rsidRDefault="00D40CAB" w:rsidP="00A947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sidRPr="00A8580A">
              <w:rPr>
                <w:rFonts w:ascii="Arial" w:eastAsia="Times New Roman" w:hAnsi="Arial" w:cs="Arial"/>
                <w:sz w:val="20"/>
                <w:szCs w:val="20"/>
                <w:lang w:eastAsia="es-CO"/>
              </w:rPr>
              <w:t>%</w:t>
            </w:r>
          </w:p>
        </w:tc>
      </w:tr>
      <w:tr w:rsidR="0091040C" w:rsidRPr="00A8580A" w:rsidTr="00786B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DBE5F1" w:themeColor="accent1" w:themeTint="33"/>
            </w:tcBorders>
            <w:vAlign w:val="center"/>
            <w:hideMark/>
          </w:tcPr>
          <w:p w:rsidR="0091040C" w:rsidRPr="0091040C" w:rsidRDefault="00052A95" w:rsidP="00A94733">
            <w:pPr>
              <w:spacing w:after="0" w:line="240" w:lineRule="auto"/>
              <w:rPr>
                <w:b w:val="0"/>
              </w:rPr>
            </w:pPr>
            <w:r w:rsidRPr="0091040C">
              <w:rPr>
                <w:b w:val="0"/>
              </w:rPr>
              <w:t xml:space="preserve">Secretaria del </w:t>
            </w:r>
            <w:r w:rsidR="00147202" w:rsidRPr="0091040C">
              <w:rPr>
                <w:b w:val="0"/>
              </w:rPr>
              <w:t>Hábitat</w:t>
            </w:r>
          </w:p>
        </w:tc>
        <w:tc>
          <w:tcPr>
            <w:tcW w:w="2268" w:type="dxa"/>
            <w:tcBorders>
              <w:top w:val="single" w:sz="4" w:space="0" w:color="DBE5F1" w:themeColor="accent1" w:themeTint="33"/>
            </w:tcBorders>
            <w:noWrap/>
            <w:vAlign w:val="center"/>
            <w:hideMark/>
          </w:tcPr>
          <w:p w:rsidR="0091040C" w:rsidRPr="00690F24" w:rsidRDefault="0091040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690F24">
              <w:t>5</w:t>
            </w:r>
          </w:p>
        </w:tc>
        <w:tc>
          <w:tcPr>
            <w:tcW w:w="2155" w:type="dxa"/>
            <w:tcBorders>
              <w:top w:val="single" w:sz="4" w:space="0" w:color="DBE5F1" w:themeColor="accent1" w:themeTint="33"/>
            </w:tcBorders>
            <w:noWrap/>
            <w:vAlign w:val="center"/>
          </w:tcPr>
          <w:p w:rsidR="0091040C" w:rsidRPr="00690F24" w:rsidRDefault="00786BCE"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690F24">
              <w:rPr>
                <w:color w:val="000000"/>
              </w:rPr>
              <w:t>50</w:t>
            </w:r>
          </w:p>
        </w:tc>
      </w:tr>
      <w:tr w:rsidR="0091040C" w:rsidRPr="00A8580A" w:rsidTr="00786BCE">
        <w:trPr>
          <w:trHeight w:val="397"/>
        </w:trPr>
        <w:tc>
          <w:tcPr>
            <w:cnfStyle w:val="001000000000" w:firstRow="0" w:lastRow="0" w:firstColumn="1" w:lastColumn="0" w:oddVBand="0" w:evenVBand="0" w:oddHBand="0" w:evenHBand="0" w:firstRowFirstColumn="0" w:firstRowLastColumn="0" w:lastRowFirstColumn="0" w:lastRowLastColumn="0"/>
            <w:tcW w:w="4928" w:type="dxa"/>
            <w:vAlign w:val="center"/>
            <w:hideMark/>
          </w:tcPr>
          <w:p w:rsidR="0091040C" w:rsidRPr="0091040C" w:rsidRDefault="00052A95" w:rsidP="00A94733">
            <w:pPr>
              <w:spacing w:after="0" w:line="240" w:lineRule="auto"/>
              <w:rPr>
                <w:b w:val="0"/>
                <w:color w:val="000000"/>
              </w:rPr>
            </w:pPr>
            <w:r w:rsidRPr="0091040C">
              <w:rPr>
                <w:b w:val="0"/>
                <w:color w:val="000000"/>
              </w:rPr>
              <w:t xml:space="preserve">Secretaria de </w:t>
            </w:r>
            <w:r w:rsidR="00147202" w:rsidRPr="0091040C">
              <w:rPr>
                <w:b w:val="0"/>
                <w:color w:val="000000"/>
              </w:rPr>
              <w:t>Seguridad</w:t>
            </w:r>
          </w:p>
        </w:tc>
        <w:tc>
          <w:tcPr>
            <w:tcW w:w="2268" w:type="dxa"/>
            <w:noWrap/>
            <w:vAlign w:val="center"/>
            <w:hideMark/>
          </w:tcPr>
          <w:p w:rsidR="0091040C" w:rsidRPr="00690F24" w:rsidRDefault="0091040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690F24">
              <w:rPr>
                <w:color w:val="000000"/>
              </w:rPr>
              <w:t>1</w:t>
            </w:r>
          </w:p>
        </w:tc>
        <w:tc>
          <w:tcPr>
            <w:tcW w:w="2155" w:type="dxa"/>
            <w:noWrap/>
            <w:vAlign w:val="center"/>
          </w:tcPr>
          <w:p w:rsidR="0091040C" w:rsidRPr="00690F24" w:rsidRDefault="00786BCE"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690F24">
              <w:rPr>
                <w:color w:val="000000"/>
              </w:rPr>
              <w:t>10</w:t>
            </w:r>
          </w:p>
        </w:tc>
      </w:tr>
      <w:tr w:rsidR="00D40CAB" w:rsidRPr="00A8580A" w:rsidTr="00786B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rsidR="00D40CAB" w:rsidRPr="00147202" w:rsidRDefault="00147202" w:rsidP="00A94733">
            <w:pPr>
              <w:spacing w:after="0" w:line="240" w:lineRule="auto"/>
              <w:rPr>
                <w:rFonts w:ascii="Arial" w:eastAsia="Times New Roman" w:hAnsi="Arial" w:cs="Arial"/>
                <w:b w:val="0"/>
                <w:color w:val="000000"/>
                <w:sz w:val="20"/>
                <w:szCs w:val="20"/>
                <w:lang w:eastAsia="es-CO"/>
              </w:rPr>
            </w:pPr>
            <w:r w:rsidRPr="00147202">
              <w:rPr>
                <w:rFonts w:eastAsia="Times New Roman"/>
                <w:b w:val="0"/>
                <w:color w:val="000000"/>
                <w:lang w:eastAsia="es-CO"/>
              </w:rPr>
              <w:t>IDIGER</w:t>
            </w:r>
          </w:p>
        </w:tc>
        <w:tc>
          <w:tcPr>
            <w:tcW w:w="2268" w:type="dxa"/>
            <w:noWrap/>
            <w:vAlign w:val="center"/>
            <w:hideMark/>
          </w:tcPr>
          <w:p w:rsidR="00D40CAB" w:rsidRPr="00690F24" w:rsidRDefault="0091040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w:t>
            </w:r>
          </w:p>
        </w:tc>
        <w:tc>
          <w:tcPr>
            <w:tcW w:w="2155" w:type="dxa"/>
            <w:noWrap/>
            <w:vAlign w:val="center"/>
          </w:tcPr>
          <w:p w:rsidR="00D40CAB" w:rsidRPr="00690F24" w:rsidRDefault="00786BCE"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10</w:t>
            </w:r>
          </w:p>
        </w:tc>
      </w:tr>
      <w:tr w:rsidR="0091040C" w:rsidRPr="00A8580A" w:rsidTr="00786BCE">
        <w:trPr>
          <w:trHeight w:val="397"/>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rsidR="0091040C" w:rsidRPr="0091040C" w:rsidRDefault="00052A95" w:rsidP="00A94733">
            <w:pPr>
              <w:spacing w:after="0" w:line="240" w:lineRule="auto"/>
              <w:rPr>
                <w:rFonts w:eastAsia="Times New Roman"/>
                <w:b w:val="0"/>
                <w:color w:val="000000"/>
                <w:lang w:eastAsia="es-CO"/>
              </w:rPr>
            </w:pPr>
            <w:r w:rsidRPr="0091040C">
              <w:rPr>
                <w:rFonts w:eastAsia="Times New Roman"/>
                <w:b w:val="0"/>
                <w:color w:val="000000"/>
                <w:lang w:eastAsia="es-CO"/>
              </w:rPr>
              <w:t xml:space="preserve">Secretaria </w:t>
            </w:r>
            <w:r w:rsidR="00BB39F6" w:rsidRPr="0091040C">
              <w:rPr>
                <w:rFonts w:eastAsia="Times New Roman"/>
                <w:b w:val="0"/>
                <w:color w:val="000000"/>
                <w:lang w:eastAsia="es-CO"/>
              </w:rPr>
              <w:t>Jurídica</w:t>
            </w:r>
          </w:p>
        </w:tc>
        <w:tc>
          <w:tcPr>
            <w:tcW w:w="2268" w:type="dxa"/>
            <w:noWrap/>
            <w:vAlign w:val="center"/>
          </w:tcPr>
          <w:p w:rsidR="0091040C" w:rsidRPr="00690F24" w:rsidRDefault="00786BCE"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w:t>
            </w:r>
          </w:p>
        </w:tc>
        <w:tc>
          <w:tcPr>
            <w:tcW w:w="2155" w:type="dxa"/>
            <w:noWrap/>
            <w:vAlign w:val="center"/>
          </w:tcPr>
          <w:p w:rsidR="0091040C" w:rsidRPr="00690F24" w:rsidRDefault="00786BCE"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10</w:t>
            </w:r>
          </w:p>
        </w:tc>
      </w:tr>
      <w:tr w:rsidR="0091040C" w:rsidRPr="00A8580A" w:rsidTr="00786B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rsidR="0091040C" w:rsidRPr="00147202" w:rsidRDefault="00147202" w:rsidP="00A94733">
            <w:pPr>
              <w:spacing w:after="0" w:line="240" w:lineRule="auto"/>
              <w:rPr>
                <w:rFonts w:eastAsia="Times New Roman"/>
                <w:b w:val="0"/>
                <w:color w:val="000000"/>
                <w:lang w:eastAsia="es-CO"/>
              </w:rPr>
            </w:pPr>
            <w:r w:rsidRPr="00147202">
              <w:rPr>
                <w:rFonts w:eastAsia="Times New Roman"/>
                <w:b w:val="0"/>
                <w:color w:val="000000"/>
                <w:lang w:eastAsia="es-CO"/>
              </w:rPr>
              <w:t>IDRD</w:t>
            </w:r>
          </w:p>
        </w:tc>
        <w:tc>
          <w:tcPr>
            <w:tcW w:w="2268" w:type="dxa"/>
            <w:noWrap/>
            <w:vAlign w:val="center"/>
          </w:tcPr>
          <w:p w:rsidR="0091040C" w:rsidRPr="00690F24" w:rsidRDefault="0091040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w:t>
            </w:r>
          </w:p>
        </w:tc>
        <w:tc>
          <w:tcPr>
            <w:tcW w:w="2155" w:type="dxa"/>
            <w:noWrap/>
            <w:vAlign w:val="center"/>
          </w:tcPr>
          <w:p w:rsidR="0091040C" w:rsidRPr="00690F24" w:rsidRDefault="00786BCE"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10</w:t>
            </w:r>
          </w:p>
        </w:tc>
      </w:tr>
      <w:tr w:rsidR="0091040C" w:rsidRPr="00A8580A" w:rsidTr="00786BCE">
        <w:trPr>
          <w:trHeight w:val="397"/>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rsidR="0091040C" w:rsidRPr="0091040C" w:rsidRDefault="00052A95" w:rsidP="00A94733">
            <w:pPr>
              <w:spacing w:after="0" w:line="240" w:lineRule="auto"/>
              <w:rPr>
                <w:rFonts w:eastAsia="Times New Roman"/>
                <w:b w:val="0"/>
                <w:color w:val="000000"/>
                <w:lang w:eastAsia="es-CO"/>
              </w:rPr>
            </w:pPr>
            <w:r w:rsidRPr="0091040C">
              <w:rPr>
                <w:rFonts w:eastAsia="Times New Roman"/>
                <w:b w:val="0"/>
                <w:color w:val="000000"/>
                <w:lang w:eastAsia="es-CO"/>
              </w:rPr>
              <w:t>Secretaria de Integración Social</w:t>
            </w:r>
          </w:p>
        </w:tc>
        <w:tc>
          <w:tcPr>
            <w:tcW w:w="2268" w:type="dxa"/>
            <w:noWrap/>
            <w:vAlign w:val="center"/>
          </w:tcPr>
          <w:p w:rsidR="0091040C" w:rsidRPr="00690F24" w:rsidRDefault="0091040C"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w:t>
            </w:r>
          </w:p>
        </w:tc>
        <w:tc>
          <w:tcPr>
            <w:tcW w:w="2155" w:type="dxa"/>
            <w:noWrap/>
            <w:vAlign w:val="center"/>
          </w:tcPr>
          <w:p w:rsidR="0091040C" w:rsidRPr="00690F24" w:rsidRDefault="00786BCE"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10</w:t>
            </w:r>
          </w:p>
        </w:tc>
      </w:tr>
      <w:tr w:rsidR="0091040C" w:rsidRPr="00A8580A" w:rsidTr="00786BC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rsidR="0091040C" w:rsidRPr="0091040C" w:rsidRDefault="0091040C" w:rsidP="00A94733">
            <w:pPr>
              <w:spacing w:after="0" w:line="240" w:lineRule="auto"/>
              <w:rPr>
                <w:rFonts w:eastAsia="Times New Roman"/>
                <w:b w:val="0"/>
                <w:color w:val="000000"/>
                <w:lang w:eastAsia="es-CO"/>
              </w:rPr>
            </w:pPr>
            <w:r>
              <w:rPr>
                <w:rFonts w:eastAsia="Times New Roman"/>
                <w:b w:val="0"/>
                <w:color w:val="000000"/>
                <w:lang w:eastAsia="es-CO"/>
              </w:rPr>
              <w:lastRenderedPageBreak/>
              <w:t>TOTAL</w:t>
            </w:r>
          </w:p>
        </w:tc>
        <w:tc>
          <w:tcPr>
            <w:tcW w:w="2268" w:type="dxa"/>
            <w:noWrap/>
            <w:vAlign w:val="center"/>
          </w:tcPr>
          <w:p w:rsidR="0091040C" w:rsidRPr="00690F24" w:rsidRDefault="0091040C"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10</w:t>
            </w:r>
          </w:p>
        </w:tc>
        <w:tc>
          <w:tcPr>
            <w:tcW w:w="2155" w:type="dxa"/>
            <w:noWrap/>
            <w:vAlign w:val="center"/>
          </w:tcPr>
          <w:p w:rsidR="0091040C" w:rsidRPr="00690F24" w:rsidRDefault="00786BCE"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0F24">
              <w:rPr>
                <w:rFonts w:ascii="Arial" w:eastAsia="Times New Roman" w:hAnsi="Arial" w:cs="Arial"/>
                <w:color w:val="000000"/>
                <w:sz w:val="20"/>
                <w:szCs w:val="20"/>
                <w:lang w:eastAsia="es-CO"/>
              </w:rPr>
              <w:t>100</w:t>
            </w:r>
          </w:p>
        </w:tc>
      </w:tr>
    </w:tbl>
    <w:p w:rsidR="00DB2667" w:rsidRPr="007E2536" w:rsidRDefault="00DB2667" w:rsidP="00A94733">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D40CAB" w:rsidRDefault="00D40CAB" w:rsidP="00A94733">
      <w:pPr>
        <w:spacing w:after="0" w:line="240" w:lineRule="auto"/>
        <w:jc w:val="both"/>
        <w:rPr>
          <w:rFonts w:ascii="Arial" w:hAnsi="Arial" w:cs="Arial"/>
          <w:color w:val="000000" w:themeColor="text1"/>
        </w:rPr>
      </w:pPr>
    </w:p>
    <w:p w:rsidR="006E7E39" w:rsidRDefault="006E7E39" w:rsidP="00A94733">
      <w:pPr>
        <w:spacing w:after="0" w:line="240" w:lineRule="auto"/>
        <w:jc w:val="both"/>
        <w:rPr>
          <w:rFonts w:ascii="Arial" w:hAnsi="Arial" w:cs="Arial"/>
          <w:color w:val="000000" w:themeColor="text1"/>
        </w:rPr>
      </w:pPr>
    </w:p>
    <w:p w:rsidR="009F3766" w:rsidRPr="00DF7866" w:rsidRDefault="00E80CDE" w:rsidP="00A94733">
      <w:pPr>
        <w:pStyle w:val="Ttulo2"/>
        <w:spacing w:before="0" w:after="0" w:line="240" w:lineRule="auto"/>
        <w:rPr>
          <w:rFonts w:cs="Arial"/>
          <w:szCs w:val="24"/>
        </w:rPr>
      </w:pPr>
      <w:bookmarkStart w:id="10" w:name="_Toc11337896"/>
      <w:r w:rsidRPr="00DF7866">
        <w:rPr>
          <w:rFonts w:cs="Arial"/>
          <w:szCs w:val="24"/>
        </w:rPr>
        <w:t>Subtema Veedurías Ciudadanas</w:t>
      </w:r>
      <w:bookmarkEnd w:id="10"/>
    </w:p>
    <w:p w:rsidR="009F3766" w:rsidRDefault="009F3766" w:rsidP="00A94733">
      <w:pPr>
        <w:pStyle w:val="Prrafodelista"/>
        <w:spacing w:after="0" w:line="240" w:lineRule="auto"/>
        <w:jc w:val="both"/>
        <w:rPr>
          <w:rFonts w:ascii="Arial" w:hAnsi="Arial" w:cs="Arial"/>
          <w:color w:val="000000" w:themeColor="text1"/>
          <w:sz w:val="24"/>
          <w:szCs w:val="24"/>
        </w:rPr>
      </w:pPr>
    </w:p>
    <w:p w:rsidR="006D0DE6" w:rsidRPr="004E4D52" w:rsidRDefault="006D0DE6" w:rsidP="00A94733">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91040C">
        <w:rPr>
          <w:rFonts w:ascii="Arial" w:hAnsi="Arial" w:cs="Arial"/>
          <w:color w:val="000000" w:themeColor="text1"/>
          <w:sz w:val="24"/>
          <w:szCs w:val="24"/>
        </w:rPr>
        <w:t>mayo</w:t>
      </w:r>
      <w:r w:rsidRPr="004E4D52">
        <w:rPr>
          <w:rFonts w:ascii="Arial" w:hAnsi="Arial" w:cs="Arial"/>
          <w:color w:val="000000" w:themeColor="text1"/>
          <w:sz w:val="24"/>
          <w:szCs w:val="24"/>
        </w:rPr>
        <w:t xml:space="preserve"> del 2019 </w:t>
      </w:r>
      <w:r w:rsidR="0091040C">
        <w:rPr>
          <w:rFonts w:ascii="Arial" w:hAnsi="Arial" w:cs="Arial"/>
          <w:color w:val="000000" w:themeColor="text1"/>
          <w:sz w:val="24"/>
          <w:szCs w:val="24"/>
        </w:rPr>
        <w:t xml:space="preserve">no </w:t>
      </w:r>
      <w:r w:rsidRPr="004E4D52">
        <w:rPr>
          <w:rFonts w:ascii="Arial" w:hAnsi="Arial" w:cs="Arial"/>
          <w:color w:val="000000" w:themeColor="text1"/>
          <w:sz w:val="24"/>
          <w:szCs w:val="24"/>
        </w:rPr>
        <w:t>existieron petici</w:t>
      </w:r>
      <w:r w:rsidR="0091040C">
        <w:rPr>
          <w:rFonts w:ascii="Arial" w:hAnsi="Arial" w:cs="Arial"/>
          <w:color w:val="000000" w:themeColor="text1"/>
          <w:sz w:val="24"/>
          <w:szCs w:val="24"/>
        </w:rPr>
        <w:t>ones</w:t>
      </w:r>
      <w:r w:rsidRPr="004E4D52">
        <w:rPr>
          <w:rFonts w:ascii="Arial" w:hAnsi="Arial" w:cs="Arial"/>
          <w:color w:val="000000" w:themeColor="text1"/>
          <w:sz w:val="24"/>
          <w:szCs w:val="24"/>
        </w:rPr>
        <w:t xml:space="preserve"> con subtema de Veedurías Ciudadanas para la Caja de la Vivienda Popular.   </w:t>
      </w:r>
    </w:p>
    <w:p w:rsidR="006D0DE6" w:rsidRDefault="006D0DE6" w:rsidP="00A94733">
      <w:pPr>
        <w:pStyle w:val="Prrafodelista"/>
        <w:spacing w:after="0" w:line="240" w:lineRule="auto"/>
        <w:jc w:val="both"/>
        <w:rPr>
          <w:rFonts w:ascii="Arial" w:hAnsi="Arial" w:cs="Arial"/>
          <w:color w:val="000000" w:themeColor="text1"/>
          <w:sz w:val="24"/>
          <w:szCs w:val="24"/>
        </w:rPr>
      </w:pPr>
    </w:p>
    <w:p w:rsidR="00E308EB" w:rsidRPr="0091040C" w:rsidRDefault="00E308EB" w:rsidP="00A94733">
      <w:pPr>
        <w:spacing w:after="0" w:line="240" w:lineRule="auto"/>
        <w:jc w:val="both"/>
        <w:rPr>
          <w:rFonts w:ascii="Arial" w:hAnsi="Arial" w:cs="Arial"/>
          <w:color w:val="000000" w:themeColor="text1"/>
          <w:sz w:val="24"/>
          <w:szCs w:val="24"/>
        </w:rPr>
      </w:pPr>
    </w:p>
    <w:p w:rsidR="00DC4745" w:rsidRDefault="0046461C" w:rsidP="00DC4745">
      <w:pPr>
        <w:pStyle w:val="Ttulo2"/>
        <w:spacing w:before="0" w:after="0" w:line="240" w:lineRule="auto"/>
        <w:rPr>
          <w:rFonts w:cs="Arial"/>
          <w:noProof/>
          <w:szCs w:val="24"/>
        </w:rPr>
      </w:pPr>
      <w:bookmarkStart w:id="11" w:name="_Toc11337897"/>
      <w:r w:rsidRPr="00DF7866">
        <w:rPr>
          <w:rFonts w:cs="Arial"/>
          <w:noProof/>
          <w:szCs w:val="24"/>
        </w:rPr>
        <w:t xml:space="preserve">Participación </w:t>
      </w:r>
      <w:r w:rsidR="00A107A4">
        <w:rPr>
          <w:rFonts w:cs="Arial"/>
          <w:noProof/>
          <w:szCs w:val="24"/>
        </w:rPr>
        <w:t>p</w:t>
      </w:r>
      <w:r w:rsidRPr="00DF7866">
        <w:rPr>
          <w:rFonts w:cs="Arial"/>
          <w:noProof/>
          <w:szCs w:val="24"/>
        </w:rPr>
        <w:t>or Localidad</w:t>
      </w:r>
      <w:bookmarkEnd w:id="11"/>
    </w:p>
    <w:p w:rsidR="00DC4745" w:rsidRPr="00DC4745" w:rsidRDefault="00DC4745" w:rsidP="00DC4745">
      <w:pPr>
        <w:spacing w:after="0" w:line="240" w:lineRule="auto"/>
        <w:rPr>
          <w:lang w:val="es-ES_tradnl" w:eastAsia="es-ES"/>
        </w:rPr>
      </w:pPr>
    </w:p>
    <w:p w:rsidR="00397370" w:rsidRPr="00DF7866" w:rsidRDefault="0091040C" w:rsidP="00DC4745">
      <w:pPr>
        <w:spacing w:after="0" w:line="240" w:lineRule="auto"/>
        <w:rPr>
          <w:rFonts w:ascii="Arial" w:hAnsi="Arial" w:cs="Arial"/>
          <w:sz w:val="24"/>
          <w:szCs w:val="24"/>
        </w:rPr>
      </w:pPr>
      <w:r>
        <w:rPr>
          <w:noProof/>
          <w:lang w:eastAsia="es-CO"/>
        </w:rPr>
        <w:drawing>
          <wp:inline distT="0" distB="0" distL="0" distR="0" wp14:anchorId="56C5690F" wp14:editId="25066061">
            <wp:extent cx="5915025" cy="394335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4CD" w:rsidRDefault="007C24CD"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F15F7" w:rsidRDefault="002F15F7" w:rsidP="00A94733">
      <w:pPr>
        <w:spacing w:after="0" w:line="240" w:lineRule="auto"/>
        <w:jc w:val="both"/>
        <w:rPr>
          <w:rFonts w:ascii="Arial" w:hAnsi="Arial" w:cs="Arial"/>
          <w:color w:val="000000" w:themeColor="text1"/>
          <w:sz w:val="18"/>
          <w:szCs w:val="18"/>
        </w:rPr>
      </w:pPr>
    </w:p>
    <w:p w:rsidR="00766D77" w:rsidRPr="006B611B" w:rsidRDefault="00766D77" w:rsidP="00766D77">
      <w:pPr>
        <w:pStyle w:val="Prrafodelista"/>
        <w:spacing w:after="0" w:line="240" w:lineRule="auto"/>
        <w:ind w:left="0"/>
        <w:jc w:val="both"/>
        <w:rPr>
          <w:rFonts w:ascii="Arial" w:hAnsi="Arial" w:cs="Arial"/>
          <w:sz w:val="24"/>
          <w:szCs w:val="24"/>
        </w:rPr>
      </w:pPr>
      <w:r w:rsidRPr="006B611B">
        <w:rPr>
          <w:rFonts w:ascii="Arial" w:hAnsi="Arial" w:cs="Arial"/>
          <w:sz w:val="24"/>
          <w:szCs w:val="24"/>
        </w:rPr>
        <w:lastRenderedPageBreak/>
        <w:t xml:space="preserve">Como se puede observar en la </w:t>
      </w:r>
      <w:r w:rsidR="00E144B8" w:rsidRPr="006B611B">
        <w:rPr>
          <w:rFonts w:ascii="Arial" w:hAnsi="Arial" w:cs="Arial"/>
          <w:sz w:val="24"/>
          <w:szCs w:val="24"/>
        </w:rPr>
        <w:t>anterior</w:t>
      </w:r>
      <w:r w:rsidRPr="006B611B">
        <w:rPr>
          <w:rFonts w:ascii="Arial" w:hAnsi="Arial" w:cs="Arial"/>
          <w:sz w:val="24"/>
          <w:szCs w:val="24"/>
        </w:rPr>
        <w:t xml:space="preserve"> grafica (No. 5 PQRSD por localidad), durante el mes de </w:t>
      </w:r>
      <w:r w:rsidR="00F01C2A" w:rsidRPr="006B611B">
        <w:rPr>
          <w:rFonts w:ascii="Arial" w:hAnsi="Arial" w:cs="Arial"/>
          <w:sz w:val="24"/>
          <w:szCs w:val="24"/>
        </w:rPr>
        <w:t>mayo</w:t>
      </w:r>
      <w:r w:rsidRPr="006B611B">
        <w:rPr>
          <w:rFonts w:ascii="Arial" w:hAnsi="Arial" w:cs="Arial"/>
          <w:sz w:val="24"/>
          <w:szCs w:val="24"/>
        </w:rPr>
        <w:t xml:space="preserve">, de acuerdo con la información que los ciudadanos facilitan al momento de interponer las </w:t>
      </w:r>
      <w:r w:rsidR="00F01C2A" w:rsidRPr="006B611B">
        <w:rPr>
          <w:rFonts w:ascii="Arial" w:hAnsi="Arial" w:cs="Arial"/>
          <w:sz w:val="24"/>
          <w:szCs w:val="24"/>
        </w:rPr>
        <w:t>410</w:t>
      </w:r>
      <w:r w:rsidRPr="006B611B">
        <w:rPr>
          <w:rFonts w:ascii="Arial" w:hAnsi="Arial" w:cs="Arial"/>
          <w:sz w:val="24"/>
          <w:szCs w:val="24"/>
        </w:rPr>
        <w:t xml:space="preserve"> PQRSD, demuestran que el </w:t>
      </w:r>
      <w:r w:rsidR="00F01C2A" w:rsidRPr="006B611B">
        <w:rPr>
          <w:rFonts w:ascii="Arial" w:hAnsi="Arial" w:cs="Arial"/>
          <w:sz w:val="24"/>
          <w:szCs w:val="24"/>
        </w:rPr>
        <w:t>5,61</w:t>
      </w:r>
      <w:r w:rsidRPr="006B611B">
        <w:rPr>
          <w:rFonts w:ascii="Arial" w:hAnsi="Arial" w:cs="Arial"/>
          <w:sz w:val="24"/>
          <w:szCs w:val="24"/>
        </w:rPr>
        <w:t>% (</w:t>
      </w:r>
      <w:r w:rsidR="00F01C2A" w:rsidRPr="006B611B">
        <w:rPr>
          <w:rFonts w:ascii="Arial" w:hAnsi="Arial" w:cs="Arial"/>
          <w:sz w:val="24"/>
          <w:szCs w:val="24"/>
        </w:rPr>
        <w:t>23</w:t>
      </w:r>
      <w:r w:rsidRPr="006B611B">
        <w:rPr>
          <w:rFonts w:ascii="Arial" w:hAnsi="Arial" w:cs="Arial"/>
          <w:sz w:val="24"/>
          <w:szCs w:val="24"/>
        </w:rPr>
        <w:t xml:space="preserve">) provienen de la localidad de </w:t>
      </w:r>
      <w:r w:rsidR="00F01C2A" w:rsidRPr="006B611B">
        <w:rPr>
          <w:rFonts w:ascii="Arial" w:hAnsi="Arial" w:cs="Arial"/>
          <w:sz w:val="24"/>
          <w:szCs w:val="24"/>
        </w:rPr>
        <w:t xml:space="preserve">Santa </w:t>
      </w:r>
      <w:proofErr w:type="spellStart"/>
      <w:r w:rsidR="00F01C2A" w:rsidRPr="006B611B">
        <w:rPr>
          <w:rFonts w:ascii="Arial" w:hAnsi="Arial" w:cs="Arial"/>
          <w:sz w:val="24"/>
          <w:szCs w:val="24"/>
        </w:rPr>
        <w:t>Fé</w:t>
      </w:r>
      <w:proofErr w:type="spellEnd"/>
      <w:r w:rsidRPr="006B611B">
        <w:rPr>
          <w:rFonts w:ascii="Arial" w:hAnsi="Arial" w:cs="Arial"/>
          <w:sz w:val="24"/>
          <w:szCs w:val="24"/>
        </w:rPr>
        <w:t xml:space="preserve"> y el </w:t>
      </w:r>
      <w:r w:rsidR="00F01C2A" w:rsidRPr="006B611B">
        <w:rPr>
          <w:rFonts w:ascii="Arial" w:hAnsi="Arial" w:cs="Arial"/>
          <w:sz w:val="24"/>
          <w:szCs w:val="24"/>
        </w:rPr>
        <w:t>4,88</w:t>
      </w:r>
      <w:r w:rsidRPr="006B611B">
        <w:rPr>
          <w:rFonts w:ascii="Arial" w:hAnsi="Arial" w:cs="Arial"/>
          <w:sz w:val="24"/>
          <w:szCs w:val="24"/>
        </w:rPr>
        <w:t>% (</w:t>
      </w:r>
      <w:r w:rsidR="00F01C2A" w:rsidRPr="006B611B">
        <w:rPr>
          <w:rFonts w:ascii="Arial" w:hAnsi="Arial" w:cs="Arial"/>
          <w:sz w:val="24"/>
          <w:szCs w:val="24"/>
        </w:rPr>
        <w:t>20</w:t>
      </w:r>
      <w:r w:rsidRPr="006B611B">
        <w:rPr>
          <w:rFonts w:ascii="Arial" w:hAnsi="Arial" w:cs="Arial"/>
          <w:sz w:val="24"/>
          <w:szCs w:val="24"/>
        </w:rPr>
        <w:t xml:space="preserve">) vienen de la localidad de </w:t>
      </w:r>
      <w:r w:rsidR="00F01C2A" w:rsidRPr="006B611B">
        <w:rPr>
          <w:rFonts w:ascii="Arial" w:hAnsi="Arial" w:cs="Arial"/>
          <w:sz w:val="24"/>
          <w:szCs w:val="24"/>
        </w:rPr>
        <w:t xml:space="preserve">Simón </w:t>
      </w:r>
      <w:proofErr w:type="spellStart"/>
      <w:r w:rsidR="00F01C2A" w:rsidRPr="006B611B">
        <w:rPr>
          <w:rFonts w:ascii="Arial" w:hAnsi="Arial" w:cs="Arial"/>
          <w:sz w:val="24"/>
          <w:szCs w:val="24"/>
        </w:rPr>
        <w:t>Bolivar</w:t>
      </w:r>
      <w:proofErr w:type="spellEnd"/>
      <w:r w:rsidRPr="006B611B">
        <w:rPr>
          <w:rFonts w:ascii="Arial" w:hAnsi="Arial" w:cs="Arial"/>
          <w:sz w:val="24"/>
          <w:szCs w:val="24"/>
        </w:rPr>
        <w:t>.</w:t>
      </w:r>
    </w:p>
    <w:p w:rsidR="002F15F7" w:rsidRDefault="002F15F7" w:rsidP="00A94733">
      <w:pPr>
        <w:spacing w:after="0" w:line="240" w:lineRule="auto"/>
        <w:jc w:val="both"/>
        <w:rPr>
          <w:rFonts w:ascii="Arial" w:hAnsi="Arial" w:cs="Arial"/>
          <w:color w:val="000000" w:themeColor="text1"/>
          <w:sz w:val="24"/>
          <w:szCs w:val="24"/>
        </w:rPr>
      </w:pPr>
    </w:p>
    <w:p w:rsidR="00112063" w:rsidRPr="006B611B" w:rsidRDefault="00112063" w:rsidP="00A94733">
      <w:pPr>
        <w:spacing w:after="0" w:line="240" w:lineRule="auto"/>
        <w:jc w:val="both"/>
        <w:rPr>
          <w:rFonts w:ascii="Arial" w:hAnsi="Arial" w:cs="Arial"/>
          <w:color w:val="000000" w:themeColor="text1"/>
          <w:sz w:val="24"/>
          <w:szCs w:val="24"/>
        </w:rPr>
      </w:pPr>
    </w:p>
    <w:p w:rsidR="00397370" w:rsidRPr="006B611B" w:rsidRDefault="00EF710E" w:rsidP="00A94733">
      <w:pPr>
        <w:pStyle w:val="Ttulo2"/>
        <w:spacing w:before="0" w:after="0" w:line="240" w:lineRule="auto"/>
        <w:rPr>
          <w:rFonts w:cs="Arial"/>
          <w:noProof/>
          <w:szCs w:val="24"/>
        </w:rPr>
      </w:pPr>
      <w:bookmarkStart w:id="12" w:name="_Toc11337898"/>
      <w:r w:rsidRPr="006B611B">
        <w:rPr>
          <w:rFonts w:cs="Arial"/>
          <w:noProof/>
          <w:szCs w:val="24"/>
        </w:rPr>
        <w:t>Participación por Estrato Socioeconomico</w:t>
      </w:r>
      <w:bookmarkEnd w:id="12"/>
    </w:p>
    <w:p w:rsidR="00397370" w:rsidRPr="006B611B" w:rsidRDefault="00397370" w:rsidP="00A94733">
      <w:pPr>
        <w:spacing w:after="0" w:line="240" w:lineRule="auto"/>
        <w:rPr>
          <w:rFonts w:ascii="Arial" w:hAnsi="Arial" w:cs="Arial"/>
          <w:sz w:val="24"/>
          <w:szCs w:val="24"/>
        </w:rPr>
      </w:pPr>
    </w:p>
    <w:p w:rsidR="00112063" w:rsidRPr="00563750" w:rsidRDefault="00112063" w:rsidP="00112063">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2679E6">
        <w:rPr>
          <w:rFonts w:ascii="Arial" w:hAnsi="Arial" w:cs="Arial"/>
          <w:noProof/>
          <w:sz w:val="24"/>
          <w:szCs w:val="24"/>
          <w:lang w:val="es-ES" w:eastAsia="es-ES"/>
        </w:rPr>
        <w:t>410</w:t>
      </w:r>
      <w:r w:rsidRPr="00563750">
        <w:rPr>
          <w:rFonts w:ascii="Arial" w:hAnsi="Arial" w:cs="Arial"/>
          <w:noProof/>
          <w:sz w:val="24"/>
          <w:szCs w:val="24"/>
          <w:lang w:val="es-ES" w:eastAsia="es-ES"/>
        </w:rPr>
        <w:t xml:space="preserve"> PQRSD interpuestas en el mes de </w:t>
      </w:r>
      <w:r w:rsidR="002679E6">
        <w:rPr>
          <w:rFonts w:ascii="Arial" w:hAnsi="Arial" w:cs="Arial"/>
          <w:noProof/>
          <w:sz w:val="24"/>
          <w:szCs w:val="24"/>
          <w:lang w:val="es-ES" w:eastAsia="es-ES"/>
        </w:rPr>
        <w:t>mayo</w:t>
      </w:r>
      <w:r w:rsidRPr="00563750">
        <w:rPr>
          <w:rFonts w:ascii="Arial" w:hAnsi="Arial" w:cs="Arial"/>
          <w:noProof/>
          <w:sz w:val="24"/>
          <w:szCs w:val="24"/>
          <w:lang w:val="es-ES" w:eastAsia="es-ES"/>
        </w:rPr>
        <w:t xml:space="preserve">, </w:t>
      </w:r>
      <w:r w:rsidR="002679E6">
        <w:rPr>
          <w:rFonts w:ascii="Arial" w:hAnsi="Arial" w:cs="Arial"/>
          <w:noProof/>
          <w:sz w:val="24"/>
          <w:szCs w:val="24"/>
          <w:lang w:val="es-ES" w:eastAsia="es-ES"/>
        </w:rPr>
        <w:t>el</w:t>
      </w:r>
      <w:r w:rsidRPr="00563750">
        <w:rPr>
          <w:rFonts w:ascii="Arial" w:hAnsi="Arial" w:cs="Arial"/>
          <w:noProof/>
          <w:sz w:val="24"/>
          <w:szCs w:val="24"/>
          <w:lang w:val="es-ES" w:eastAsia="es-ES"/>
        </w:rPr>
        <w:t xml:space="preserve"> estrato socioeconomico donde prevalece e</w:t>
      </w:r>
      <w:r w:rsidR="002679E6">
        <w:rPr>
          <w:rFonts w:ascii="Arial" w:hAnsi="Arial" w:cs="Arial"/>
          <w:noProof/>
          <w:sz w:val="24"/>
          <w:szCs w:val="24"/>
          <w:lang w:val="es-ES" w:eastAsia="es-ES"/>
        </w:rPr>
        <w:t>s</w:t>
      </w:r>
      <w:r w:rsidRPr="00563750">
        <w:rPr>
          <w:rFonts w:ascii="Arial" w:hAnsi="Arial" w:cs="Arial"/>
          <w:noProof/>
          <w:sz w:val="24"/>
          <w:szCs w:val="24"/>
          <w:lang w:val="es-ES" w:eastAsia="es-ES"/>
        </w:rPr>
        <w:t xml:space="preserve"> </w:t>
      </w:r>
      <w:r w:rsidR="002679E6">
        <w:rPr>
          <w:rFonts w:ascii="Arial" w:hAnsi="Arial" w:cs="Arial"/>
          <w:noProof/>
          <w:sz w:val="24"/>
          <w:szCs w:val="24"/>
          <w:lang w:val="es-ES" w:eastAsia="es-ES"/>
        </w:rPr>
        <w:t xml:space="preserve">el </w:t>
      </w:r>
      <w:r w:rsidRPr="00563750">
        <w:rPr>
          <w:rFonts w:ascii="Arial" w:hAnsi="Arial" w:cs="Arial"/>
          <w:noProof/>
          <w:sz w:val="24"/>
          <w:szCs w:val="24"/>
          <w:lang w:val="es-ES" w:eastAsia="es-ES"/>
        </w:rPr>
        <w:t xml:space="preserve">1 </w:t>
      </w:r>
      <w:r>
        <w:rPr>
          <w:rFonts w:ascii="Arial" w:hAnsi="Arial" w:cs="Arial"/>
          <w:noProof/>
          <w:sz w:val="24"/>
          <w:szCs w:val="24"/>
          <w:lang w:val="es-ES" w:eastAsia="es-ES"/>
        </w:rPr>
        <w:t>(</w:t>
      </w:r>
      <w:r w:rsidR="002679E6" w:rsidRPr="002679E6">
        <w:rPr>
          <w:rFonts w:ascii="Arial" w:hAnsi="Arial" w:cs="Arial"/>
          <w:noProof/>
          <w:sz w:val="24"/>
          <w:szCs w:val="24"/>
          <w:lang w:val="es-ES" w:eastAsia="es-ES"/>
        </w:rPr>
        <w:t>20,97</w:t>
      </w:r>
      <w:r>
        <w:rPr>
          <w:rFonts w:ascii="Arial" w:hAnsi="Arial" w:cs="Arial"/>
          <w:noProof/>
          <w:sz w:val="24"/>
          <w:szCs w:val="24"/>
          <w:lang w:val="es-ES" w:eastAsia="es-ES"/>
        </w:rPr>
        <w:t xml:space="preserve">%) </w:t>
      </w:r>
      <w:r w:rsidRPr="00563750">
        <w:rPr>
          <w:rFonts w:ascii="Arial" w:hAnsi="Arial" w:cs="Arial"/>
          <w:noProof/>
          <w:sz w:val="24"/>
          <w:szCs w:val="24"/>
          <w:lang w:val="es-ES" w:eastAsia="es-ES"/>
        </w:rPr>
        <w:t>y 2</w:t>
      </w:r>
      <w:r>
        <w:rPr>
          <w:rFonts w:ascii="Arial" w:hAnsi="Arial" w:cs="Arial"/>
          <w:noProof/>
          <w:sz w:val="24"/>
          <w:szCs w:val="24"/>
          <w:lang w:val="es-ES" w:eastAsia="es-ES"/>
        </w:rPr>
        <w:t xml:space="preserve"> (</w:t>
      </w:r>
      <w:r w:rsidR="002679E6" w:rsidRPr="002679E6">
        <w:rPr>
          <w:rFonts w:ascii="Arial" w:hAnsi="Arial" w:cs="Arial"/>
          <w:noProof/>
          <w:sz w:val="24"/>
          <w:szCs w:val="24"/>
          <w:lang w:val="es-ES" w:eastAsia="es-ES"/>
        </w:rPr>
        <w:t>17,07</w:t>
      </w:r>
      <w:r w:rsidR="002679E6">
        <w:rPr>
          <w:rFonts w:ascii="Arial" w:hAnsi="Arial" w:cs="Arial"/>
          <w:noProof/>
          <w:sz w:val="24"/>
          <w:szCs w:val="24"/>
          <w:lang w:val="es-ES" w:eastAsia="es-ES"/>
        </w:rPr>
        <w:t>%</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397370" w:rsidRPr="00563750" w:rsidRDefault="00397370" w:rsidP="00A94733">
      <w:pPr>
        <w:spacing w:after="0" w:line="240" w:lineRule="auto"/>
        <w:rPr>
          <w:rFonts w:ascii="Arial" w:hAnsi="Arial" w:cs="Arial"/>
          <w:sz w:val="24"/>
          <w:szCs w:val="24"/>
          <w:lang w:val="es-ES"/>
        </w:rPr>
      </w:pPr>
    </w:p>
    <w:p w:rsidR="00397370" w:rsidRPr="00DF7866" w:rsidRDefault="002F15F7" w:rsidP="00A94733">
      <w:pPr>
        <w:spacing w:after="0" w:line="240" w:lineRule="auto"/>
        <w:jc w:val="center"/>
        <w:rPr>
          <w:rFonts w:ascii="Arial" w:hAnsi="Arial" w:cs="Arial"/>
          <w:sz w:val="24"/>
          <w:szCs w:val="24"/>
        </w:rPr>
      </w:pPr>
      <w:r>
        <w:rPr>
          <w:noProof/>
          <w:lang w:eastAsia="es-CO"/>
        </w:rPr>
        <w:drawing>
          <wp:inline distT="0" distB="0" distL="0" distR="0" wp14:anchorId="499F925F" wp14:editId="04574DB9">
            <wp:extent cx="6038850" cy="283845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AA" w:rsidRPr="007E2536" w:rsidRDefault="00BE18AA"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787A22" w:rsidRDefault="00787A22" w:rsidP="00A94733">
      <w:pPr>
        <w:spacing w:after="0" w:line="240" w:lineRule="auto"/>
        <w:rPr>
          <w:rFonts w:ascii="Arial" w:hAnsi="Arial" w:cs="Arial"/>
          <w:sz w:val="24"/>
          <w:szCs w:val="24"/>
        </w:rPr>
      </w:pPr>
    </w:p>
    <w:p w:rsidR="00371C72" w:rsidRPr="00DF7866" w:rsidRDefault="00371C72" w:rsidP="00A94733">
      <w:pPr>
        <w:spacing w:after="0" w:line="240" w:lineRule="auto"/>
        <w:rPr>
          <w:rFonts w:ascii="Arial" w:hAnsi="Arial" w:cs="Arial"/>
          <w:sz w:val="24"/>
          <w:szCs w:val="24"/>
        </w:rPr>
      </w:pPr>
    </w:p>
    <w:p w:rsidR="006E42C0" w:rsidRPr="00DF7866" w:rsidRDefault="00A43601" w:rsidP="00A94733">
      <w:pPr>
        <w:pStyle w:val="Ttulo2"/>
        <w:spacing w:before="0" w:after="0" w:line="240" w:lineRule="auto"/>
        <w:rPr>
          <w:rFonts w:cs="Arial"/>
          <w:noProof/>
          <w:szCs w:val="24"/>
        </w:rPr>
      </w:pPr>
      <w:bookmarkStart w:id="13" w:name="_Toc11337899"/>
      <w:r w:rsidRPr="00DF7866">
        <w:rPr>
          <w:rFonts w:cs="Arial"/>
          <w:noProof/>
          <w:szCs w:val="24"/>
        </w:rPr>
        <w:t xml:space="preserve">Tipo </w:t>
      </w:r>
      <w:r>
        <w:rPr>
          <w:rFonts w:cs="Arial"/>
          <w:noProof/>
          <w:szCs w:val="24"/>
        </w:rPr>
        <w:t>d</w:t>
      </w:r>
      <w:r w:rsidRPr="00DF7866">
        <w:rPr>
          <w:rFonts w:cs="Arial"/>
          <w:noProof/>
          <w:szCs w:val="24"/>
        </w:rPr>
        <w:t>e Requiriente</w:t>
      </w:r>
      <w:bookmarkEnd w:id="13"/>
    </w:p>
    <w:p w:rsidR="00F566A5" w:rsidRDefault="00F566A5" w:rsidP="00A94733">
      <w:pPr>
        <w:spacing w:after="0" w:line="240" w:lineRule="auto"/>
        <w:jc w:val="both"/>
        <w:rPr>
          <w:rFonts w:ascii="Arial" w:hAnsi="Arial" w:cs="Arial"/>
          <w:noProof/>
          <w:sz w:val="24"/>
          <w:szCs w:val="24"/>
          <w:lang w:val="es-ES" w:eastAsia="es-ES"/>
        </w:rPr>
      </w:pPr>
    </w:p>
    <w:p w:rsidR="00397370" w:rsidRDefault="00126B74" w:rsidP="00A94733">
      <w:pPr>
        <w:spacing w:after="0" w:line="240" w:lineRule="auto"/>
        <w:jc w:val="center"/>
        <w:rPr>
          <w:rFonts w:ascii="Arial" w:hAnsi="Arial" w:cs="Arial"/>
          <w:noProof/>
          <w:sz w:val="24"/>
          <w:szCs w:val="24"/>
          <w:lang w:val="es-ES" w:eastAsia="es-CO"/>
        </w:rPr>
      </w:pPr>
      <w:r w:rsidRPr="00787A22">
        <w:rPr>
          <w:noProof/>
          <w:lang w:eastAsia="es-CO"/>
        </w:rPr>
        <w:drawing>
          <wp:inline distT="0" distB="0" distL="0" distR="0" wp14:anchorId="0E2BF05D" wp14:editId="46B0CC11">
            <wp:extent cx="6048375" cy="180022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144" w:rsidRDefault="00026144"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87A22" w:rsidRDefault="00787A22" w:rsidP="00A94733">
      <w:pPr>
        <w:spacing w:after="0" w:line="240" w:lineRule="auto"/>
        <w:jc w:val="both"/>
        <w:rPr>
          <w:rFonts w:ascii="Arial" w:hAnsi="Arial" w:cs="Arial"/>
          <w:color w:val="000000" w:themeColor="text1"/>
          <w:sz w:val="18"/>
          <w:szCs w:val="18"/>
        </w:rPr>
      </w:pPr>
    </w:p>
    <w:p w:rsidR="00AD1FC8" w:rsidRPr="00D91976" w:rsidRDefault="00AD1FC8" w:rsidP="00AD1FC8">
      <w:pPr>
        <w:spacing w:after="0" w:line="240" w:lineRule="auto"/>
        <w:jc w:val="both"/>
        <w:rPr>
          <w:rFonts w:ascii="Arial" w:hAnsi="Arial" w:cs="Arial"/>
          <w:noProof/>
          <w:sz w:val="24"/>
          <w:szCs w:val="24"/>
          <w:lang w:val="es-ES" w:eastAsia="es-ES"/>
        </w:rPr>
      </w:pPr>
      <w:r w:rsidRPr="00787A22">
        <w:rPr>
          <w:rFonts w:ascii="Arial" w:hAnsi="Arial" w:cs="Arial"/>
          <w:noProof/>
          <w:sz w:val="24"/>
          <w:szCs w:val="24"/>
          <w:lang w:val="es-ES" w:eastAsia="es-ES"/>
        </w:rPr>
        <w:t xml:space="preserve">De las </w:t>
      </w:r>
      <w:r w:rsidR="00787A22" w:rsidRPr="00787A22">
        <w:rPr>
          <w:rFonts w:ascii="Arial" w:hAnsi="Arial" w:cs="Arial"/>
          <w:noProof/>
          <w:sz w:val="24"/>
          <w:szCs w:val="24"/>
          <w:lang w:val="es-ES" w:eastAsia="es-ES"/>
        </w:rPr>
        <w:t>410</w:t>
      </w:r>
      <w:r w:rsidR="0055598F" w:rsidRPr="00787A22">
        <w:rPr>
          <w:rFonts w:ascii="Arial" w:hAnsi="Arial" w:cs="Arial"/>
          <w:noProof/>
          <w:sz w:val="24"/>
          <w:szCs w:val="24"/>
          <w:lang w:val="es-ES" w:eastAsia="es-ES"/>
        </w:rPr>
        <w:t xml:space="preserve"> </w:t>
      </w:r>
      <w:r w:rsidRPr="00787A22">
        <w:rPr>
          <w:rFonts w:ascii="Arial" w:hAnsi="Arial" w:cs="Arial"/>
          <w:noProof/>
          <w:sz w:val="24"/>
          <w:szCs w:val="24"/>
          <w:lang w:val="es-ES" w:eastAsia="es-ES"/>
        </w:rPr>
        <w:t>(100%) PQRSD interpuestas, el 97,</w:t>
      </w:r>
      <w:r w:rsidR="00787A22">
        <w:rPr>
          <w:rFonts w:ascii="Arial" w:hAnsi="Arial" w:cs="Arial"/>
          <w:noProof/>
          <w:sz w:val="24"/>
          <w:szCs w:val="24"/>
          <w:lang w:val="es-ES" w:eastAsia="es-ES"/>
        </w:rPr>
        <w:t>07</w:t>
      </w:r>
      <w:r w:rsidRPr="00787A22">
        <w:rPr>
          <w:rFonts w:ascii="Arial" w:hAnsi="Arial" w:cs="Arial"/>
          <w:noProof/>
          <w:sz w:val="24"/>
          <w:szCs w:val="24"/>
          <w:lang w:val="es-ES" w:eastAsia="es-ES"/>
        </w:rPr>
        <w:t>% (3</w:t>
      </w:r>
      <w:r w:rsidR="00787A22">
        <w:rPr>
          <w:rFonts w:ascii="Arial" w:hAnsi="Arial" w:cs="Arial"/>
          <w:noProof/>
          <w:sz w:val="24"/>
          <w:szCs w:val="24"/>
          <w:lang w:val="es-ES" w:eastAsia="es-ES"/>
        </w:rPr>
        <w:t>98</w:t>
      </w:r>
      <w:r w:rsidRPr="00787A22">
        <w:rPr>
          <w:rFonts w:ascii="Arial" w:hAnsi="Arial" w:cs="Arial"/>
          <w:noProof/>
          <w:sz w:val="24"/>
          <w:szCs w:val="24"/>
          <w:lang w:val="es-ES" w:eastAsia="es-ES"/>
        </w:rPr>
        <w:t>) son personas naturales, el 1,</w:t>
      </w:r>
      <w:r w:rsidR="00787A22">
        <w:rPr>
          <w:rFonts w:ascii="Arial" w:hAnsi="Arial" w:cs="Arial"/>
          <w:noProof/>
          <w:sz w:val="24"/>
          <w:szCs w:val="24"/>
          <w:lang w:val="es-ES" w:eastAsia="es-ES"/>
        </w:rPr>
        <w:t>95% (8</w:t>
      </w:r>
      <w:r w:rsidRPr="00787A22">
        <w:rPr>
          <w:rFonts w:ascii="Arial" w:hAnsi="Arial" w:cs="Arial"/>
          <w:noProof/>
          <w:sz w:val="24"/>
          <w:szCs w:val="24"/>
          <w:lang w:val="es-ES" w:eastAsia="es-ES"/>
        </w:rPr>
        <w:t xml:space="preserve">) son </w:t>
      </w:r>
      <w:r w:rsidR="00787A22">
        <w:rPr>
          <w:rFonts w:ascii="Arial" w:hAnsi="Arial" w:cs="Arial"/>
          <w:noProof/>
          <w:sz w:val="24"/>
          <w:szCs w:val="24"/>
          <w:lang w:val="es-ES" w:eastAsia="es-ES"/>
        </w:rPr>
        <w:t xml:space="preserve">anonimos </w:t>
      </w:r>
      <w:r w:rsidRPr="00787A22">
        <w:rPr>
          <w:rFonts w:ascii="Arial" w:hAnsi="Arial" w:cs="Arial"/>
          <w:noProof/>
          <w:sz w:val="24"/>
          <w:szCs w:val="24"/>
          <w:lang w:val="es-ES" w:eastAsia="es-ES"/>
        </w:rPr>
        <w:t xml:space="preserve"> y el </w:t>
      </w:r>
      <w:r w:rsidR="00787A22">
        <w:rPr>
          <w:rFonts w:ascii="Arial" w:hAnsi="Arial" w:cs="Arial"/>
          <w:noProof/>
          <w:sz w:val="24"/>
          <w:szCs w:val="24"/>
          <w:lang w:val="es-ES" w:eastAsia="es-ES"/>
        </w:rPr>
        <w:t>0,98% (4</w:t>
      </w:r>
      <w:r w:rsidRPr="00787A22">
        <w:rPr>
          <w:rFonts w:ascii="Arial" w:hAnsi="Arial" w:cs="Arial"/>
          <w:noProof/>
          <w:sz w:val="24"/>
          <w:szCs w:val="24"/>
          <w:lang w:val="es-ES" w:eastAsia="es-ES"/>
        </w:rPr>
        <w:t xml:space="preserve">) </w:t>
      </w:r>
      <w:r w:rsidR="00787A22" w:rsidRPr="00787A22">
        <w:rPr>
          <w:rFonts w:ascii="Arial" w:hAnsi="Arial" w:cs="Arial"/>
          <w:noProof/>
          <w:sz w:val="24"/>
          <w:szCs w:val="24"/>
          <w:lang w:val="es-ES" w:eastAsia="es-ES"/>
        </w:rPr>
        <w:t>son personas</w:t>
      </w:r>
      <w:r w:rsidR="00787A22">
        <w:rPr>
          <w:rFonts w:ascii="Arial" w:hAnsi="Arial" w:cs="Arial"/>
          <w:noProof/>
          <w:sz w:val="24"/>
          <w:szCs w:val="24"/>
          <w:lang w:val="es-ES" w:eastAsia="es-ES"/>
        </w:rPr>
        <w:t xml:space="preserve"> Juridicas</w:t>
      </w:r>
      <w:r w:rsidRPr="00787A22">
        <w:rPr>
          <w:rFonts w:ascii="Arial" w:hAnsi="Arial" w:cs="Arial"/>
          <w:noProof/>
          <w:sz w:val="24"/>
          <w:szCs w:val="24"/>
          <w:lang w:val="es-ES" w:eastAsia="es-ES"/>
        </w:rPr>
        <w:t>.</w:t>
      </w:r>
    </w:p>
    <w:p w:rsidR="00AD1FC8" w:rsidRPr="00787A22" w:rsidRDefault="00AD1FC8" w:rsidP="00A94733">
      <w:pPr>
        <w:spacing w:after="0" w:line="240" w:lineRule="auto"/>
        <w:jc w:val="both"/>
        <w:rPr>
          <w:rFonts w:ascii="Arial" w:hAnsi="Arial" w:cs="Arial"/>
          <w:color w:val="000000" w:themeColor="text1"/>
          <w:sz w:val="24"/>
          <w:szCs w:val="24"/>
          <w:lang w:val="es-ES"/>
        </w:rPr>
      </w:pPr>
    </w:p>
    <w:p w:rsidR="00D91976" w:rsidRPr="00D91976" w:rsidRDefault="00D91976" w:rsidP="00A94733">
      <w:pPr>
        <w:spacing w:after="0" w:line="240" w:lineRule="auto"/>
        <w:jc w:val="both"/>
        <w:rPr>
          <w:rFonts w:ascii="Arial" w:hAnsi="Arial" w:cs="Arial"/>
          <w:color w:val="000000" w:themeColor="text1"/>
          <w:sz w:val="24"/>
          <w:szCs w:val="24"/>
        </w:rPr>
      </w:pPr>
    </w:p>
    <w:p w:rsidR="00977C1F" w:rsidRPr="00D91976" w:rsidRDefault="00B856BA" w:rsidP="00A94733">
      <w:pPr>
        <w:pStyle w:val="Ttulo2"/>
        <w:spacing w:before="0" w:after="0" w:line="240" w:lineRule="auto"/>
        <w:rPr>
          <w:rFonts w:cs="Arial"/>
          <w:noProof/>
          <w:szCs w:val="24"/>
        </w:rPr>
      </w:pPr>
      <w:bookmarkStart w:id="14" w:name="_Toc11337900"/>
      <w:r w:rsidRPr="00D91976">
        <w:rPr>
          <w:rFonts w:cs="Arial"/>
          <w:noProof/>
          <w:szCs w:val="24"/>
        </w:rPr>
        <w:t>Calidad del Requiriente</w:t>
      </w:r>
      <w:bookmarkEnd w:id="14"/>
      <w:r w:rsidRPr="00D91976">
        <w:rPr>
          <w:rFonts w:cs="Arial"/>
          <w:noProof/>
          <w:szCs w:val="24"/>
        </w:rPr>
        <w:t xml:space="preserve"> </w:t>
      </w:r>
    </w:p>
    <w:p w:rsidR="00977C1F" w:rsidRPr="00D91976" w:rsidRDefault="00977C1F" w:rsidP="00A94733">
      <w:pPr>
        <w:spacing w:after="0" w:line="240" w:lineRule="auto"/>
        <w:rPr>
          <w:rFonts w:ascii="Arial" w:hAnsi="Arial" w:cs="Arial"/>
          <w:b/>
          <w:noProof/>
          <w:sz w:val="24"/>
          <w:szCs w:val="24"/>
          <w:lang w:val="es-ES" w:eastAsia="es-ES"/>
        </w:rPr>
      </w:pPr>
    </w:p>
    <w:p w:rsidR="00977C1F" w:rsidRPr="00D91976" w:rsidRDefault="00977C1F" w:rsidP="00A94733">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6E42C0" w:rsidRPr="00D91976" w:rsidRDefault="006E42C0" w:rsidP="00A94733">
      <w:pPr>
        <w:spacing w:after="0" w:line="240" w:lineRule="auto"/>
        <w:rPr>
          <w:rFonts w:ascii="Arial" w:hAnsi="Arial" w:cs="Arial"/>
          <w:sz w:val="24"/>
          <w:szCs w:val="24"/>
          <w:lang w:val="es-ES"/>
        </w:rPr>
      </w:pPr>
    </w:p>
    <w:tbl>
      <w:tblPr>
        <w:tblStyle w:val="Tabladecuadrcula4-nfasis11"/>
        <w:tblW w:w="9281" w:type="dxa"/>
        <w:jc w:val="center"/>
        <w:tblLook w:val="04A0" w:firstRow="1" w:lastRow="0" w:firstColumn="1" w:lastColumn="0" w:noHBand="0" w:noVBand="1"/>
      </w:tblPr>
      <w:tblGrid>
        <w:gridCol w:w="5103"/>
        <w:gridCol w:w="1985"/>
        <w:gridCol w:w="2193"/>
      </w:tblGrid>
      <w:tr w:rsidR="00CD1E39" w:rsidRPr="00C913FE" w:rsidTr="00B934C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D1E39" w:rsidRPr="00C913FE" w:rsidRDefault="00CD1E39" w:rsidP="00A94733">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EF4109">
              <w:rPr>
                <w:rFonts w:ascii="Arial" w:hAnsi="Arial" w:cs="Arial"/>
                <w:sz w:val="20"/>
                <w:szCs w:val="20"/>
                <w:lang w:val="es-ES"/>
              </w:rPr>
              <w:t>4</w:t>
            </w:r>
            <w:r w:rsidR="00C913FE">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394D55" w:rsidRPr="00C913FE" w:rsidTr="00B934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A94733">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394D55" w:rsidRPr="00C913FE" w:rsidTr="00B934CD">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394D55" w:rsidRPr="00C913FE" w:rsidRDefault="00394D55" w:rsidP="00A94733">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394D55" w:rsidRPr="00C913FE" w:rsidRDefault="002F15F7"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2193" w:type="dxa"/>
            <w:tcBorders>
              <w:top w:val="single" w:sz="4" w:space="0" w:color="DBE5F1" w:themeColor="accent1" w:themeTint="33"/>
            </w:tcBorders>
            <w:noWrap/>
            <w:vAlign w:val="center"/>
          </w:tcPr>
          <w:p w:rsidR="00394D55" w:rsidRPr="00C913FE" w:rsidRDefault="00CF3240"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1</w:t>
            </w:r>
            <w:r w:rsidR="00294720">
              <w:rPr>
                <w:rFonts w:ascii="Arial" w:hAnsi="Arial" w:cs="Arial"/>
                <w:sz w:val="20"/>
                <w:szCs w:val="20"/>
              </w:rPr>
              <w:t>,</w:t>
            </w:r>
            <w:r w:rsidR="002F15F7">
              <w:rPr>
                <w:rFonts w:ascii="Arial" w:hAnsi="Arial" w:cs="Arial"/>
                <w:sz w:val="20"/>
                <w:szCs w:val="20"/>
              </w:rPr>
              <w:t>95</w:t>
            </w:r>
            <w:r w:rsidR="00394D55" w:rsidRPr="00C913FE">
              <w:rPr>
                <w:rFonts w:ascii="Arial" w:hAnsi="Arial" w:cs="Arial"/>
                <w:sz w:val="20"/>
                <w:szCs w:val="20"/>
              </w:rPr>
              <w:t>%</w:t>
            </w:r>
          </w:p>
        </w:tc>
      </w:tr>
      <w:tr w:rsidR="00394D55" w:rsidRPr="00C913FE" w:rsidTr="00B934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A94733">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394D55" w:rsidRPr="00C913FE" w:rsidRDefault="002F15F7"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402</w:t>
            </w:r>
          </w:p>
        </w:tc>
        <w:tc>
          <w:tcPr>
            <w:tcW w:w="2193" w:type="dxa"/>
            <w:noWrap/>
            <w:vAlign w:val="center"/>
          </w:tcPr>
          <w:p w:rsidR="00394D55" w:rsidRPr="00C913FE" w:rsidRDefault="00A9451B" w:rsidP="00A947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9</w:t>
            </w:r>
            <w:r w:rsidR="00CF3240">
              <w:rPr>
                <w:rFonts w:ascii="Arial" w:hAnsi="Arial" w:cs="Arial"/>
                <w:sz w:val="20"/>
                <w:szCs w:val="20"/>
              </w:rPr>
              <w:t>8</w:t>
            </w:r>
            <w:r>
              <w:rPr>
                <w:rFonts w:ascii="Arial" w:hAnsi="Arial" w:cs="Arial"/>
                <w:sz w:val="20"/>
                <w:szCs w:val="20"/>
              </w:rPr>
              <w:t>,</w:t>
            </w:r>
            <w:r w:rsidR="002F15F7">
              <w:rPr>
                <w:rFonts w:ascii="Arial" w:hAnsi="Arial" w:cs="Arial"/>
                <w:sz w:val="20"/>
                <w:szCs w:val="20"/>
              </w:rPr>
              <w:t>05</w:t>
            </w:r>
            <w:r w:rsidR="00394D55" w:rsidRPr="00C913FE">
              <w:rPr>
                <w:rFonts w:ascii="Arial" w:hAnsi="Arial" w:cs="Arial"/>
                <w:sz w:val="20"/>
                <w:szCs w:val="20"/>
              </w:rPr>
              <w:t>%</w:t>
            </w:r>
          </w:p>
        </w:tc>
      </w:tr>
      <w:tr w:rsidR="00394D55" w:rsidRPr="00C913FE" w:rsidTr="00B934CD">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A94733">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394D55" w:rsidRPr="00C913FE" w:rsidRDefault="002F15F7"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410</w:t>
            </w:r>
          </w:p>
        </w:tc>
        <w:tc>
          <w:tcPr>
            <w:tcW w:w="2193" w:type="dxa"/>
            <w:noWrap/>
            <w:vAlign w:val="center"/>
          </w:tcPr>
          <w:p w:rsidR="00394D55" w:rsidRPr="00C913FE" w:rsidRDefault="00394D55" w:rsidP="00A947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C913FE">
              <w:rPr>
                <w:rFonts w:ascii="Arial" w:hAnsi="Arial" w:cs="Arial"/>
                <w:b/>
                <w:sz w:val="20"/>
                <w:szCs w:val="20"/>
              </w:rPr>
              <w:t>100,0%</w:t>
            </w:r>
          </w:p>
        </w:tc>
      </w:tr>
    </w:tbl>
    <w:p w:rsidR="00530838" w:rsidRPr="007E2536" w:rsidRDefault="00530838" w:rsidP="00A94733">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A94733">
      <w:pPr>
        <w:spacing w:after="0" w:line="240" w:lineRule="auto"/>
        <w:rPr>
          <w:rFonts w:ascii="Arial" w:hAnsi="Arial" w:cs="Arial"/>
          <w:sz w:val="24"/>
          <w:szCs w:val="24"/>
        </w:rPr>
      </w:pPr>
    </w:p>
    <w:p w:rsidR="00A050BB" w:rsidRDefault="00A050BB" w:rsidP="00A050BB">
      <w:pPr>
        <w:spacing w:after="0" w:line="240" w:lineRule="auto"/>
        <w:rPr>
          <w:rFonts w:ascii="Arial" w:hAnsi="Arial" w:cs="Arial"/>
          <w:sz w:val="24"/>
          <w:szCs w:val="24"/>
        </w:rPr>
      </w:pPr>
    </w:p>
    <w:p w:rsidR="00787A22" w:rsidRDefault="00787A22" w:rsidP="00A050BB">
      <w:pPr>
        <w:spacing w:after="0" w:line="240" w:lineRule="auto"/>
        <w:rPr>
          <w:rFonts w:ascii="Arial" w:hAnsi="Arial" w:cs="Arial"/>
          <w:sz w:val="24"/>
          <w:szCs w:val="24"/>
        </w:rPr>
      </w:pPr>
    </w:p>
    <w:p w:rsidR="00787A22" w:rsidRDefault="00787A22" w:rsidP="00A050BB">
      <w:pPr>
        <w:spacing w:after="0" w:line="240" w:lineRule="auto"/>
        <w:rPr>
          <w:rFonts w:ascii="Arial" w:hAnsi="Arial" w:cs="Arial"/>
          <w:sz w:val="24"/>
          <w:szCs w:val="24"/>
        </w:rPr>
      </w:pPr>
    </w:p>
    <w:p w:rsidR="00787A22" w:rsidRDefault="00787A22" w:rsidP="00A050BB">
      <w:pPr>
        <w:spacing w:after="0" w:line="240" w:lineRule="auto"/>
        <w:rPr>
          <w:rFonts w:ascii="Arial" w:hAnsi="Arial" w:cs="Arial"/>
          <w:sz w:val="24"/>
          <w:szCs w:val="24"/>
        </w:rPr>
      </w:pPr>
    </w:p>
    <w:p w:rsidR="00A050BB" w:rsidRDefault="00A050BB" w:rsidP="00A050BB">
      <w:pPr>
        <w:pStyle w:val="Ttulo1"/>
        <w:spacing w:before="0" w:after="0" w:line="240" w:lineRule="auto"/>
        <w:jc w:val="left"/>
        <w:rPr>
          <w:rFonts w:cs="Arial"/>
          <w:szCs w:val="24"/>
        </w:rPr>
      </w:pPr>
      <w:bookmarkStart w:id="15" w:name="_Toc3271538"/>
      <w:bookmarkStart w:id="16" w:name="_Toc6996651"/>
      <w:bookmarkStart w:id="17" w:name="_Toc11337901"/>
      <w:r w:rsidRPr="00DF7866">
        <w:rPr>
          <w:rFonts w:cs="Arial"/>
          <w:szCs w:val="24"/>
        </w:rPr>
        <w:lastRenderedPageBreak/>
        <w:t xml:space="preserve">OPORTUNIDAD DE RESPUESTA A LAS PQRSD EN EL MES DE </w:t>
      </w:r>
      <w:r w:rsidR="00267764">
        <w:rPr>
          <w:rFonts w:cs="Arial"/>
          <w:szCs w:val="24"/>
        </w:rPr>
        <w:t>MAYO</w:t>
      </w:r>
      <w:bookmarkEnd w:id="15"/>
      <w:bookmarkEnd w:id="16"/>
      <w:bookmarkEnd w:id="17"/>
    </w:p>
    <w:p w:rsidR="00A050BB" w:rsidRDefault="00A050BB" w:rsidP="00A050BB">
      <w:pPr>
        <w:spacing w:after="0" w:line="240" w:lineRule="auto"/>
        <w:jc w:val="both"/>
        <w:rPr>
          <w:rFonts w:ascii="Arial" w:hAnsi="Arial" w:cs="Arial"/>
          <w:color w:val="000000" w:themeColor="text1"/>
          <w:sz w:val="20"/>
          <w:szCs w:val="20"/>
        </w:rPr>
      </w:pPr>
    </w:p>
    <w:p w:rsidR="00A050BB" w:rsidRDefault="00A050BB" w:rsidP="00A050BB">
      <w:pPr>
        <w:spacing w:after="0" w:line="240" w:lineRule="auto"/>
        <w:jc w:val="both"/>
        <w:rPr>
          <w:rFonts w:ascii="Arial" w:hAnsi="Arial" w:cs="Arial"/>
          <w:color w:val="000000" w:themeColor="text1"/>
          <w:sz w:val="20"/>
          <w:szCs w:val="20"/>
        </w:rPr>
      </w:pPr>
    </w:p>
    <w:p w:rsidR="00A050BB" w:rsidRPr="00DF7866" w:rsidRDefault="00A050BB" w:rsidP="00A050BB">
      <w:pPr>
        <w:pStyle w:val="Ttulo2"/>
        <w:spacing w:before="0" w:after="0" w:line="240" w:lineRule="auto"/>
        <w:rPr>
          <w:rFonts w:cs="Arial"/>
          <w:szCs w:val="24"/>
        </w:rPr>
      </w:pPr>
      <w:bookmarkStart w:id="18" w:name="_Toc3271539"/>
      <w:bookmarkStart w:id="19" w:name="_Toc6996652"/>
      <w:bookmarkStart w:id="20" w:name="_Toc11337902"/>
      <w:r w:rsidRPr="00DF7866">
        <w:rPr>
          <w:rFonts w:cs="Arial"/>
          <w:szCs w:val="24"/>
        </w:rPr>
        <w:t>PQRSD Cerradas Presentadas en el Período Actual</w:t>
      </w:r>
      <w:bookmarkEnd w:id="18"/>
      <w:bookmarkEnd w:id="19"/>
      <w:bookmarkEnd w:id="20"/>
      <w:r w:rsidRPr="00DF7866">
        <w:rPr>
          <w:rFonts w:cs="Arial"/>
          <w:szCs w:val="24"/>
        </w:rPr>
        <w:t xml:space="preserve"> </w:t>
      </w:r>
    </w:p>
    <w:p w:rsidR="00A050BB" w:rsidRDefault="00A050BB" w:rsidP="00A050BB">
      <w:pPr>
        <w:spacing w:after="0" w:line="240" w:lineRule="auto"/>
        <w:jc w:val="both"/>
        <w:rPr>
          <w:rFonts w:ascii="Arial" w:hAnsi="Arial" w:cs="Arial"/>
          <w:color w:val="000000" w:themeColor="text1"/>
          <w:sz w:val="20"/>
          <w:szCs w:val="20"/>
        </w:rPr>
      </w:pPr>
    </w:p>
    <w:p w:rsidR="004632DE" w:rsidRPr="00DF7866" w:rsidRDefault="004632DE" w:rsidP="004632DE">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E1263E">
        <w:rPr>
          <w:rFonts w:ascii="Arial" w:hAnsi="Arial" w:cs="Arial"/>
          <w:color w:val="000000" w:themeColor="text1"/>
          <w:sz w:val="24"/>
          <w:szCs w:val="24"/>
        </w:rPr>
        <w:t>410</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E1263E">
        <w:rPr>
          <w:rFonts w:ascii="Arial" w:hAnsi="Arial" w:cs="Arial"/>
          <w:color w:val="000000" w:themeColor="text1"/>
          <w:sz w:val="24"/>
          <w:szCs w:val="24"/>
        </w:rPr>
        <w:t>mayo</w:t>
      </w:r>
      <w:r w:rsidRPr="00DF7866">
        <w:rPr>
          <w:rFonts w:ascii="Arial" w:hAnsi="Arial" w:cs="Arial"/>
          <w:color w:val="000000" w:themeColor="text1"/>
          <w:sz w:val="24"/>
          <w:szCs w:val="24"/>
        </w:rPr>
        <w:t xml:space="preserve">, el </w:t>
      </w:r>
      <w:r w:rsidR="00B25C49" w:rsidRPr="00B25C49">
        <w:rPr>
          <w:rFonts w:ascii="Arial" w:hAnsi="Arial" w:cs="Arial"/>
          <w:color w:val="000000" w:themeColor="text1"/>
          <w:sz w:val="24"/>
          <w:szCs w:val="24"/>
        </w:rPr>
        <w:t>38,04</w:t>
      </w:r>
      <w:r w:rsidR="00B25C49">
        <w:rPr>
          <w:rFonts w:ascii="Arial" w:hAnsi="Arial" w:cs="Arial"/>
          <w:color w:val="000000" w:themeColor="text1"/>
          <w:sz w:val="24"/>
          <w:szCs w:val="24"/>
        </w:rPr>
        <w:t>9</w:t>
      </w:r>
      <w:r w:rsidRPr="00DF7866">
        <w:rPr>
          <w:rFonts w:ascii="Arial" w:hAnsi="Arial" w:cs="Arial"/>
          <w:color w:val="000000" w:themeColor="text1"/>
          <w:sz w:val="24"/>
          <w:szCs w:val="24"/>
        </w:rPr>
        <w:t>% (</w:t>
      </w:r>
      <w:r>
        <w:rPr>
          <w:rFonts w:ascii="Arial" w:hAnsi="Arial" w:cs="Arial"/>
          <w:color w:val="000000" w:themeColor="text1"/>
          <w:sz w:val="24"/>
          <w:szCs w:val="24"/>
        </w:rPr>
        <w:t>1</w:t>
      </w:r>
      <w:r w:rsidR="00B25C49">
        <w:rPr>
          <w:rFonts w:ascii="Arial" w:hAnsi="Arial" w:cs="Arial"/>
          <w:color w:val="000000" w:themeColor="text1"/>
          <w:sz w:val="24"/>
          <w:szCs w:val="24"/>
        </w:rPr>
        <w:t>56</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B6002F" w:rsidRPr="00B6002F">
        <w:rPr>
          <w:rFonts w:ascii="Arial" w:hAnsi="Arial" w:cs="Arial"/>
          <w:color w:val="000000" w:themeColor="text1"/>
          <w:sz w:val="24"/>
          <w:szCs w:val="24"/>
        </w:rPr>
        <w:t>93,5</w:t>
      </w:r>
      <w:r w:rsidR="00B6002F">
        <w:rPr>
          <w:rFonts w:ascii="Arial" w:hAnsi="Arial" w:cs="Arial"/>
          <w:color w:val="000000" w:themeColor="text1"/>
          <w:sz w:val="24"/>
          <w:szCs w:val="24"/>
        </w:rPr>
        <w:t>9%</w:t>
      </w:r>
      <w:r w:rsidRPr="00DF7866">
        <w:rPr>
          <w:rFonts w:ascii="Arial" w:hAnsi="Arial" w:cs="Arial"/>
          <w:sz w:val="24"/>
          <w:szCs w:val="24"/>
          <w:lang w:val="es-ES"/>
        </w:rPr>
        <w:t xml:space="preserve"> (</w:t>
      </w:r>
      <w:r>
        <w:rPr>
          <w:rFonts w:ascii="Arial" w:hAnsi="Arial" w:cs="Arial"/>
          <w:sz w:val="24"/>
          <w:szCs w:val="24"/>
          <w:lang w:val="es-ES"/>
        </w:rPr>
        <w:t>1</w:t>
      </w:r>
      <w:r w:rsidR="00B6002F">
        <w:rPr>
          <w:rFonts w:ascii="Arial" w:hAnsi="Arial" w:cs="Arial"/>
          <w:sz w:val="24"/>
          <w:szCs w:val="24"/>
          <w:lang w:val="es-ES"/>
        </w:rPr>
        <w:t>46</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4632DE" w:rsidRDefault="004632DE" w:rsidP="004632DE">
      <w:pPr>
        <w:spacing w:after="0" w:line="240" w:lineRule="auto"/>
        <w:jc w:val="both"/>
        <w:rPr>
          <w:rFonts w:ascii="Arial" w:hAnsi="Arial" w:cs="Arial"/>
          <w:b/>
          <w:color w:val="000000" w:themeColor="text1"/>
          <w:sz w:val="24"/>
          <w:szCs w:val="24"/>
        </w:rPr>
      </w:pPr>
    </w:p>
    <w:p w:rsidR="004632DE" w:rsidRPr="00DF7866" w:rsidRDefault="004632DE" w:rsidP="004632DE">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Pr>
          <w:rFonts w:ascii="Arial" w:hAnsi="Arial" w:cs="Arial"/>
          <w:color w:val="000000" w:themeColor="text1"/>
          <w:sz w:val="24"/>
          <w:szCs w:val="24"/>
        </w:rPr>
        <w:t>1</w:t>
      </w:r>
      <w:r w:rsidR="00826319">
        <w:rPr>
          <w:rFonts w:ascii="Arial" w:hAnsi="Arial" w:cs="Arial"/>
          <w:color w:val="000000" w:themeColor="text1"/>
          <w:sz w:val="24"/>
          <w:szCs w:val="24"/>
        </w:rPr>
        <w:t>46</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826319" w:rsidRPr="00826319">
        <w:rPr>
          <w:rFonts w:ascii="Arial" w:hAnsi="Arial" w:cs="Arial"/>
          <w:color w:val="000000" w:themeColor="text1"/>
          <w:sz w:val="24"/>
          <w:szCs w:val="24"/>
        </w:rPr>
        <w:t>96,5</w:t>
      </w:r>
      <w:r w:rsidR="00826319">
        <w:rPr>
          <w:rFonts w:ascii="Arial" w:hAnsi="Arial" w:cs="Arial"/>
          <w:color w:val="000000" w:themeColor="text1"/>
          <w:sz w:val="24"/>
          <w:szCs w:val="24"/>
        </w:rPr>
        <w:t>8</w:t>
      </w:r>
      <w:r w:rsidRPr="00DF7866">
        <w:rPr>
          <w:rFonts w:ascii="Arial" w:hAnsi="Arial" w:cs="Arial"/>
          <w:color w:val="000000" w:themeColor="text1"/>
          <w:sz w:val="24"/>
          <w:szCs w:val="24"/>
        </w:rPr>
        <w:t>% (</w:t>
      </w:r>
      <w:r w:rsidR="00826319">
        <w:rPr>
          <w:rFonts w:ascii="Arial" w:hAnsi="Arial" w:cs="Arial"/>
          <w:color w:val="000000" w:themeColor="text1"/>
          <w:sz w:val="24"/>
          <w:szCs w:val="24"/>
        </w:rPr>
        <w:t>141</w:t>
      </w:r>
      <w:r w:rsidRPr="00DF7866">
        <w:rPr>
          <w:rFonts w:ascii="Arial" w:hAnsi="Arial" w:cs="Arial"/>
          <w:color w:val="000000" w:themeColor="text1"/>
          <w:sz w:val="24"/>
          <w:szCs w:val="24"/>
        </w:rPr>
        <w:t xml:space="preserve">) se solucionaron de manera oportuna y tan solo </w:t>
      </w:r>
      <w:r w:rsidR="00826319">
        <w:rPr>
          <w:rFonts w:ascii="Arial" w:hAnsi="Arial" w:cs="Arial"/>
          <w:color w:val="000000" w:themeColor="text1"/>
          <w:sz w:val="24"/>
          <w:szCs w:val="24"/>
        </w:rPr>
        <w:t>5</w:t>
      </w:r>
      <w:r w:rsidRPr="00DF7866">
        <w:rPr>
          <w:rFonts w:ascii="Arial" w:hAnsi="Arial" w:cs="Arial"/>
          <w:color w:val="000000" w:themeColor="text1"/>
          <w:sz w:val="24"/>
          <w:szCs w:val="24"/>
        </w:rPr>
        <w:t xml:space="preserve"> (</w:t>
      </w:r>
      <w:r w:rsidR="00826319" w:rsidRPr="00826319">
        <w:rPr>
          <w:rFonts w:ascii="Arial" w:hAnsi="Arial" w:cs="Arial"/>
          <w:color w:val="000000" w:themeColor="text1"/>
          <w:sz w:val="24"/>
          <w:szCs w:val="24"/>
        </w:rPr>
        <w:t>3,42</w:t>
      </w:r>
      <w:r w:rsidRPr="00DF7866">
        <w:rPr>
          <w:rFonts w:ascii="Arial" w:hAnsi="Arial" w:cs="Arial"/>
          <w:color w:val="000000" w:themeColor="text1"/>
          <w:sz w:val="24"/>
          <w:szCs w:val="24"/>
        </w:rPr>
        <w:t>%) se generó de manera inoportuna, ósea por fuera de los tiempos que determina la Ley.</w:t>
      </w:r>
    </w:p>
    <w:p w:rsidR="004632DE" w:rsidRPr="00DF7866" w:rsidRDefault="004632DE" w:rsidP="004632DE">
      <w:pPr>
        <w:spacing w:after="0" w:line="240" w:lineRule="auto"/>
        <w:jc w:val="both"/>
        <w:rPr>
          <w:rFonts w:ascii="Arial" w:hAnsi="Arial" w:cs="Arial"/>
          <w:color w:val="000000" w:themeColor="text1"/>
          <w:sz w:val="24"/>
          <w:szCs w:val="24"/>
        </w:rPr>
      </w:pPr>
    </w:p>
    <w:p w:rsidR="004632DE" w:rsidRPr="00DF7866" w:rsidRDefault="004632DE" w:rsidP="004632DE">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523859">
        <w:rPr>
          <w:rFonts w:ascii="Arial" w:hAnsi="Arial" w:cs="Arial"/>
          <w:color w:val="000000" w:themeColor="text1"/>
          <w:sz w:val="24"/>
          <w:szCs w:val="24"/>
        </w:rPr>
        <w:t>mayo</w:t>
      </w:r>
      <w:r>
        <w:rPr>
          <w:rFonts w:ascii="Arial" w:hAnsi="Arial" w:cs="Arial"/>
          <w:color w:val="000000" w:themeColor="text1"/>
          <w:sz w:val="24"/>
          <w:szCs w:val="24"/>
        </w:rPr>
        <w:t xml:space="preserve"> (</w:t>
      </w:r>
      <w:r w:rsidR="00523859">
        <w:rPr>
          <w:rFonts w:ascii="Arial" w:hAnsi="Arial" w:cs="Arial"/>
          <w:color w:val="000000" w:themeColor="text1"/>
          <w:sz w:val="24"/>
          <w:szCs w:val="24"/>
        </w:rPr>
        <w:t>410</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Pr>
          <w:rFonts w:ascii="Arial" w:hAnsi="Arial" w:cs="Arial"/>
          <w:color w:val="000000" w:themeColor="text1"/>
          <w:sz w:val="24"/>
          <w:szCs w:val="24"/>
        </w:rPr>
        <w:t>2</w:t>
      </w:r>
      <w:r w:rsidR="00985038">
        <w:rPr>
          <w:rFonts w:ascii="Arial" w:hAnsi="Arial" w:cs="Arial"/>
          <w:color w:val="000000" w:themeColor="text1"/>
          <w:sz w:val="24"/>
          <w:szCs w:val="24"/>
        </w:rPr>
        <w:t>18</w:t>
      </w:r>
      <w:r w:rsidRPr="00DF7866">
        <w:rPr>
          <w:rFonts w:ascii="Arial" w:hAnsi="Arial" w:cs="Arial"/>
          <w:color w:val="000000" w:themeColor="text1"/>
          <w:sz w:val="24"/>
          <w:szCs w:val="24"/>
        </w:rPr>
        <w:t xml:space="preserve"> (</w:t>
      </w:r>
      <w:r w:rsidR="00985038" w:rsidRPr="00985038">
        <w:rPr>
          <w:rFonts w:ascii="Arial" w:hAnsi="Arial" w:cs="Arial"/>
          <w:color w:val="000000" w:themeColor="text1"/>
          <w:sz w:val="24"/>
          <w:szCs w:val="24"/>
        </w:rPr>
        <w:t>53,17</w:t>
      </w:r>
      <w:r>
        <w:rPr>
          <w:rFonts w:ascii="Arial" w:hAnsi="Arial" w:cs="Arial"/>
          <w:color w:val="000000" w:themeColor="text1"/>
          <w:sz w:val="24"/>
          <w:szCs w:val="24"/>
        </w:rPr>
        <w:t>%</w:t>
      </w:r>
      <w:r w:rsidRPr="00DF7866">
        <w:rPr>
          <w:rFonts w:ascii="Arial" w:hAnsi="Arial" w:cs="Arial"/>
          <w:color w:val="000000" w:themeColor="text1"/>
          <w:sz w:val="24"/>
          <w:szCs w:val="24"/>
        </w:rPr>
        <w:t xml:space="preserve">) PQRSD, </w:t>
      </w:r>
      <w:r w:rsidR="00245204">
        <w:rPr>
          <w:rFonts w:ascii="Arial" w:hAnsi="Arial" w:cs="Arial"/>
          <w:color w:val="000000" w:themeColor="text1"/>
          <w:sz w:val="24"/>
          <w:szCs w:val="24"/>
        </w:rPr>
        <w:t>146</w:t>
      </w:r>
      <w:r w:rsidRPr="00DF7866">
        <w:rPr>
          <w:rFonts w:ascii="Arial" w:hAnsi="Arial" w:cs="Arial"/>
          <w:color w:val="000000" w:themeColor="text1"/>
          <w:sz w:val="24"/>
          <w:szCs w:val="24"/>
        </w:rPr>
        <w:t xml:space="preserve"> (</w:t>
      </w:r>
      <w:r w:rsidR="00172FA7" w:rsidRPr="00172FA7">
        <w:rPr>
          <w:rFonts w:ascii="Arial" w:hAnsi="Arial" w:cs="Arial"/>
          <w:color w:val="000000" w:themeColor="text1"/>
          <w:sz w:val="24"/>
          <w:szCs w:val="24"/>
        </w:rPr>
        <w:t>66,97</w:t>
      </w:r>
      <w:r w:rsidRPr="00DF7866">
        <w:rPr>
          <w:rFonts w:ascii="Arial" w:hAnsi="Arial" w:cs="Arial"/>
          <w:color w:val="000000" w:themeColor="text1"/>
          <w:sz w:val="24"/>
          <w:szCs w:val="24"/>
        </w:rPr>
        <w:t xml:space="preserve">%) </w:t>
      </w:r>
      <w:r w:rsidR="00245204" w:rsidRPr="00DF7866">
        <w:rPr>
          <w:rFonts w:ascii="Arial" w:hAnsi="Arial" w:cs="Arial"/>
          <w:color w:val="000000" w:themeColor="text1"/>
          <w:sz w:val="24"/>
          <w:szCs w:val="24"/>
        </w:rPr>
        <w:t>cerradas en el mismo periodo de presentación</w:t>
      </w:r>
      <w:r w:rsidR="00245204">
        <w:rPr>
          <w:rFonts w:ascii="Arial" w:hAnsi="Arial" w:cs="Arial"/>
          <w:color w:val="000000" w:themeColor="text1"/>
          <w:sz w:val="24"/>
          <w:szCs w:val="24"/>
        </w:rPr>
        <w:t>. Y</w:t>
      </w:r>
      <w:r w:rsidRPr="00DF7866">
        <w:rPr>
          <w:rFonts w:ascii="Arial" w:hAnsi="Arial" w:cs="Arial"/>
          <w:color w:val="000000" w:themeColor="text1"/>
          <w:sz w:val="24"/>
          <w:szCs w:val="24"/>
        </w:rPr>
        <w:t xml:space="preserve"> </w:t>
      </w:r>
      <w:r w:rsidR="00172FA7">
        <w:rPr>
          <w:rFonts w:ascii="Arial" w:hAnsi="Arial" w:cs="Arial"/>
          <w:color w:val="000000" w:themeColor="text1"/>
          <w:sz w:val="24"/>
          <w:szCs w:val="24"/>
        </w:rPr>
        <w:t>72</w:t>
      </w:r>
      <w:r w:rsidRPr="00DF7866">
        <w:rPr>
          <w:rFonts w:ascii="Arial" w:hAnsi="Arial" w:cs="Arial"/>
          <w:color w:val="000000" w:themeColor="text1"/>
          <w:sz w:val="24"/>
          <w:szCs w:val="24"/>
        </w:rPr>
        <w:t xml:space="preserve"> (</w:t>
      </w:r>
      <w:r w:rsidR="00172FA7" w:rsidRPr="00172FA7">
        <w:rPr>
          <w:rFonts w:ascii="Arial" w:hAnsi="Arial" w:cs="Arial"/>
          <w:color w:val="000000" w:themeColor="text1"/>
          <w:sz w:val="24"/>
          <w:szCs w:val="24"/>
        </w:rPr>
        <w:t>33,0</w:t>
      </w:r>
      <w:r w:rsidRPr="000A5D80">
        <w:rPr>
          <w:rFonts w:ascii="Arial" w:hAnsi="Arial" w:cs="Arial"/>
          <w:color w:val="000000" w:themeColor="text1"/>
          <w:sz w:val="24"/>
          <w:szCs w:val="24"/>
        </w:rPr>
        <w:t>3</w:t>
      </w:r>
      <w:r w:rsidRPr="00DF7866">
        <w:rPr>
          <w:rFonts w:ascii="Arial" w:hAnsi="Arial" w:cs="Arial"/>
          <w:color w:val="000000" w:themeColor="text1"/>
          <w:sz w:val="24"/>
          <w:szCs w:val="24"/>
        </w:rPr>
        <w:t xml:space="preserve">%) PQRSD se cerraron de forma anticipada, así la fecha de respuesta determinara que su solución debería ser en el(los) siguiente(s) mes(es). </w:t>
      </w:r>
    </w:p>
    <w:p w:rsidR="004632DE" w:rsidRPr="00BF4131" w:rsidRDefault="004632DE" w:rsidP="004632DE">
      <w:pPr>
        <w:spacing w:after="0" w:line="240" w:lineRule="auto"/>
        <w:jc w:val="both"/>
        <w:rPr>
          <w:rFonts w:ascii="Arial" w:hAnsi="Arial" w:cs="Arial"/>
          <w:color w:val="000000" w:themeColor="text1"/>
          <w:sz w:val="24"/>
          <w:szCs w:val="24"/>
          <w:highlight w:val="yellow"/>
        </w:rPr>
      </w:pPr>
    </w:p>
    <w:p w:rsidR="004632DE" w:rsidRPr="00BF4131" w:rsidRDefault="004632DE" w:rsidP="004632DE">
      <w:pPr>
        <w:spacing w:after="0" w:line="240" w:lineRule="auto"/>
        <w:jc w:val="both"/>
        <w:rPr>
          <w:rFonts w:ascii="Arial" w:hAnsi="Arial" w:cs="Arial"/>
          <w:color w:val="000000" w:themeColor="text1"/>
          <w:sz w:val="24"/>
          <w:szCs w:val="24"/>
        </w:rPr>
      </w:pPr>
      <w:r w:rsidRPr="00BF4131">
        <w:rPr>
          <w:rFonts w:ascii="Arial" w:hAnsi="Arial" w:cs="Arial"/>
          <w:color w:val="000000" w:themeColor="text1"/>
          <w:sz w:val="24"/>
          <w:szCs w:val="24"/>
        </w:rPr>
        <w:t xml:space="preserve">En la siguiente tabla (No. </w:t>
      </w:r>
      <w:r w:rsidR="005415FC">
        <w:rPr>
          <w:rFonts w:ascii="Arial" w:hAnsi="Arial" w:cs="Arial"/>
          <w:color w:val="000000" w:themeColor="text1"/>
          <w:sz w:val="24"/>
          <w:szCs w:val="24"/>
        </w:rPr>
        <w:t>5</w:t>
      </w:r>
      <w:r w:rsidRPr="00BF4131">
        <w:rPr>
          <w:rFonts w:ascii="Arial" w:hAnsi="Arial" w:cs="Arial"/>
          <w:color w:val="000000" w:themeColor="text1"/>
          <w:sz w:val="24"/>
          <w:szCs w:val="24"/>
        </w:rPr>
        <w:t xml:space="preserve">), podemos observar que por el volumen de PQRSD recibidas </w:t>
      </w:r>
      <w:r>
        <w:rPr>
          <w:rFonts w:ascii="Arial" w:hAnsi="Arial" w:cs="Arial"/>
          <w:color w:val="000000" w:themeColor="text1"/>
          <w:sz w:val="24"/>
          <w:szCs w:val="24"/>
        </w:rPr>
        <w:t xml:space="preserve">versus </w:t>
      </w:r>
      <w:r w:rsidRPr="00BF4131">
        <w:rPr>
          <w:rFonts w:ascii="Arial" w:hAnsi="Arial" w:cs="Arial"/>
          <w:color w:val="000000" w:themeColor="text1"/>
          <w:sz w:val="24"/>
          <w:szCs w:val="24"/>
        </w:rPr>
        <w:t>las Solucionadas, la Dirección de Mejoramiento de Vivienda fue la dependencia con mejor porcentaje de respuesta</w:t>
      </w:r>
      <w:r>
        <w:rPr>
          <w:rFonts w:ascii="Arial" w:hAnsi="Arial" w:cs="Arial"/>
          <w:color w:val="000000" w:themeColor="text1"/>
          <w:sz w:val="24"/>
          <w:szCs w:val="24"/>
        </w:rPr>
        <w:t>,</w:t>
      </w:r>
      <w:r w:rsidRPr="00BF4131">
        <w:rPr>
          <w:rFonts w:ascii="Arial" w:hAnsi="Arial" w:cs="Arial"/>
          <w:color w:val="000000" w:themeColor="text1"/>
          <w:sz w:val="24"/>
          <w:szCs w:val="24"/>
        </w:rPr>
        <w:t xml:space="preserve"> </w:t>
      </w:r>
      <w:r>
        <w:rPr>
          <w:rFonts w:ascii="Arial" w:hAnsi="Arial" w:cs="Arial"/>
          <w:color w:val="000000" w:themeColor="text1"/>
          <w:sz w:val="24"/>
          <w:szCs w:val="24"/>
        </w:rPr>
        <w:t xml:space="preserve">con un </w:t>
      </w:r>
      <w:r w:rsidR="00C34A02">
        <w:rPr>
          <w:rFonts w:ascii="Arial" w:hAnsi="Arial" w:cs="Arial"/>
          <w:color w:val="000000" w:themeColor="text1"/>
          <w:sz w:val="24"/>
          <w:szCs w:val="24"/>
        </w:rPr>
        <w:t>51,87</w:t>
      </w:r>
      <w:r>
        <w:rPr>
          <w:rFonts w:ascii="Arial" w:hAnsi="Arial" w:cs="Arial"/>
          <w:color w:val="000000" w:themeColor="text1"/>
          <w:sz w:val="24"/>
          <w:szCs w:val="24"/>
        </w:rPr>
        <w:t>% (</w:t>
      </w:r>
      <w:r w:rsidR="00FD3B7D">
        <w:rPr>
          <w:rFonts w:ascii="Arial" w:hAnsi="Arial" w:cs="Arial"/>
          <w:color w:val="000000" w:themeColor="text1"/>
          <w:sz w:val="24"/>
          <w:szCs w:val="24"/>
        </w:rPr>
        <w:t>194</w:t>
      </w:r>
      <w:r>
        <w:rPr>
          <w:rFonts w:ascii="Arial" w:hAnsi="Arial" w:cs="Arial"/>
          <w:color w:val="000000" w:themeColor="text1"/>
          <w:sz w:val="24"/>
          <w:szCs w:val="24"/>
        </w:rPr>
        <w:t>). D</w:t>
      </w:r>
      <w:r w:rsidRPr="00BF4131">
        <w:rPr>
          <w:rFonts w:ascii="Arial" w:hAnsi="Arial" w:cs="Arial"/>
          <w:color w:val="000000" w:themeColor="text1"/>
          <w:sz w:val="24"/>
          <w:szCs w:val="24"/>
        </w:rPr>
        <w:t xml:space="preserve">e las cuales el </w:t>
      </w:r>
      <w:r w:rsidR="00C34A02">
        <w:rPr>
          <w:rFonts w:ascii="Arial" w:hAnsi="Arial" w:cs="Arial"/>
          <w:color w:val="000000" w:themeColor="text1"/>
          <w:sz w:val="24"/>
          <w:szCs w:val="24"/>
        </w:rPr>
        <w:t>97,94</w:t>
      </w:r>
      <w:r w:rsidRPr="00BF4131">
        <w:rPr>
          <w:rFonts w:ascii="Arial" w:hAnsi="Arial" w:cs="Arial"/>
          <w:color w:val="000000" w:themeColor="text1"/>
          <w:sz w:val="24"/>
          <w:szCs w:val="24"/>
        </w:rPr>
        <w:t xml:space="preserve">% </w:t>
      </w:r>
      <w:r>
        <w:rPr>
          <w:rFonts w:ascii="Arial" w:hAnsi="Arial" w:cs="Arial"/>
          <w:color w:val="000000" w:themeColor="text1"/>
          <w:sz w:val="24"/>
          <w:szCs w:val="24"/>
        </w:rPr>
        <w:t>(</w:t>
      </w:r>
      <w:r w:rsidR="00DC7579">
        <w:rPr>
          <w:rFonts w:ascii="Arial" w:hAnsi="Arial" w:cs="Arial"/>
          <w:color w:val="000000" w:themeColor="text1"/>
          <w:sz w:val="24"/>
          <w:szCs w:val="24"/>
        </w:rPr>
        <w:t>190</w:t>
      </w:r>
      <w:r>
        <w:rPr>
          <w:rFonts w:ascii="Arial" w:hAnsi="Arial" w:cs="Arial"/>
          <w:color w:val="000000" w:themeColor="text1"/>
          <w:sz w:val="24"/>
          <w:szCs w:val="24"/>
        </w:rPr>
        <w:t xml:space="preserve">) </w:t>
      </w:r>
      <w:r w:rsidRPr="00BF4131">
        <w:rPr>
          <w:rFonts w:ascii="Arial" w:hAnsi="Arial" w:cs="Arial"/>
          <w:color w:val="000000" w:themeColor="text1"/>
          <w:sz w:val="24"/>
          <w:szCs w:val="24"/>
        </w:rPr>
        <w:t xml:space="preserve">fueron solucionadas </w:t>
      </w:r>
      <w:r>
        <w:rPr>
          <w:rFonts w:ascii="Arial" w:hAnsi="Arial" w:cs="Arial"/>
          <w:color w:val="000000" w:themeColor="text1"/>
          <w:sz w:val="24"/>
          <w:szCs w:val="24"/>
        </w:rPr>
        <w:t xml:space="preserve">oportunamente y tan solo el </w:t>
      </w:r>
      <w:r w:rsidR="00C34A02" w:rsidRPr="00C34A02">
        <w:rPr>
          <w:rFonts w:ascii="Arial" w:hAnsi="Arial" w:cs="Arial"/>
          <w:color w:val="000000" w:themeColor="text1"/>
          <w:sz w:val="24"/>
          <w:szCs w:val="24"/>
        </w:rPr>
        <w:t>2,06</w:t>
      </w:r>
      <w:r>
        <w:rPr>
          <w:rFonts w:ascii="Arial" w:hAnsi="Arial" w:cs="Arial"/>
          <w:color w:val="000000" w:themeColor="text1"/>
          <w:sz w:val="24"/>
          <w:szCs w:val="24"/>
        </w:rPr>
        <w:t>% (4) por fuera de</w:t>
      </w:r>
      <w:r w:rsidRPr="00BF4131">
        <w:rPr>
          <w:rFonts w:ascii="Arial" w:hAnsi="Arial" w:cs="Arial"/>
          <w:color w:val="000000" w:themeColor="text1"/>
          <w:sz w:val="24"/>
          <w:szCs w:val="24"/>
        </w:rPr>
        <w:t xml:space="preserve"> los tiempos que determina la Ley</w:t>
      </w:r>
      <w:r>
        <w:rPr>
          <w:rFonts w:ascii="Arial" w:hAnsi="Arial" w:cs="Arial"/>
          <w:color w:val="000000" w:themeColor="text1"/>
          <w:sz w:val="24"/>
          <w:szCs w:val="24"/>
        </w:rPr>
        <w:t>.</w:t>
      </w:r>
    </w:p>
    <w:p w:rsidR="004632DE" w:rsidRDefault="004632DE" w:rsidP="00A050BB">
      <w:pPr>
        <w:spacing w:after="0" w:line="240" w:lineRule="auto"/>
        <w:jc w:val="both"/>
        <w:rPr>
          <w:rFonts w:ascii="Arial" w:hAnsi="Arial" w:cs="Arial"/>
          <w:color w:val="000000" w:themeColor="text1"/>
          <w:sz w:val="20"/>
          <w:szCs w:val="20"/>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BE73D8" w:rsidRPr="004D45C3" w:rsidTr="003353E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E73D8" w:rsidRPr="00E564EA" w:rsidRDefault="00BE73D8" w:rsidP="003353EE">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BE73D8" w:rsidRPr="004D45C3" w:rsidTr="003353EE">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E73D8" w:rsidRPr="004D45C3" w:rsidRDefault="00BE73D8" w:rsidP="003353EE">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E73D8" w:rsidRPr="004D45C3" w:rsidRDefault="00BE73D8" w:rsidP="003353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E73D8" w:rsidRPr="004D45C3" w:rsidRDefault="00BE73D8" w:rsidP="003353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BE73D8" w:rsidRPr="00E564EA" w:rsidRDefault="00BE73D8" w:rsidP="003353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BE73D8" w:rsidRPr="004D45C3" w:rsidRDefault="00BE73D8" w:rsidP="003353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2A1286" w:rsidRPr="004D45C3" w:rsidTr="003353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A1286" w:rsidRDefault="002A1286" w:rsidP="002A1286">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2A1286"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374</w:t>
            </w:r>
          </w:p>
        </w:tc>
        <w:tc>
          <w:tcPr>
            <w:tcW w:w="1843" w:type="dxa"/>
            <w:tcBorders>
              <w:top w:val="single" w:sz="4" w:space="0" w:color="DBE5F1" w:themeColor="accent1" w:themeTint="33"/>
            </w:tcBorders>
            <w:noWrap/>
            <w:vAlign w:val="center"/>
          </w:tcPr>
          <w:p w:rsidR="002A1286" w:rsidRPr="008435C4"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194</w:t>
            </w:r>
          </w:p>
        </w:tc>
        <w:tc>
          <w:tcPr>
            <w:tcW w:w="1583" w:type="dxa"/>
            <w:tcBorders>
              <w:top w:val="single" w:sz="4" w:space="0" w:color="DBE5F1" w:themeColor="accent1" w:themeTint="33"/>
            </w:tcBorders>
            <w:noWrap/>
            <w:vAlign w:val="center"/>
          </w:tcPr>
          <w:p w:rsidR="002A1286" w:rsidRPr="008435C4" w:rsidRDefault="009371EF"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371EF">
              <w:rPr>
                <w:rFonts w:ascii="Arial" w:eastAsia="Times New Roman" w:hAnsi="Arial" w:cs="Arial"/>
                <w:color w:val="000000"/>
                <w:sz w:val="20"/>
                <w:szCs w:val="20"/>
                <w:lang w:eastAsia="es-CO"/>
              </w:rPr>
              <w:t>51,87</w:t>
            </w:r>
            <w:r w:rsidR="00C04300">
              <w:rPr>
                <w:rFonts w:ascii="Arial" w:eastAsia="Times New Roman" w:hAnsi="Arial" w:cs="Arial"/>
                <w:color w:val="000000"/>
                <w:sz w:val="20"/>
                <w:szCs w:val="20"/>
                <w:lang w:eastAsia="es-CO"/>
              </w:rPr>
              <w:t>%</w:t>
            </w:r>
          </w:p>
        </w:tc>
      </w:tr>
      <w:tr w:rsidR="002A1286" w:rsidRPr="004D45C3" w:rsidTr="003353E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A1286" w:rsidRPr="008435C4" w:rsidRDefault="002A1286" w:rsidP="002A1286">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2A1286" w:rsidRPr="008435C4" w:rsidRDefault="002A1286"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w:t>
            </w:r>
          </w:p>
        </w:tc>
        <w:tc>
          <w:tcPr>
            <w:tcW w:w="1843" w:type="dxa"/>
            <w:tcBorders>
              <w:top w:val="single" w:sz="4" w:space="0" w:color="DBE5F1" w:themeColor="accent1" w:themeTint="33"/>
            </w:tcBorders>
            <w:noWrap/>
            <w:vAlign w:val="center"/>
          </w:tcPr>
          <w:p w:rsidR="002A1286" w:rsidRPr="008435C4" w:rsidRDefault="002A1286"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583" w:type="dxa"/>
            <w:tcBorders>
              <w:top w:val="single" w:sz="4" w:space="0" w:color="DBE5F1" w:themeColor="accent1" w:themeTint="33"/>
            </w:tcBorders>
            <w:noWrap/>
            <w:vAlign w:val="center"/>
          </w:tcPr>
          <w:p w:rsidR="002A1286" w:rsidRPr="008435C4" w:rsidRDefault="009371EF"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9371EF">
              <w:rPr>
                <w:rFonts w:ascii="Arial" w:eastAsia="Times New Roman" w:hAnsi="Arial" w:cs="Arial"/>
                <w:color w:val="000000"/>
                <w:sz w:val="20"/>
                <w:szCs w:val="20"/>
                <w:lang w:eastAsia="es-CO"/>
              </w:rPr>
              <w:t>66,6</w:t>
            </w:r>
            <w:r>
              <w:rPr>
                <w:rFonts w:ascii="Arial" w:eastAsia="Times New Roman" w:hAnsi="Arial" w:cs="Arial"/>
                <w:color w:val="000000"/>
                <w:sz w:val="20"/>
                <w:szCs w:val="20"/>
                <w:lang w:eastAsia="es-CO"/>
              </w:rPr>
              <w:t>7</w:t>
            </w:r>
            <w:r w:rsidR="00C04300">
              <w:rPr>
                <w:rFonts w:ascii="Arial" w:eastAsia="Times New Roman" w:hAnsi="Arial" w:cs="Arial"/>
                <w:color w:val="000000"/>
                <w:sz w:val="20"/>
                <w:szCs w:val="20"/>
                <w:lang w:eastAsia="es-CO"/>
              </w:rPr>
              <w:t>%</w:t>
            </w:r>
          </w:p>
        </w:tc>
      </w:tr>
      <w:tr w:rsidR="002A1286" w:rsidRPr="004D45C3" w:rsidTr="003353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A1286" w:rsidRDefault="002A1286" w:rsidP="002A1286">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985" w:type="dxa"/>
            <w:tcBorders>
              <w:top w:val="single" w:sz="4" w:space="0" w:color="DBE5F1" w:themeColor="accent1" w:themeTint="33"/>
            </w:tcBorders>
            <w:noWrap/>
            <w:vAlign w:val="center"/>
          </w:tcPr>
          <w:p w:rsidR="002A1286"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843" w:type="dxa"/>
            <w:tcBorders>
              <w:top w:val="single" w:sz="4" w:space="0" w:color="DBE5F1" w:themeColor="accent1" w:themeTint="33"/>
            </w:tcBorders>
            <w:noWrap/>
            <w:vAlign w:val="center"/>
          </w:tcPr>
          <w:p w:rsidR="002A1286" w:rsidRPr="008435C4"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583" w:type="dxa"/>
            <w:tcBorders>
              <w:top w:val="single" w:sz="4" w:space="0" w:color="DBE5F1" w:themeColor="accent1" w:themeTint="33"/>
            </w:tcBorders>
            <w:noWrap/>
            <w:vAlign w:val="center"/>
          </w:tcPr>
          <w:p w:rsidR="002A1286" w:rsidRPr="008435C4" w:rsidRDefault="009371EF"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371EF">
              <w:rPr>
                <w:rFonts w:ascii="Arial" w:eastAsia="Times New Roman" w:hAnsi="Arial" w:cs="Arial"/>
                <w:color w:val="000000"/>
                <w:sz w:val="20"/>
                <w:szCs w:val="20"/>
                <w:lang w:eastAsia="es-CO"/>
              </w:rPr>
              <w:t>66,6</w:t>
            </w:r>
            <w:r>
              <w:rPr>
                <w:rFonts w:ascii="Arial" w:eastAsia="Times New Roman" w:hAnsi="Arial" w:cs="Arial"/>
                <w:color w:val="000000"/>
                <w:sz w:val="20"/>
                <w:szCs w:val="20"/>
                <w:lang w:eastAsia="es-CO"/>
              </w:rPr>
              <w:t>7</w:t>
            </w:r>
            <w:r w:rsidR="00C04300">
              <w:rPr>
                <w:rFonts w:ascii="Arial" w:eastAsia="Times New Roman" w:hAnsi="Arial" w:cs="Arial"/>
                <w:color w:val="000000"/>
                <w:sz w:val="20"/>
                <w:szCs w:val="20"/>
                <w:lang w:eastAsia="es-CO"/>
              </w:rPr>
              <w:t>%</w:t>
            </w:r>
          </w:p>
        </w:tc>
      </w:tr>
      <w:tr w:rsidR="002A1286" w:rsidRPr="004D45C3" w:rsidTr="003353E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A1286" w:rsidRDefault="002A1286" w:rsidP="002A1286">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2A1286" w:rsidRDefault="002A1286"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2A1286" w:rsidRPr="008435C4" w:rsidRDefault="002A1286"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2A1286" w:rsidRPr="008435C4" w:rsidRDefault="009371EF"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2A1286" w:rsidRPr="004D45C3" w:rsidTr="003353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A1286" w:rsidRPr="004E7B20" w:rsidRDefault="002A1286" w:rsidP="002A1286">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2A1286" w:rsidRPr="004E7B20"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2A1286" w:rsidRPr="008435C4"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2A1286" w:rsidRPr="008435C4" w:rsidRDefault="00AF642C"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2A1286" w:rsidRPr="004D45C3" w:rsidTr="003353E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A1286" w:rsidRPr="008435C4" w:rsidRDefault="002A1286" w:rsidP="002A1286">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Administrativa</w:t>
            </w:r>
          </w:p>
        </w:tc>
        <w:tc>
          <w:tcPr>
            <w:tcW w:w="1985" w:type="dxa"/>
            <w:tcBorders>
              <w:top w:val="single" w:sz="4" w:space="0" w:color="DBE5F1" w:themeColor="accent1" w:themeTint="33"/>
            </w:tcBorders>
            <w:noWrap/>
            <w:vAlign w:val="center"/>
          </w:tcPr>
          <w:p w:rsidR="002A1286" w:rsidRDefault="002A1286"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2A1286" w:rsidRDefault="002A1286"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2A1286" w:rsidRDefault="00AF642C" w:rsidP="002A12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2A1286" w:rsidRPr="004D45C3" w:rsidTr="003353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A1286" w:rsidRPr="008435C4" w:rsidRDefault="002A1286" w:rsidP="002A1286">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lastRenderedPageBreak/>
              <w:t>TOTAL</w:t>
            </w:r>
          </w:p>
        </w:tc>
        <w:tc>
          <w:tcPr>
            <w:tcW w:w="1985" w:type="dxa"/>
            <w:noWrap/>
            <w:vAlign w:val="center"/>
          </w:tcPr>
          <w:p w:rsidR="002A1286" w:rsidRPr="008435C4"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410</w:t>
            </w:r>
          </w:p>
        </w:tc>
        <w:tc>
          <w:tcPr>
            <w:tcW w:w="1843" w:type="dxa"/>
            <w:noWrap/>
            <w:vAlign w:val="center"/>
          </w:tcPr>
          <w:p w:rsidR="002A1286" w:rsidRPr="008435C4" w:rsidRDefault="002A1286"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218</w:t>
            </w:r>
          </w:p>
        </w:tc>
        <w:tc>
          <w:tcPr>
            <w:tcW w:w="1583" w:type="dxa"/>
            <w:noWrap/>
            <w:vAlign w:val="center"/>
          </w:tcPr>
          <w:p w:rsidR="002A1286" w:rsidRPr="0034008B" w:rsidRDefault="00B76DC5" w:rsidP="002A12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76DC5">
              <w:rPr>
                <w:rFonts w:ascii="Arial" w:hAnsi="Arial" w:cs="Arial"/>
                <w:b/>
                <w:color w:val="000000"/>
                <w:sz w:val="20"/>
                <w:szCs w:val="20"/>
              </w:rPr>
              <w:t>53,17</w:t>
            </w:r>
            <w:r w:rsidR="00127BA7">
              <w:rPr>
                <w:rFonts w:ascii="Arial" w:hAnsi="Arial" w:cs="Arial"/>
                <w:b/>
                <w:color w:val="000000"/>
                <w:sz w:val="20"/>
                <w:szCs w:val="20"/>
              </w:rPr>
              <w:t>%</w:t>
            </w:r>
          </w:p>
        </w:tc>
      </w:tr>
    </w:tbl>
    <w:p w:rsidR="00BD348C" w:rsidRPr="007E2536" w:rsidRDefault="00BD348C" w:rsidP="00BD348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82F40" w:rsidRDefault="00A82F40" w:rsidP="00A94733">
      <w:pPr>
        <w:spacing w:after="0" w:line="240" w:lineRule="auto"/>
        <w:rPr>
          <w:rFonts w:ascii="Arial" w:hAnsi="Arial" w:cs="Arial"/>
          <w:sz w:val="24"/>
          <w:szCs w:val="24"/>
          <w:lang w:val="es-ES"/>
        </w:rPr>
      </w:pPr>
    </w:p>
    <w:p w:rsidR="00CA7A1B" w:rsidRPr="00083585" w:rsidRDefault="00CA7A1B" w:rsidP="00A24B97">
      <w:pPr>
        <w:pStyle w:val="Ttulo2"/>
      </w:pPr>
      <w:bookmarkStart w:id="21" w:name="_Toc3271540"/>
      <w:bookmarkStart w:id="22" w:name="_Toc6996653"/>
      <w:bookmarkStart w:id="23" w:name="_Toc11337903"/>
      <w:r w:rsidRPr="00083585">
        <w:t>PQRSD Cerradas Presentadas en los Periodo(s) Anterior(es)</w:t>
      </w:r>
      <w:bookmarkEnd w:id="21"/>
      <w:bookmarkEnd w:id="22"/>
      <w:bookmarkEnd w:id="23"/>
      <w:r w:rsidRPr="00083585">
        <w:t xml:space="preserve"> </w:t>
      </w:r>
    </w:p>
    <w:p w:rsidR="00CA7A1B" w:rsidRDefault="00CA7A1B" w:rsidP="00CA7A1B">
      <w:pPr>
        <w:spacing w:after="0" w:line="240" w:lineRule="auto"/>
        <w:jc w:val="both"/>
        <w:rPr>
          <w:rFonts w:ascii="Arial" w:hAnsi="Arial" w:cs="Arial"/>
          <w:color w:val="000000" w:themeColor="text1"/>
          <w:sz w:val="24"/>
          <w:szCs w:val="24"/>
        </w:rPr>
      </w:pPr>
    </w:p>
    <w:p w:rsidR="00CA7A1B" w:rsidRPr="00DF7866" w:rsidRDefault="00CA7A1B" w:rsidP="00CA7A1B">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l (</w:t>
      </w:r>
      <w:r w:rsidRPr="00DF7866">
        <w:rPr>
          <w:rFonts w:ascii="Arial" w:hAnsi="Arial" w:cs="Arial"/>
          <w:color w:val="000000" w:themeColor="text1"/>
          <w:sz w:val="24"/>
          <w:szCs w:val="24"/>
        </w:rPr>
        <w:t>los</w:t>
      </w:r>
      <w:r>
        <w:rPr>
          <w:rFonts w:ascii="Arial" w:hAnsi="Arial" w:cs="Arial"/>
          <w:color w:val="000000" w:themeColor="text1"/>
          <w:sz w:val="24"/>
          <w:szCs w:val="24"/>
        </w:rPr>
        <w:t>)</w:t>
      </w:r>
      <w:r w:rsidRPr="00DF7866">
        <w:rPr>
          <w:rFonts w:ascii="Arial" w:hAnsi="Arial" w:cs="Arial"/>
          <w:color w:val="000000" w:themeColor="text1"/>
          <w:sz w:val="24"/>
          <w:szCs w:val="24"/>
        </w:rPr>
        <w:t xml:space="preserve"> periodo</w:t>
      </w:r>
      <w:r>
        <w:rPr>
          <w:rFonts w:ascii="Arial" w:hAnsi="Arial" w:cs="Arial"/>
          <w:color w:val="000000" w:themeColor="text1"/>
          <w:sz w:val="24"/>
          <w:szCs w:val="24"/>
        </w:rPr>
        <w:t>(</w:t>
      </w:r>
      <w:r w:rsidRPr="00DF7866">
        <w:rPr>
          <w:rFonts w:ascii="Arial" w:hAnsi="Arial" w:cs="Arial"/>
          <w:color w:val="000000" w:themeColor="text1"/>
          <w:sz w:val="24"/>
          <w:szCs w:val="24"/>
        </w:rPr>
        <w:t>s</w:t>
      </w:r>
      <w:r>
        <w:rPr>
          <w:rFonts w:ascii="Arial" w:hAnsi="Arial" w:cs="Arial"/>
          <w:color w:val="000000" w:themeColor="text1"/>
          <w:sz w:val="24"/>
          <w:szCs w:val="24"/>
        </w:rPr>
        <w:t>)</w:t>
      </w:r>
      <w:r w:rsidRPr="00DF7866">
        <w:rPr>
          <w:rFonts w:ascii="Arial" w:hAnsi="Arial" w:cs="Arial"/>
          <w:color w:val="000000" w:themeColor="text1"/>
          <w:sz w:val="24"/>
          <w:szCs w:val="24"/>
        </w:rPr>
        <w:t xml:space="preserve"> anterior</w:t>
      </w:r>
      <w:r>
        <w:rPr>
          <w:rFonts w:ascii="Arial" w:hAnsi="Arial" w:cs="Arial"/>
          <w:color w:val="000000" w:themeColor="text1"/>
          <w:sz w:val="24"/>
          <w:szCs w:val="24"/>
        </w:rPr>
        <w:t>(</w:t>
      </w:r>
      <w:r w:rsidRPr="00DF7866">
        <w:rPr>
          <w:rFonts w:ascii="Arial" w:hAnsi="Arial" w:cs="Arial"/>
          <w:color w:val="000000" w:themeColor="text1"/>
          <w:sz w:val="24"/>
          <w:szCs w:val="24"/>
        </w:rPr>
        <w:t>es</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sidR="003B6048">
        <w:rPr>
          <w:rFonts w:ascii="Arial" w:hAnsi="Arial" w:cs="Arial"/>
          <w:color w:val="000000" w:themeColor="text1"/>
          <w:sz w:val="24"/>
          <w:szCs w:val="24"/>
        </w:rPr>
        <w:t xml:space="preserve">marzo y </w:t>
      </w:r>
      <w:r w:rsidR="00D20FFE">
        <w:rPr>
          <w:rFonts w:ascii="Arial" w:hAnsi="Arial" w:cs="Arial"/>
          <w:color w:val="000000" w:themeColor="text1"/>
          <w:sz w:val="24"/>
          <w:szCs w:val="24"/>
        </w:rPr>
        <w:t>abril</w:t>
      </w:r>
      <w:r w:rsidRPr="00DF7866">
        <w:rPr>
          <w:rFonts w:ascii="Arial" w:hAnsi="Arial" w:cs="Arial"/>
          <w:color w:val="000000" w:themeColor="text1"/>
          <w:sz w:val="24"/>
          <w:szCs w:val="24"/>
        </w:rPr>
        <w:t xml:space="preserve">), se tienen </w:t>
      </w:r>
      <w:r w:rsidR="00C14025">
        <w:rPr>
          <w:rFonts w:ascii="Arial" w:hAnsi="Arial" w:cs="Arial"/>
          <w:color w:val="000000" w:themeColor="text1"/>
          <w:sz w:val="24"/>
          <w:szCs w:val="24"/>
        </w:rPr>
        <w:t>14</w:t>
      </w:r>
      <w:r w:rsidR="003B6048">
        <w:rPr>
          <w:rFonts w:ascii="Arial" w:hAnsi="Arial" w:cs="Arial"/>
          <w:color w:val="000000" w:themeColor="text1"/>
          <w:sz w:val="24"/>
          <w:szCs w:val="24"/>
        </w:rPr>
        <w:t>6</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que debe ser </w:t>
      </w:r>
      <w:proofErr w:type="gramStart"/>
      <w:r w:rsidRPr="00DF7866">
        <w:rPr>
          <w:rFonts w:ascii="Arial" w:hAnsi="Arial" w:cs="Arial"/>
          <w:color w:val="000000" w:themeColor="text1"/>
          <w:sz w:val="24"/>
          <w:szCs w:val="24"/>
        </w:rPr>
        <w:t>solucionadas</w:t>
      </w:r>
      <w:proofErr w:type="gramEnd"/>
      <w:r w:rsidRPr="00DF7866">
        <w:rPr>
          <w:rFonts w:ascii="Arial" w:hAnsi="Arial" w:cs="Arial"/>
          <w:color w:val="000000" w:themeColor="text1"/>
          <w:sz w:val="24"/>
          <w:szCs w:val="24"/>
        </w:rPr>
        <w:t xml:space="preserve"> en </w:t>
      </w:r>
      <w:r w:rsidR="00C14025">
        <w:rPr>
          <w:rFonts w:ascii="Arial" w:hAnsi="Arial" w:cs="Arial"/>
          <w:color w:val="000000" w:themeColor="text1"/>
          <w:sz w:val="24"/>
          <w:szCs w:val="24"/>
        </w:rPr>
        <w:t>mayo</w:t>
      </w:r>
      <w:r w:rsidRPr="00DF7866">
        <w:rPr>
          <w:rFonts w:ascii="Arial" w:hAnsi="Arial" w:cs="Arial"/>
          <w:color w:val="000000" w:themeColor="text1"/>
          <w:sz w:val="24"/>
          <w:szCs w:val="24"/>
        </w:rPr>
        <w:t xml:space="preserve">. De estas, </w:t>
      </w:r>
      <w:r>
        <w:rPr>
          <w:rFonts w:ascii="Arial" w:hAnsi="Arial" w:cs="Arial"/>
          <w:color w:val="000000" w:themeColor="text1"/>
          <w:sz w:val="24"/>
          <w:szCs w:val="24"/>
        </w:rPr>
        <w:t>1</w:t>
      </w:r>
      <w:r w:rsidR="003353EE">
        <w:rPr>
          <w:rFonts w:ascii="Arial" w:hAnsi="Arial" w:cs="Arial"/>
          <w:color w:val="000000" w:themeColor="text1"/>
          <w:sz w:val="24"/>
          <w:szCs w:val="24"/>
        </w:rPr>
        <w:t>2</w:t>
      </w:r>
      <w:r w:rsidR="00541E45">
        <w:rPr>
          <w:rFonts w:ascii="Arial" w:hAnsi="Arial" w:cs="Arial"/>
          <w:color w:val="000000" w:themeColor="text1"/>
          <w:sz w:val="24"/>
          <w:szCs w:val="24"/>
        </w:rPr>
        <w:t>5</w:t>
      </w:r>
      <w:r w:rsidRPr="00DF7866">
        <w:rPr>
          <w:rFonts w:ascii="Arial" w:hAnsi="Arial" w:cs="Arial"/>
          <w:color w:val="000000" w:themeColor="text1"/>
          <w:sz w:val="24"/>
          <w:szCs w:val="24"/>
        </w:rPr>
        <w:t xml:space="preserve"> (</w:t>
      </w:r>
      <w:r w:rsidR="00B524E7" w:rsidRPr="00B524E7">
        <w:rPr>
          <w:rFonts w:ascii="Arial" w:hAnsi="Arial" w:cs="Arial"/>
          <w:color w:val="000000" w:themeColor="text1"/>
          <w:sz w:val="24"/>
          <w:szCs w:val="24"/>
        </w:rPr>
        <w:t>85,</w:t>
      </w:r>
      <w:r w:rsidR="00541E45">
        <w:rPr>
          <w:rFonts w:ascii="Arial" w:hAnsi="Arial" w:cs="Arial"/>
          <w:color w:val="000000" w:themeColor="text1"/>
          <w:sz w:val="24"/>
          <w:szCs w:val="24"/>
        </w:rPr>
        <w:t>62</w:t>
      </w:r>
      <w:r w:rsidRPr="00DF7866">
        <w:rPr>
          <w:rFonts w:ascii="Arial" w:hAnsi="Arial" w:cs="Arial"/>
          <w:color w:val="000000" w:themeColor="text1"/>
          <w:sz w:val="24"/>
          <w:szCs w:val="24"/>
        </w:rPr>
        <w:t>%) se solucionaron de manera oportuna</w:t>
      </w:r>
      <w:r>
        <w:rPr>
          <w:rFonts w:ascii="Arial" w:hAnsi="Arial" w:cs="Arial"/>
          <w:color w:val="000000" w:themeColor="text1"/>
          <w:sz w:val="24"/>
          <w:szCs w:val="24"/>
        </w:rPr>
        <w:t xml:space="preserve">, </w:t>
      </w:r>
      <w:r w:rsidR="003353EE">
        <w:rPr>
          <w:rFonts w:ascii="Arial" w:hAnsi="Arial" w:cs="Arial"/>
          <w:color w:val="000000" w:themeColor="text1"/>
          <w:sz w:val="24"/>
          <w:szCs w:val="24"/>
        </w:rPr>
        <w:t>1</w:t>
      </w:r>
      <w:r>
        <w:rPr>
          <w:rFonts w:ascii="Arial" w:hAnsi="Arial" w:cs="Arial"/>
          <w:color w:val="000000" w:themeColor="text1"/>
          <w:sz w:val="24"/>
          <w:szCs w:val="24"/>
        </w:rPr>
        <w:t>9</w:t>
      </w:r>
      <w:r w:rsidRPr="00DF7866">
        <w:rPr>
          <w:rFonts w:ascii="Arial" w:hAnsi="Arial" w:cs="Arial"/>
          <w:color w:val="000000" w:themeColor="text1"/>
          <w:sz w:val="24"/>
          <w:szCs w:val="24"/>
        </w:rPr>
        <w:t xml:space="preserve"> (</w:t>
      </w:r>
      <w:r w:rsidR="00B524E7" w:rsidRPr="00B524E7">
        <w:rPr>
          <w:rFonts w:ascii="Arial" w:hAnsi="Arial" w:cs="Arial"/>
          <w:color w:val="000000" w:themeColor="text1"/>
          <w:sz w:val="24"/>
          <w:szCs w:val="24"/>
        </w:rPr>
        <w:t>13,10</w:t>
      </w:r>
      <w:r w:rsidRPr="00DF7866">
        <w:rPr>
          <w:rFonts w:ascii="Arial" w:hAnsi="Arial" w:cs="Arial"/>
          <w:color w:val="000000" w:themeColor="text1"/>
          <w:sz w:val="24"/>
          <w:szCs w:val="24"/>
        </w:rPr>
        <w:t>%) se resolvieron por fuera de los términos que establecer la Ley</w:t>
      </w:r>
      <w:r>
        <w:rPr>
          <w:rFonts w:ascii="Arial" w:hAnsi="Arial" w:cs="Arial"/>
          <w:color w:val="000000" w:themeColor="text1"/>
          <w:sz w:val="24"/>
          <w:szCs w:val="24"/>
        </w:rPr>
        <w:t xml:space="preserve">; y tan solo </w:t>
      </w:r>
      <w:r w:rsidR="00B524E7">
        <w:rPr>
          <w:rFonts w:ascii="Arial" w:hAnsi="Arial" w:cs="Arial"/>
          <w:color w:val="000000" w:themeColor="text1"/>
          <w:sz w:val="24"/>
          <w:szCs w:val="24"/>
        </w:rPr>
        <w:t>2</w:t>
      </w:r>
      <w:r>
        <w:rPr>
          <w:rFonts w:ascii="Arial" w:hAnsi="Arial" w:cs="Arial"/>
          <w:color w:val="000000" w:themeColor="text1"/>
          <w:sz w:val="24"/>
          <w:szCs w:val="24"/>
        </w:rPr>
        <w:t xml:space="preserve"> (</w:t>
      </w:r>
      <w:r w:rsidR="00B524E7" w:rsidRPr="00B524E7">
        <w:rPr>
          <w:rFonts w:ascii="Arial" w:hAnsi="Arial" w:cs="Arial"/>
          <w:color w:val="000000" w:themeColor="text1"/>
          <w:sz w:val="24"/>
          <w:szCs w:val="24"/>
        </w:rPr>
        <w:t>1,37</w:t>
      </w:r>
      <w:r>
        <w:rPr>
          <w:rFonts w:ascii="Arial" w:hAnsi="Arial" w:cs="Arial"/>
          <w:color w:val="000000" w:themeColor="text1"/>
          <w:sz w:val="24"/>
          <w:szCs w:val="24"/>
        </w:rPr>
        <w:t>%) no fueron solucionadas al corte del presente informe.</w:t>
      </w:r>
    </w:p>
    <w:p w:rsidR="00CA7A1B" w:rsidRDefault="00CA7A1B" w:rsidP="00CA7A1B">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7934BD" w:rsidRPr="00E81ED3" w:rsidTr="00C60BBE">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7934BD" w:rsidRPr="00E81ED3" w:rsidRDefault="007934BD" w:rsidP="00C60BBE">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Pr>
                <w:rFonts w:ascii="Arial" w:hAnsi="Arial" w:cs="Arial"/>
                <w:sz w:val="20"/>
                <w:szCs w:val="20"/>
              </w:rPr>
              <w:t>6</w:t>
            </w:r>
            <w:r w:rsidRPr="00E81ED3">
              <w:rPr>
                <w:rFonts w:ascii="Arial" w:hAnsi="Arial" w:cs="Arial"/>
                <w:sz w:val="20"/>
                <w:szCs w:val="20"/>
              </w:rPr>
              <w:t xml:space="preserve"> - PQRSD CERRADAS PRESENTADAS EN LOS PERIODO(S) ANTERIOR</w:t>
            </w:r>
          </w:p>
        </w:tc>
      </w:tr>
      <w:tr w:rsidR="007934BD" w:rsidRPr="00E81ED3" w:rsidTr="00C60BBE">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7934BD" w:rsidRPr="00E81ED3" w:rsidRDefault="007934BD" w:rsidP="00C60BBE">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7934BD" w:rsidRPr="00E81ED3" w:rsidRDefault="007934BD" w:rsidP="00C60B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7934BD" w:rsidRPr="00E81ED3" w:rsidRDefault="007934BD" w:rsidP="00C60B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7934BD" w:rsidRPr="00E81ED3" w:rsidRDefault="007934BD" w:rsidP="00C60B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1614A0" w:rsidRPr="00E81ED3" w:rsidTr="00C60B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Pr="008435C4" w:rsidRDefault="001614A0" w:rsidP="001614A0">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r w:rsidR="00541E45">
              <w:rPr>
                <w:rFonts w:ascii="Arial" w:eastAsia="Times New Roman" w:hAnsi="Arial" w:cs="Arial"/>
                <w:color w:val="000000"/>
                <w:sz w:val="20"/>
                <w:szCs w:val="20"/>
                <w:lang w:eastAsia="es-CO"/>
              </w:rPr>
              <w:t>9</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r w:rsidR="00541E45">
              <w:rPr>
                <w:rFonts w:ascii="Arial" w:eastAsia="Times New Roman" w:hAnsi="Arial" w:cs="Arial"/>
                <w:color w:val="000000"/>
                <w:sz w:val="20"/>
                <w:szCs w:val="20"/>
                <w:lang w:eastAsia="es-CO"/>
              </w:rPr>
              <w:t>9</w:t>
            </w:r>
          </w:p>
        </w:tc>
        <w:tc>
          <w:tcPr>
            <w:tcW w:w="1985"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r w:rsidR="000D3017">
              <w:rPr>
                <w:rFonts w:ascii="Arial" w:eastAsia="Times New Roman" w:hAnsi="Arial" w:cs="Arial"/>
                <w:color w:val="000000"/>
                <w:sz w:val="20"/>
                <w:szCs w:val="20"/>
                <w:lang w:eastAsia="es-CO"/>
              </w:rPr>
              <w:t>,00</w:t>
            </w:r>
            <w:r>
              <w:rPr>
                <w:rFonts w:ascii="Arial" w:eastAsia="Times New Roman" w:hAnsi="Arial" w:cs="Arial"/>
                <w:color w:val="000000"/>
                <w:sz w:val="20"/>
                <w:szCs w:val="20"/>
                <w:lang w:eastAsia="es-CO"/>
              </w:rPr>
              <w:t>%</w:t>
            </w:r>
          </w:p>
        </w:tc>
      </w:tr>
      <w:tr w:rsidR="001614A0" w:rsidRPr="00E81ED3" w:rsidTr="00C60BB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Default="001614A0" w:rsidP="001614A0">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734"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34</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34</w:t>
            </w:r>
          </w:p>
        </w:tc>
        <w:tc>
          <w:tcPr>
            <w:tcW w:w="1985" w:type="dxa"/>
            <w:tcBorders>
              <w:top w:val="single" w:sz="4" w:space="0" w:color="DBE5F1" w:themeColor="accent1" w:themeTint="33"/>
            </w:tcBorders>
            <w:noWrap/>
            <w:vAlign w:val="center"/>
          </w:tcPr>
          <w:p w:rsidR="001614A0" w:rsidRPr="00E81ED3" w:rsidRDefault="000D3017"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614A0" w:rsidRPr="00E81ED3" w:rsidTr="00C60B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Default="001614A0" w:rsidP="001614A0">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985"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614A0">
              <w:rPr>
                <w:rFonts w:ascii="Arial" w:eastAsia="Times New Roman" w:hAnsi="Arial" w:cs="Arial"/>
                <w:color w:val="000000"/>
                <w:sz w:val="20"/>
                <w:szCs w:val="20"/>
                <w:lang w:eastAsia="es-CO"/>
              </w:rPr>
              <w:t>85,71</w:t>
            </w:r>
            <w:r>
              <w:rPr>
                <w:rFonts w:ascii="Arial" w:eastAsia="Times New Roman" w:hAnsi="Arial" w:cs="Arial"/>
                <w:color w:val="000000"/>
                <w:sz w:val="20"/>
                <w:szCs w:val="20"/>
                <w:lang w:eastAsia="es-CO"/>
              </w:rPr>
              <w:t>%</w:t>
            </w:r>
          </w:p>
        </w:tc>
      </w:tr>
      <w:tr w:rsidR="001614A0" w:rsidRPr="00E81ED3" w:rsidTr="00C60BB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Default="001614A0" w:rsidP="001614A0">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985" w:type="dxa"/>
            <w:tcBorders>
              <w:top w:val="single" w:sz="4" w:space="0" w:color="DBE5F1" w:themeColor="accent1" w:themeTint="33"/>
            </w:tcBorders>
            <w:noWrap/>
            <w:vAlign w:val="center"/>
          </w:tcPr>
          <w:p w:rsidR="001614A0" w:rsidRPr="00E81ED3" w:rsidRDefault="000D3017"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614A0" w:rsidRPr="00E81ED3" w:rsidTr="00C60B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Pr="008435C4" w:rsidRDefault="001614A0" w:rsidP="001614A0">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Financiera</w:t>
            </w:r>
          </w:p>
        </w:tc>
        <w:tc>
          <w:tcPr>
            <w:tcW w:w="1734"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1614A0" w:rsidRPr="00E81ED3" w:rsidRDefault="000D3017"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614A0" w:rsidRPr="00E81ED3" w:rsidTr="00C60BB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Pr="008435C4" w:rsidRDefault="001614A0" w:rsidP="001614A0">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 xml:space="preserve">Sub Dirección </w:t>
            </w:r>
            <w:r>
              <w:rPr>
                <w:rFonts w:ascii="Arial" w:eastAsia="Times New Roman" w:hAnsi="Arial" w:cs="Arial"/>
                <w:b w:val="0"/>
                <w:color w:val="000000"/>
                <w:sz w:val="20"/>
                <w:szCs w:val="20"/>
                <w:lang w:eastAsia="es-CO"/>
              </w:rPr>
              <w:t>Administrativa</w:t>
            </w:r>
          </w:p>
        </w:tc>
        <w:tc>
          <w:tcPr>
            <w:tcW w:w="1734"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1614A0" w:rsidRPr="00E81ED3" w:rsidRDefault="000D3017"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614A0" w:rsidRPr="00E81ED3" w:rsidTr="00C60B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614A0" w:rsidRDefault="001614A0" w:rsidP="001614A0">
            <w:pPr>
              <w:spacing w:after="0" w:line="240" w:lineRule="auto"/>
              <w:rPr>
                <w:rFonts w:ascii="Arial" w:hAnsi="Arial" w:cs="Arial"/>
                <w:b w:val="0"/>
                <w:color w:val="000000"/>
                <w:sz w:val="20"/>
                <w:szCs w:val="20"/>
              </w:rPr>
            </w:pPr>
            <w:r>
              <w:rPr>
                <w:rFonts w:ascii="Arial" w:hAnsi="Arial" w:cs="Arial"/>
                <w:b w:val="0"/>
                <w:color w:val="000000"/>
                <w:sz w:val="20"/>
                <w:szCs w:val="20"/>
              </w:rPr>
              <w:t>Oficina TIC</w:t>
            </w:r>
          </w:p>
        </w:tc>
        <w:tc>
          <w:tcPr>
            <w:tcW w:w="1734" w:type="dxa"/>
            <w:tcBorders>
              <w:top w:val="single" w:sz="4" w:space="0" w:color="DBE5F1" w:themeColor="accent1" w:themeTint="33"/>
            </w:tcBorders>
            <w:noWrap/>
            <w:vAlign w:val="center"/>
          </w:tcPr>
          <w:p w:rsidR="001614A0"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1614A0" w:rsidRPr="00E81ED3" w:rsidRDefault="001614A0"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1614A0" w:rsidRPr="00E81ED3" w:rsidRDefault="000D3017" w:rsidP="001614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614A0" w:rsidRPr="00E81ED3" w:rsidTr="00C60BBE">
        <w:trPr>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rsidR="001614A0" w:rsidRPr="00E81ED3" w:rsidRDefault="001614A0" w:rsidP="001614A0">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1614A0" w:rsidRPr="00584C29"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14</w:t>
            </w:r>
            <w:r w:rsidR="00541E45">
              <w:rPr>
                <w:rFonts w:ascii="Arial" w:hAnsi="Arial" w:cs="Arial"/>
                <w:b/>
                <w:color w:val="000000"/>
                <w:sz w:val="20"/>
                <w:szCs w:val="20"/>
              </w:rPr>
              <w:t>6</w:t>
            </w:r>
          </w:p>
        </w:tc>
        <w:tc>
          <w:tcPr>
            <w:tcW w:w="1701" w:type="dxa"/>
            <w:noWrap/>
            <w:vAlign w:val="center"/>
          </w:tcPr>
          <w:p w:rsidR="001614A0" w:rsidRPr="00584C29" w:rsidRDefault="001614A0"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14</w:t>
            </w:r>
            <w:r w:rsidR="00541E45">
              <w:rPr>
                <w:rFonts w:ascii="Arial" w:eastAsia="Times New Roman" w:hAnsi="Arial" w:cs="Arial"/>
                <w:b/>
                <w:color w:val="000000"/>
                <w:sz w:val="20"/>
                <w:szCs w:val="20"/>
                <w:lang w:eastAsia="es-CO"/>
              </w:rPr>
              <w:t>4</w:t>
            </w:r>
          </w:p>
        </w:tc>
        <w:tc>
          <w:tcPr>
            <w:tcW w:w="1985" w:type="dxa"/>
            <w:noWrap/>
            <w:vAlign w:val="center"/>
          </w:tcPr>
          <w:p w:rsidR="001614A0" w:rsidRPr="00584C29" w:rsidRDefault="000D3017" w:rsidP="001614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0D3017">
              <w:rPr>
                <w:rFonts w:ascii="Arial" w:hAnsi="Arial" w:cs="Arial"/>
                <w:b/>
                <w:color w:val="000000"/>
                <w:sz w:val="20"/>
                <w:szCs w:val="20"/>
              </w:rPr>
              <w:t>98,6</w:t>
            </w:r>
            <w:r w:rsidR="00541E45">
              <w:rPr>
                <w:rFonts w:ascii="Arial" w:hAnsi="Arial" w:cs="Arial"/>
                <w:b/>
                <w:color w:val="000000"/>
                <w:sz w:val="20"/>
                <w:szCs w:val="20"/>
              </w:rPr>
              <w:t>3</w:t>
            </w:r>
            <w:r>
              <w:rPr>
                <w:rFonts w:ascii="Arial" w:hAnsi="Arial" w:cs="Arial"/>
                <w:b/>
                <w:color w:val="000000"/>
                <w:sz w:val="20"/>
                <w:szCs w:val="20"/>
              </w:rPr>
              <w:t>%</w:t>
            </w:r>
          </w:p>
        </w:tc>
      </w:tr>
    </w:tbl>
    <w:p w:rsidR="00BA3B6C" w:rsidRPr="007E2536" w:rsidRDefault="00BA3B6C" w:rsidP="00BA3B6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CF3240" w:rsidRPr="00DF7866" w:rsidRDefault="00CF3240" w:rsidP="00A94733">
      <w:pPr>
        <w:spacing w:after="0" w:line="240" w:lineRule="auto"/>
        <w:rPr>
          <w:rFonts w:ascii="Arial" w:hAnsi="Arial" w:cs="Arial"/>
          <w:sz w:val="24"/>
          <w:szCs w:val="24"/>
          <w:lang w:val="es-ES"/>
        </w:rPr>
      </w:pPr>
    </w:p>
    <w:p w:rsidR="007934BD" w:rsidRPr="007220C8" w:rsidRDefault="007934BD" w:rsidP="007934BD">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Pr>
          <w:rFonts w:ascii="Arial" w:hAnsi="Arial" w:cs="Arial"/>
          <w:color w:val="000000" w:themeColor="text1"/>
          <w:sz w:val="24"/>
          <w:szCs w:val="24"/>
        </w:rPr>
        <w:t>6</w:t>
      </w:r>
      <w:r w:rsidRPr="007220C8">
        <w:rPr>
          <w:rFonts w:ascii="Arial" w:hAnsi="Arial" w:cs="Arial"/>
          <w:color w:val="000000" w:themeColor="text1"/>
          <w:sz w:val="24"/>
          <w:szCs w:val="24"/>
        </w:rPr>
        <w:t xml:space="preserve"> PQRSD Cerradas Presentadas En Los Periodo(S) Anterior), las </w:t>
      </w:r>
      <w:r w:rsidR="00385409">
        <w:rPr>
          <w:rFonts w:ascii="Arial" w:hAnsi="Arial" w:cs="Arial"/>
          <w:color w:val="000000" w:themeColor="text1"/>
          <w:sz w:val="24"/>
          <w:szCs w:val="24"/>
        </w:rPr>
        <w:t xml:space="preserve">siete </w:t>
      </w:r>
      <w:r w:rsidRPr="007220C8">
        <w:rPr>
          <w:rFonts w:ascii="Arial" w:hAnsi="Arial" w:cs="Arial"/>
          <w:color w:val="000000" w:themeColor="text1"/>
          <w:sz w:val="24"/>
          <w:szCs w:val="24"/>
        </w:rPr>
        <w:t>(</w:t>
      </w:r>
      <w:r w:rsidR="00385409">
        <w:rPr>
          <w:rFonts w:ascii="Arial" w:hAnsi="Arial" w:cs="Arial"/>
          <w:color w:val="000000" w:themeColor="text1"/>
          <w:sz w:val="24"/>
          <w:szCs w:val="24"/>
        </w:rPr>
        <w:t>7</w:t>
      </w:r>
      <w:r w:rsidRPr="007220C8">
        <w:rPr>
          <w:rFonts w:ascii="Arial" w:hAnsi="Arial" w:cs="Arial"/>
          <w:color w:val="000000" w:themeColor="text1"/>
          <w:sz w:val="24"/>
          <w:szCs w:val="24"/>
        </w:rPr>
        <w:t>) áreas o dependencias que atendieron las PQRSD, obtuvieron un porcentaje de respuesta del 9</w:t>
      </w:r>
      <w:r w:rsidR="00D70F74">
        <w:rPr>
          <w:rFonts w:ascii="Arial" w:hAnsi="Arial" w:cs="Arial"/>
          <w:color w:val="000000" w:themeColor="text1"/>
          <w:sz w:val="24"/>
          <w:szCs w:val="24"/>
        </w:rPr>
        <w:t>8</w:t>
      </w:r>
      <w:r w:rsidRPr="007220C8">
        <w:rPr>
          <w:rFonts w:ascii="Arial" w:hAnsi="Arial" w:cs="Arial"/>
          <w:color w:val="000000" w:themeColor="text1"/>
          <w:sz w:val="24"/>
          <w:szCs w:val="24"/>
        </w:rPr>
        <w:t>,</w:t>
      </w:r>
      <w:r w:rsidR="00D70F74">
        <w:rPr>
          <w:rFonts w:ascii="Arial" w:hAnsi="Arial" w:cs="Arial"/>
          <w:color w:val="000000" w:themeColor="text1"/>
          <w:sz w:val="24"/>
          <w:szCs w:val="24"/>
        </w:rPr>
        <w:t>6</w:t>
      </w:r>
      <w:r w:rsidR="00B838AC">
        <w:rPr>
          <w:rFonts w:ascii="Arial" w:hAnsi="Arial" w:cs="Arial"/>
          <w:color w:val="000000" w:themeColor="text1"/>
          <w:sz w:val="24"/>
          <w:szCs w:val="24"/>
        </w:rPr>
        <w:t>3</w:t>
      </w:r>
      <w:r w:rsidRPr="007220C8">
        <w:rPr>
          <w:rFonts w:ascii="Arial" w:hAnsi="Arial" w:cs="Arial"/>
          <w:color w:val="000000" w:themeColor="text1"/>
          <w:sz w:val="24"/>
          <w:szCs w:val="24"/>
        </w:rPr>
        <w:t xml:space="preserve">%. </w:t>
      </w:r>
    </w:p>
    <w:p w:rsidR="007934BD" w:rsidRDefault="007934BD" w:rsidP="007934BD">
      <w:pPr>
        <w:spacing w:after="0" w:line="240" w:lineRule="auto"/>
        <w:rPr>
          <w:rFonts w:ascii="Arial" w:hAnsi="Arial" w:cs="Arial"/>
          <w:sz w:val="24"/>
          <w:szCs w:val="24"/>
          <w:lang w:val="es-ES"/>
        </w:rPr>
      </w:pPr>
    </w:p>
    <w:p w:rsidR="00FA6B9B" w:rsidRPr="000F5953" w:rsidRDefault="00FA6B9B" w:rsidP="00BF5217">
      <w:pPr>
        <w:pStyle w:val="Ttulo2"/>
      </w:pPr>
      <w:bookmarkStart w:id="24" w:name="_Toc3271541"/>
      <w:bookmarkStart w:id="25" w:name="_Toc6996654"/>
      <w:bookmarkStart w:id="26" w:name="_Toc11337904"/>
      <w:r w:rsidRPr="000F5953">
        <w:t>Calculo del Tiempo Promedio de Respuesta por Tipología y Dependencia a las PQRSD</w:t>
      </w:r>
      <w:bookmarkEnd w:id="24"/>
      <w:bookmarkEnd w:id="25"/>
      <w:bookmarkEnd w:id="26"/>
    </w:p>
    <w:p w:rsidR="00FA6B9B" w:rsidRDefault="00FA6B9B" w:rsidP="00FA6B9B">
      <w:pPr>
        <w:spacing w:after="0" w:line="240" w:lineRule="auto"/>
        <w:jc w:val="both"/>
        <w:rPr>
          <w:rFonts w:ascii="Arial" w:hAnsi="Arial" w:cs="Arial"/>
          <w:sz w:val="24"/>
          <w:szCs w:val="24"/>
          <w:lang w:val="es-ES"/>
        </w:rPr>
      </w:pPr>
    </w:p>
    <w:p w:rsidR="00FA6B9B" w:rsidRPr="00DF7866" w:rsidRDefault="00FA6B9B" w:rsidP="00FA6B9B">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sidR="00D26AE8">
        <w:rPr>
          <w:rFonts w:ascii="Arial" w:hAnsi="Arial" w:cs="Arial"/>
          <w:sz w:val="24"/>
          <w:szCs w:val="24"/>
          <w:lang w:val="es-ES"/>
        </w:rPr>
        <w:t>mayo</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952082">
        <w:rPr>
          <w:rFonts w:ascii="Arial" w:hAnsi="Arial" w:cs="Arial"/>
          <w:sz w:val="24"/>
          <w:szCs w:val="24"/>
          <w:lang w:val="es-ES"/>
        </w:rPr>
        <w:t>36</w:t>
      </w:r>
      <w:r w:rsidR="004461C0">
        <w:rPr>
          <w:rFonts w:ascii="Arial" w:hAnsi="Arial" w:cs="Arial"/>
          <w:sz w:val="24"/>
          <w:szCs w:val="24"/>
          <w:lang w:val="es-ES"/>
        </w:rPr>
        <w:t>2</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Pr>
          <w:rFonts w:ascii="Arial" w:hAnsi="Arial" w:cs="Arial"/>
          <w:sz w:val="24"/>
          <w:szCs w:val="24"/>
          <w:lang w:val="es-ES"/>
        </w:rPr>
        <w:t>1</w:t>
      </w:r>
      <w:r w:rsidR="00952082">
        <w:rPr>
          <w:rFonts w:ascii="Arial" w:hAnsi="Arial" w:cs="Arial"/>
          <w:sz w:val="24"/>
          <w:szCs w:val="24"/>
          <w:lang w:val="es-ES"/>
        </w:rPr>
        <w:t>0</w:t>
      </w:r>
      <w:r>
        <w:rPr>
          <w:rFonts w:ascii="Arial" w:hAnsi="Arial" w:cs="Arial"/>
          <w:sz w:val="24"/>
          <w:szCs w:val="24"/>
          <w:lang w:val="es-ES"/>
        </w:rPr>
        <w:t>,</w:t>
      </w:r>
      <w:r w:rsidR="00952082">
        <w:rPr>
          <w:rFonts w:ascii="Arial" w:hAnsi="Arial" w:cs="Arial"/>
          <w:sz w:val="24"/>
          <w:szCs w:val="24"/>
          <w:lang w:val="es-ES"/>
        </w:rPr>
        <w:t>6</w:t>
      </w:r>
      <w:r w:rsidR="004461C0">
        <w:rPr>
          <w:rFonts w:ascii="Arial" w:hAnsi="Arial" w:cs="Arial"/>
          <w:sz w:val="24"/>
          <w:szCs w:val="24"/>
          <w:lang w:val="es-ES"/>
        </w:rPr>
        <w:t>6</w:t>
      </w:r>
      <w:r w:rsidRPr="00DF7866">
        <w:rPr>
          <w:rFonts w:ascii="Arial" w:hAnsi="Arial" w:cs="Arial"/>
          <w:sz w:val="24"/>
          <w:szCs w:val="24"/>
          <w:lang w:val="es-ES"/>
        </w:rPr>
        <w:t xml:space="preserve"> días hábiles, siendo este valor </w:t>
      </w:r>
      <w:r w:rsidR="00952082">
        <w:rPr>
          <w:rFonts w:ascii="Arial" w:hAnsi="Arial" w:cs="Arial"/>
          <w:sz w:val="24"/>
          <w:szCs w:val="24"/>
          <w:lang w:val="es-ES"/>
        </w:rPr>
        <w:t xml:space="preserve">inferior </w:t>
      </w:r>
      <w:r>
        <w:rPr>
          <w:rFonts w:ascii="Arial" w:hAnsi="Arial" w:cs="Arial"/>
          <w:sz w:val="24"/>
          <w:szCs w:val="24"/>
          <w:lang w:val="es-ES"/>
        </w:rPr>
        <w:t>a</w:t>
      </w:r>
      <w:r w:rsidRPr="00DF7866">
        <w:rPr>
          <w:rFonts w:ascii="Arial" w:hAnsi="Arial" w:cs="Arial"/>
          <w:sz w:val="24"/>
          <w:szCs w:val="24"/>
          <w:lang w:val="es-ES"/>
        </w:rPr>
        <w:t>l del mes inmediatamente anterior (</w:t>
      </w:r>
      <w:r w:rsidR="00ED5232">
        <w:rPr>
          <w:rFonts w:ascii="Arial" w:hAnsi="Arial" w:cs="Arial"/>
          <w:sz w:val="24"/>
          <w:szCs w:val="24"/>
          <w:lang w:val="es-ES"/>
        </w:rPr>
        <w:t>abril</w:t>
      </w:r>
      <w:r w:rsidRPr="00DF7866">
        <w:rPr>
          <w:rFonts w:ascii="Arial" w:hAnsi="Arial" w:cs="Arial"/>
          <w:sz w:val="24"/>
          <w:szCs w:val="24"/>
          <w:lang w:val="es-ES"/>
        </w:rPr>
        <w:t xml:space="preserve">), el cual se ubicó </w:t>
      </w:r>
      <w:r w:rsidR="00ED5232">
        <w:rPr>
          <w:rFonts w:ascii="Arial" w:hAnsi="Arial" w:cs="Arial"/>
          <w:sz w:val="24"/>
          <w:szCs w:val="24"/>
          <w:lang w:val="es-ES"/>
        </w:rPr>
        <w:t>11,40</w:t>
      </w:r>
      <w:r>
        <w:rPr>
          <w:rFonts w:ascii="Arial" w:hAnsi="Arial" w:cs="Arial"/>
          <w:sz w:val="24"/>
          <w:szCs w:val="24"/>
          <w:lang w:val="es-ES"/>
        </w:rPr>
        <w:t xml:space="preserve"> </w:t>
      </w:r>
      <w:r w:rsidRPr="00DF7866">
        <w:rPr>
          <w:rFonts w:ascii="Arial" w:hAnsi="Arial" w:cs="Arial"/>
          <w:sz w:val="24"/>
          <w:szCs w:val="24"/>
          <w:lang w:val="es-ES"/>
        </w:rPr>
        <w:t>días hábiles promedio.</w:t>
      </w:r>
    </w:p>
    <w:p w:rsidR="004E12A9" w:rsidRDefault="004E12A9" w:rsidP="007934BD">
      <w:pPr>
        <w:spacing w:after="0" w:line="240" w:lineRule="auto"/>
        <w:rPr>
          <w:rFonts w:ascii="Arial" w:hAnsi="Arial" w:cs="Arial"/>
          <w:sz w:val="24"/>
          <w:szCs w:val="24"/>
          <w:lang w:val="es-ES"/>
        </w:rPr>
      </w:pPr>
    </w:p>
    <w:p w:rsidR="00AB3CA3" w:rsidRDefault="00AB3CA3" w:rsidP="00505608">
      <w:pPr>
        <w:spacing w:after="0" w:line="240" w:lineRule="auto"/>
        <w:jc w:val="both"/>
        <w:rPr>
          <w:rFonts w:ascii="Arial" w:hAnsi="Arial" w:cs="Arial"/>
          <w:sz w:val="24"/>
          <w:szCs w:val="24"/>
          <w:lang w:val="es-ES"/>
        </w:rPr>
      </w:pPr>
      <w:r>
        <w:rPr>
          <w:rFonts w:ascii="Arial" w:hAnsi="Arial" w:cs="Arial"/>
          <w:sz w:val="24"/>
          <w:szCs w:val="24"/>
          <w:lang w:val="es-ES"/>
        </w:rPr>
        <w:t xml:space="preserve">En la siguiente tabla (No. </w:t>
      </w:r>
      <w:r w:rsidR="009670F2">
        <w:rPr>
          <w:rFonts w:ascii="Arial" w:hAnsi="Arial" w:cs="Arial"/>
          <w:sz w:val="24"/>
          <w:szCs w:val="24"/>
          <w:lang w:val="es-ES"/>
        </w:rPr>
        <w:t>7</w:t>
      </w:r>
      <w:r>
        <w:rPr>
          <w:rFonts w:ascii="Arial" w:hAnsi="Arial" w:cs="Arial"/>
          <w:sz w:val="24"/>
          <w:szCs w:val="24"/>
          <w:lang w:val="es-ES"/>
        </w:rPr>
        <w:t xml:space="preserve">) podemos identificar que </w:t>
      </w:r>
      <w:r w:rsidR="003E5148">
        <w:rPr>
          <w:rFonts w:ascii="Arial" w:hAnsi="Arial" w:cs="Arial"/>
          <w:sz w:val="24"/>
          <w:szCs w:val="24"/>
          <w:lang w:val="es-ES"/>
        </w:rPr>
        <w:t xml:space="preserve">no </w:t>
      </w:r>
      <w:r>
        <w:rPr>
          <w:rFonts w:ascii="Arial" w:hAnsi="Arial" w:cs="Arial"/>
          <w:sz w:val="24"/>
          <w:szCs w:val="24"/>
          <w:lang w:val="es-ES"/>
        </w:rPr>
        <w:t>existieron</w:t>
      </w:r>
      <w:r w:rsidR="003E5148">
        <w:rPr>
          <w:rFonts w:ascii="Arial" w:hAnsi="Arial" w:cs="Arial"/>
          <w:sz w:val="24"/>
          <w:szCs w:val="24"/>
          <w:lang w:val="es-ES"/>
        </w:rPr>
        <w:t xml:space="preserve"> </w:t>
      </w:r>
      <w:r>
        <w:rPr>
          <w:rFonts w:ascii="Arial" w:hAnsi="Arial" w:cs="Arial"/>
          <w:sz w:val="24"/>
          <w:szCs w:val="24"/>
          <w:lang w:val="es-ES"/>
        </w:rPr>
        <w:t>incumplimientos promedio en los tiempos máximo que determina la ley, para dar respuestas a las PQRSD</w:t>
      </w:r>
      <w:r w:rsidR="00505608">
        <w:rPr>
          <w:rFonts w:ascii="Arial" w:hAnsi="Arial" w:cs="Arial"/>
          <w:sz w:val="24"/>
          <w:szCs w:val="24"/>
          <w:lang w:val="es-ES"/>
        </w:rPr>
        <w:t>.</w:t>
      </w:r>
    </w:p>
    <w:p w:rsidR="00AB3CA3" w:rsidRDefault="00AB3CA3" w:rsidP="007934BD">
      <w:pPr>
        <w:spacing w:after="0" w:line="240" w:lineRule="auto"/>
        <w:rPr>
          <w:rFonts w:ascii="Arial" w:hAnsi="Arial" w:cs="Arial"/>
          <w:sz w:val="24"/>
          <w:szCs w:val="24"/>
          <w:lang w:val="es-ES"/>
        </w:rPr>
      </w:pPr>
    </w:p>
    <w:p w:rsidR="00AB3CA3" w:rsidRDefault="00E76788" w:rsidP="00AB3CA3">
      <w:pPr>
        <w:spacing w:after="0" w:line="240" w:lineRule="auto"/>
        <w:jc w:val="both"/>
        <w:rPr>
          <w:rFonts w:ascii="Arial" w:hAnsi="Arial" w:cs="Arial"/>
          <w:sz w:val="24"/>
          <w:szCs w:val="24"/>
          <w:lang w:val="es-ES"/>
        </w:rPr>
      </w:pPr>
      <w:r>
        <w:rPr>
          <w:rFonts w:ascii="Arial" w:hAnsi="Arial" w:cs="Arial"/>
          <w:sz w:val="24"/>
          <w:szCs w:val="24"/>
          <w:lang w:val="es-ES"/>
        </w:rPr>
        <w:t xml:space="preserve">Ahora bien, </w:t>
      </w:r>
      <w:r w:rsidR="00AB3CA3">
        <w:rPr>
          <w:rFonts w:ascii="Arial" w:hAnsi="Arial" w:cs="Arial"/>
          <w:sz w:val="24"/>
          <w:szCs w:val="24"/>
          <w:lang w:val="es-ES"/>
        </w:rPr>
        <w:t>p</w:t>
      </w:r>
      <w:r w:rsidR="00AB3CA3" w:rsidRPr="00DF7866">
        <w:rPr>
          <w:rFonts w:ascii="Arial" w:hAnsi="Arial" w:cs="Arial"/>
          <w:sz w:val="24"/>
          <w:szCs w:val="24"/>
          <w:lang w:val="es-ES"/>
        </w:rPr>
        <w:t xml:space="preserve">odemos determinar que la entidad genero un ahorro del </w:t>
      </w:r>
      <w:r w:rsidR="007253BA">
        <w:rPr>
          <w:rFonts w:ascii="Arial" w:hAnsi="Arial" w:cs="Arial"/>
          <w:sz w:val="24"/>
          <w:szCs w:val="24"/>
          <w:lang w:val="es-ES"/>
        </w:rPr>
        <w:t>31,</w:t>
      </w:r>
      <w:r w:rsidR="00891568">
        <w:rPr>
          <w:rFonts w:ascii="Arial" w:hAnsi="Arial" w:cs="Arial"/>
          <w:sz w:val="24"/>
          <w:szCs w:val="24"/>
          <w:lang w:val="es-ES"/>
        </w:rPr>
        <w:t>80</w:t>
      </w:r>
      <w:r w:rsidR="00AB3CA3" w:rsidRPr="00DF7866">
        <w:rPr>
          <w:rFonts w:ascii="Arial" w:hAnsi="Arial" w:cs="Arial"/>
          <w:sz w:val="24"/>
          <w:szCs w:val="24"/>
          <w:lang w:val="es-ES"/>
        </w:rPr>
        <w:t xml:space="preserve">% en la gestión de las </w:t>
      </w:r>
      <w:r w:rsidR="007253BA">
        <w:rPr>
          <w:rFonts w:ascii="Arial" w:hAnsi="Arial" w:cs="Arial"/>
          <w:sz w:val="24"/>
          <w:szCs w:val="24"/>
          <w:lang w:val="es-ES"/>
        </w:rPr>
        <w:t>36</w:t>
      </w:r>
      <w:r w:rsidR="00891568">
        <w:rPr>
          <w:rFonts w:ascii="Arial" w:hAnsi="Arial" w:cs="Arial"/>
          <w:sz w:val="24"/>
          <w:szCs w:val="24"/>
          <w:lang w:val="es-ES"/>
        </w:rPr>
        <w:t>2</w:t>
      </w:r>
      <w:r w:rsidR="00AB3CA3" w:rsidRPr="00DF7866">
        <w:rPr>
          <w:rFonts w:ascii="Arial" w:hAnsi="Arial" w:cs="Arial"/>
          <w:sz w:val="24"/>
          <w:szCs w:val="24"/>
          <w:lang w:val="es-ES"/>
        </w:rPr>
        <w:t xml:space="preserve"> PQRSD para </w:t>
      </w:r>
      <w:r w:rsidR="00AB3CA3">
        <w:rPr>
          <w:rFonts w:ascii="Arial" w:hAnsi="Arial" w:cs="Arial"/>
          <w:sz w:val="24"/>
          <w:szCs w:val="24"/>
          <w:lang w:val="es-ES"/>
        </w:rPr>
        <w:t>este mes de análisis</w:t>
      </w:r>
      <w:r w:rsidR="00AB3CA3" w:rsidRPr="00DF7866">
        <w:rPr>
          <w:rFonts w:ascii="Arial" w:hAnsi="Arial" w:cs="Arial"/>
          <w:sz w:val="24"/>
          <w:szCs w:val="24"/>
          <w:lang w:val="es-ES"/>
        </w:rPr>
        <w:t xml:space="preserve">; lo que representa </w:t>
      </w:r>
      <w:r w:rsidR="00AB3CA3">
        <w:rPr>
          <w:rFonts w:ascii="Arial" w:hAnsi="Arial" w:cs="Arial"/>
          <w:sz w:val="24"/>
          <w:szCs w:val="24"/>
          <w:lang w:val="es-ES"/>
        </w:rPr>
        <w:t>4,</w:t>
      </w:r>
      <w:r w:rsidR="007253BA">
        <w:rPr>
          <w:rFonts w:ascii="Arial" w:hAnsi="Arial" w:cs="Arial"/>
          <w:sz w:val="24"/>
          <w:szCs w:val="24"/>
          <w:lang w:val="es-ES"/>
        </w:rPr>
        <w:t>9</w:t>
      </w:r>
      <w:r w:rsidR="00891568">
        <w:rPr>
          <w:rFonts w:ascii="Arial" w:hAnsi="Arial" w:cs="Arial"/>
          <w:sz w:val="24"/>
          <w:szCs w:val="24"/>
          <w:lang w:val="es-ES"/>
        </w:rPr>
        <w:t>7</w:t>
      </w:r>
      <w:r w:rsidR="00AB3CA3" w:rsidRPr="00DF7866">
        <w:rPr>
          <w:rFonts w:ascii="Arial" w:hAnsi="Arial" w:cs="Arial"/>
          <w:sz w:val="24"/>
          <w:szCs w:val="24"/>
          <w:lang w:val="es-ES"/>
        </w:rPr>
        <w:t xml:space="preserve"> días hábiles promedio de ahorro, frente al límite promedio máximo de </w:t>
      </w:r>
      <w:r w:rsidR="00AB3CA3">
        <w:rPr>
          <w:rFonts w:ascii="Arial" w:hAnsi="Arial" w:cs="Arial"/>
          <w:sz w:val="24"/>
          <w:szCs w:val="24"/>
          <w:lang w:val="es-ES"/>
        </w:rPr>
        <w:t xml:space="preserve">15,63 </w:t>
      </w:r>
      <w:r w:rsidR="00AB3CA3" w:rsidRPr="00DF7866">
        <w:rPr>
          <w:rFonts w:ascii="Arial" w:hAnsi="Arial" w:cs="Arial"/>
          <w:sz w:val="24"/>
          <w:szCs w:val="24"/>
          <w:lang w:val="es-ES"/>
        </w:rPr>
        <w:t>días hábiles</w:t>
      </w:r>
      <w:r w:rsidR="00AB3CA3">
        <w:rPr>
          <w:rFonts w:ascii="Arial" w:hAnsi="Arial" w:cs="Arial"/>
          <w:sz w:val="24"/>
          <w:szCs w:val="24"/>
          <w:lang w:val="es-ES"/>
        </w:rPr>
        <w:t>, que poseía</w:t>
      </w:r>
      <w:r w:rsidR="00AB3CA3" w:rsidRPr="00DF7866">
        <w:rPr>
          <w:rFonts w:ascii="Arial" w:hAnsi="Arial" w:cs="Arial"/>
          <w:sz w:val="24"/>
          <w:szCs w:val="24"/>
          <w:lang w:val="es-ES"/>
        </w:rPr>
        <w:t>.</w:t>
      </w:r>
      <w:r w:rsidR="00AB3CA3">
        <w:rPr>
          <w:rFonts w:ascii="Arial" w:hAnsi="Arial" w:cs="Arial"/>
          <w:sz w:val="24"/>
          <w:szCs w:val="24"/>
          <w:lang w:val="es-ES"/>
        </w:rPr>
        <w:t xml:space="preserve"> </w:t>
      </w:r>
    </w:p>
    <w:p w:rsidR="00AB3CA3" w:rsidRDefault="00AB3CA3" w:rsidP="007934BD">
      <w:pPr>
        <w:spacing w:after="0" w:line="240" w:lineRule="auto"/>
        <w:rPr>
          <w:rFonts w:ascii="Arial" w:hAnsi="Arial" w:cs="Arial"/>
          <w:sz w:val="24"/>
          <w:szCs w:val="24"/>
          <w:lang w:val="es-ES"/>
        </w:rPr>
      </w:pPr>
    </w:p>
    <w:tbl>
      <w:tblPr>
        <w:tblStyle w:val="GridTable4Accent1"/>
        <w:tblW w:w="9498" w:type="dxa"/>
        <w:tblInd w:w="108" w:type="dxa"/>
        <w:tblLayout w:type="fixed"/>
        <w:tblLook w:val="04A0" w:firstRow="1" w:lastRow="0" w:firstColumn="1" w:lastColumn="0" w:noHBand="0" w:noVBand="1"/>
      </w:tblPr>
      <w:tblGrid>
        <w:gridCol w:w="2410"/>
        <w:gridCol w:w="709"/>
        <w:gridCol w:w="850"/>
        <w:gridCol w:w="851"/>
        <w:gridCol w:w="850"/>
        <w:gridCol w:w="709"/>
        <w:gridCol w:w="723"/>
        <w:gridCol w:w="806"/>
        <w:gridCol w:w="806"/>
        <w:gridCol w:w="784"/>
      </w:tblGrid>
      <w:tr w:rsidR="00104A98" w:rsidRPr="00BA428C" w:rsidTr="00BA3B6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949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4A98" w:rsidRPr="00BA428C" w:rsidRDefault="00104A98" w:rsidP="00104A98">
            <w:pPr>
              <w:spacing w:after="0" w:line="240" w:lineRule="auto"/>
              <w:jc w:val="center"/>
              <w:rPr>
                <w:rFonts w:ascii="Arial" w:eastAsia="Times New Roman" w:hAnsi="Arial" w:cs="Arial"/>
                <w:color w:val="000000"/>
                <w:sz w:val="20"/>
                <w:szCs w:val="20"/>
                <w:lang w:eastAsia="es-CO"/>
              </w:rPr>
            </w:pPr>
            <w:r w:rsidRPr="00BA428C">
              <w:rPr>
                <w:rFonts w:ascii="Arial" w:eastAsia="Times New Roman" w:hAnsi="Arial" w:cs="Arial"/>
                <w:sz w:val="20"/>
                <w:szCs w:val="20"/>
                <w:lang w:eastAsia="es-CO"/>
              </w:rPr>
              <w:t xml:space="preserve">TABLA No. </w:t>
            </w:r>
            <w:r w:rsidR="009670F2">
              <w:rPr>
                <w:rFonts w:ascii="Arial" w:eastAsia="Times New Roman" w:hAnsi="Arial" w:cs="Arial"/>
                <w:sz w:val="20"/>
                <w:szCs w:val="20"/>
                <w:lang w:eastAsia="es-CO"/>
              </w:rPr>
              <w:t>7</w:t>
            </w:r>
            <w:r w:rsidRPr="00BA428C">
              <w:rPr>
                <w:rFonts w:ascii="Arial" w:eastAsia="Times New Roman" w:hAnsi="Arial" w:cs="Arial"/>
                <w:sz w:val="20"/>
                <w:szCs w:val="20"/>
                <w:lang w:eastAsia="es-CO"/>
              </w:rPr>
              <w:t xml:space="preserve"> - TIEMPO PROMEDIO DE RESPUESTA A PQRSD EN DIAS HABILES</w:t>
            </w:r>
          </w:p>
        </w:tc>
      </w:tr>
      <w:tr w:rsidR="00104A98" w:rsidRPr="00BA428C" w:rsidTr="005B71B8">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4A98" w:rsidRPr="005B71B8" w:rsidRDefault="009F6597" w:rsidP="00104A98">
            <w:pPr>
              <w:spacing w:after="0" w:line="240" w:lineRule="auto"/>
              <w:jc w:val="center"/>
              <w:rPr>
                <w:rFonts w:ascii="Arial" w:eastAsia="Times New Roman" w:hAnsi="Arial" w:cs="Arial"/>
                <w:color w:val="000000"/>
                <w:sz w:val="18"/>
                <w:szCs w:val="18"/>
                <w:lang w:eastAsia="es-CO"/>
              </w:rPr>
            </w:pPr>
            <w:r w:rsidRPr="005B71B8">
              <w:rPr>
                <w:rFonts w:ascii="Arial" w:eastAsia="Times New Roman" w:hAnsi="Arial" w:cs="Arial"/>
                <w:sz w:val="18"/>
                <w:szCs w:val="18"/>
                <w:lang w:eastAsia="es-CO"/>
              </w:rPr>
              <w:t>DEPENDENCIA</w:t>
            </w:r>
          </w:p>
        </w:tc>
        <w:tc>
          <w:tcPr>
            <w:tcW w:w="630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4A98" w:rsidRPr="005B71B8" w:rsidRDefault="00104A98" w:rsidP="00104A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TIPOLOGIA</w:t>
            </w:r>
          </w:p>
        </w:tc>
        <w:tc>
          <w:tcPr>
            <w:tcW w:w="784" w:type="dxa"/>
            <w:vMerge w:val="restart"/>
            <w:tcBorders>
              <w:top w:val="single" w:sz="4" w:space="0" w:color="FFFFFF" w:themeColor="background1"/>
              <w:left w:val="single" w:sz="4" w:space="0" w:color="FFFFFF" w:themeColor="background1"/>
              <w:right w:val="single" w:sz="4" w:space="0" w:color="FFFFFF" w:themeColor="background1"/>
            </w:tcBorders>
            <w:textDirection w:val="btLr"/>
            <w:vAlign w:val="center"/>
          </w:tcPr>
          <w:p w:rsidR="00104A98" w:rsidRPr="005B71B8" w:rsidRDefault="009F6597" w:rsidP="009F6597">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PROMEDIO X DEPENDENCIA</w:t>
            </w:r>
          </w:p>
        </w:tc>
      </w:tr>
      <w:tr w:rsidR="000E3371" w:rsidRPr="00BA428C" w:rsidTr="00D74D51">
        <w:trPr>
          <w:cnfStyle w:val="100000000000" w:firstRow="1" w:lastRow="0" w:firstColumn="0" w:lastColumn="0" w:oddVBand="0" w:evenVBand="0" w:oddHBand="0" w:evenHBand="0" w:firstRowFirstColumn="0" w:firstRowLastColumn="0" w:lastRowFirstColumn="0" w:lastRowLastColumn="0"/>
          <w:trHeight w:val="2396"/>
          <w:tblHeader/>
        </w:trPr>
        <w:tc>
          <w:tcPr>
            <w:cnfStyle w:val="001000000000" w:firstRow="0" w:lastRow="0" w:firstColumn="1" w:lastColumn="0" w:oddVBand="0" w:evenVBand="0" w:oddHBand="0" w:evenHBand="0" w:firstRowFirstColumn="0" w:firstRowLastColumn="0" w:lastRowFirstColumn="0" w:lastRowLastColumn="0"/>
            <w:tcW w:w="24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4A98" w:rsidRPr="007F1B0E" w:rsidRDefault="00104A98" w:rsidP="00104A98">
            <w:pPr>
              <w:spacing w:after="0" w:line="240" w:lineRule="auto"/>
              <w:jc w:val="center"/>
              <w:rPr>
                <w:rFonts w:ascii="Arial" w:eastAsia="Times New Roman" w:hAnsi="Arial" w:cs="Arial"/>
                <w:color w:val="000000"/>
                <w:sz w:val="18"/>
                <w:szCs w:val="18"/>
                <w:lang w:eastAsia="es-CO"/>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CONSULTA</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(30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DENUNCIA POR ACTOS DE CORRUPCION</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DERECHO DE PETICION DE INTERES GENERAL</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(15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DERECHO DE PETICION DE INTERES PARTICULAR</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(15 días hábiles)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891199"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QUEJA</w:t>
            </w:r>
          </w:p>
          <w:p w:rsidR="00104A98"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(15 días hábiles)</w:t>
            </w:r>
          </w:p>
        </w:tc>
        <w:tc>
          <w:tcPr>
            <w:tcW w:w="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RECLAMO</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(15 días hábiles)</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SOLICITUD DE ACCESO A LA INFORMACION</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(10 días hábiles)</w:t>
            </w:r>
          </w:p>
        </w:tc>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104A98" w:rsidRPr="005B71B8" w:rsidRDefault="00104A98"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7F1B0E">
              <w:rPr>
                <w:rFonts w:ascii="Arial" w:eastAsia="Times New Roman" w:hAnsi="Arial" w:cs="Arial"/>
                <w:sz w:val="18"/>
                <w:szCs w:val="18"/>
                <w:lang w:eastAsia="es-CO"/>
              </w:rPr>
              <w:t>SOLICITUD DE COPIA</w:t>
            </w:r>
          </w:p>
          <w:p w:rsidR="00DB2A25" w:rsidRPr="007F1B0E" w:rsidRDefault="00DB2A25" w:rsidP="001C76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B71B8">
              <w:rPr>
                <w:rFonts w:ascii="Arial" w:eastAsia="Times New Roman" w:hAnsi="Arial" w:cs="Arial"/>
                <w:sz w:val="18"/>
                <w:szCs w:val="18"/>
                <w:lang w:eastAsia="es-CO"/>
              </w:rPr>
              <w:t>(10 días hábiles)</w:t>
            </w:r>
          </w:p>
        </w:tc>
        <w:tc>
          <w:tcPr>
            <w:tcW w:w="784"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rsidR="00104A98" w:rsidRPr="007F1B0E" w:rsidRDefault="00104A98" w:rsidP="00104A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p>
        </w:tc>
      </w:tr>
      <w:tr w:rsidR="005B71B8" w:rsidRPr="00BA428C" w:rsidTr="00C40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tcBorders>
            <w:vAlign w:val="center"/>
            <w:hideMark/>
          </w:tcPr>
          <w:p w:rsidR="004E12A9" w:rsidRPr="007F1B0E" w:rsidRDefault="0038054B"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t>Dirección</w:t>
            </w:r>
            <w:r w:rsidR="002D4DFD" w:rsidRPr="005B71B8">
              <w:rPr>
                <w:rFonts w:ascii="Arial" w:eastAsia="Times New Roman" w:hAnsi="Arial" w:cs="Arial"/>
                <w:b w:val="0"/>
                <w:sz w:val="18"/>
                <w:szCs w:val="18"/>
                <w:lang w:eastAsia="es-CO"/>
              </w:rPr>
              <w:t xml:space="preserve"> de </w:t>
            </w:r>
            <w:r w:rsidR="00EB6D66" w:rsidRPr="005B71B8">
              <w:rPr>
                <w:rFonts w:ascii="Arial" w:eastAsia="Times New Roman" w:hAnsi="Arial" w:cs="Arial"/>
                <w:b w:val="0"/>
                <w:sz w:val="18"/>
                <w:szCs w:val="18"/>
                <w:lang w:eastAsia="es-CO"/>
              </w:rPr>
              <w:t xml:space="preserve">Gestión Corporativa </w:t>
            </w:r>
            <w:r w:rsidR="002D4DFD" w:rsidRPr="005B71B8">
              <w:rPr>
                <w:rFonts w:ascii="Arial" w:eastAsia="Times New Roman" w:hAnsi="Arial" w:cs="Arial"/>
                <w:b w:val="0"/>
                <w:sz w:val="18"/>
                <w:szCs w:val="18"/>
                <w:lang w:eastAsia="es-CO"/>
              </w:rPr>
              <w:t xml:space="preserve">y </w:t>
            </w:r>
            <w:r w:rsidR="00EB6D66" w:rsidRPr="005B71B8">
              <w:rPr>
                <w:rFonts w:ascii="Arial" w:eastAsia="Times New Roman" w:hAnsi="Arial" w:cs="Arial"/>
                <w:b w:val="0"/>
                <w:sz w:val="18"/>
                <w:szCs w:val="18"/>
                <w:lang w:eastAsia="es-CO"/>
              </w:rPr>
              <w:t>CID</w:t>
            </w:r>
          </w:p>
        </w:tc>
        <w:tc>
          <w:tcPr>
            <w:tcW w:w="709"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0"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1"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0"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09"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3"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06"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9,00</w:t>
            </w:r>
          </w:p>
        </w:tc>
        <w:tc>
          <w:tcPr>
            <w:tcW w:w="806"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84" w:type="dxa"/>
            <w:tcBorders>
              <w:top w:val="single" w:sz="4" w:space="0" w:color="FFFFFF" w:themeColor="background1"/>
            </w:tcBorders>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9,00</w:t>
            </w:r>
          </w:p>
        </w:tc>
      </w:tr>
      <w:tr w:rsidR="000E3371" w:rsidRPr="00BA428C" w:rsidTr="00C4034A">
        <w:trPr>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38054B"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t>Dirección</w:t>
            </w:r>
            <w:r w:rsidR="002D4DFD" w:rsidRPr="005B71B8">
              <w:rPr>
                <w:rFonts w:ascii="Arial" w:eastAsia="Times New Roman" w:hAnsi="Arial" w:cs="Arial"/>
                <w:b w:val="0"/>
                <w:sz w:val="18"/>
                <w:szCs w:val="18"/>
                <w:lang w:eastAsia="es-CO"/>
              </w:rPr>
              <w:t xml:space="preserve"> de </w:t>
            </w:r>
            <w:r w:rsidR="00EB6D66" w:rsidRPr="005B71B8">
              <w:rPr>
                <w:rFonts w:ascii="Arial" w:eastAsia="Times New Roman" w:hAnsi="Arial" w:cs="Arial"/>
                <w:b w:val="0"/>
                <w:sz w:val="18"/>
                <w:szCs w:val="18"/>
                <w:lang w:eastAsia="es-CO"/>
              </w:rPr>
              <w:t xml:space="preserve">Mejoramiento </w:t>
            </w:r>
            <w:r w:rsidR="002D4DFD" w:rsidRPr="005B71B8">
              <w:rPr>
                <w:rFonts w:ascii="Arial" w:eastAsia="Times New Roman" w:hAnsi="Arial" w:cs="Arial"/>
                <w:b w:val="0"/>
                <w:sz w:val="18"/>
                <w:szCs w:val="18"/>
                <w:lang w:eastAsia="es-CO"/>
              </w:rPr>
              <w:t xml:space="preserve">de </w:t>
            </w:r>
            <w:r w:rsidR="00EB6D66" w:rsidRPr="005B71B8">
              <w:rPr>
                <w:rFonts w:ascii="Arial" w:eastAsia="Times New Roman" w:hAnsi="Arial" w:cs="Arial"/>
                <w:b w:val="0"/>
                <w:sz w:val="18"/>
                <w:szCs w:val="18"/>
                <w:lang w:eastAsia="es-CO"/>
              </w:rPr>
              <w:t>Barrios</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1"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12,00</w:t>
            </w: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5,00</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3"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6,00</w:t>
            </w: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84"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7,67</w:t>
            </w:r>
          </w:p>
        </w:tc>
      </w:tr>
      <w:tr w:rsidR="005B71B8" w:rsidRPr="00BA428C" w:rsidTr="00C40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38054B"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t>Dirección</w:t>
            </w:r>
            <w:r w:rsidR="002D4DFD" w:rsidRPr="005B71B8">
              <w:rPr>
                <w:rFonts w:ascii="Arial" w:eastAsia="Times New Roman" w:hAnsi="Arial" w:cs="Arial"/>
                <w:b w:val="0"/>
                <w:sz w:val="18"/>
                <w:szCs w:val="18"/>
                <w:lang w:eastAsia="es-CO"/>
              </w:rPr>
              <w:t xml:space="preserve"> de </w:t>
            </w:r>
            <w:r w:rsidR="00EB6D66" w:rsidRPr="005B71B8">
              <w:rPr>
                <w:rFonts w:ascii="Arial" w:eastAsia="Times New Roman" w:hAnsi="Arial" w:cs="Arial"/>
                <w:b w:val="0"/>
                <w:sz w:val="18"/>
                <w:szCs w:val="18"/>
                <w:lang w:eastAsia="es-CO"/>
              </w:rPr>
              <w:t xml:space="preserve">Mejoramiento </w:t>
            </w:r>
            <w:r w:rsidR="002D4DFD" w:rsidRPr="005B71B8">
              <w:rPr>
                <w:rFonts w:ascii="Arial" w:eastAsia="Times New Roman" w:hAnsi="Arial" w:cs="Arial"/>
                <w:b w:val="0"/>
                <w:sz w:val="18"/>
                <w:szCs w:val="18"/>
                <w:lang w:eastAsia="es-CO"/>
              </w:rPr>
              <w:t xml:space="preserve">de </w:t>
            </w:r>
            <w:r w:rsidR="00EB6D66" w:rsidRPr="005B71B8">
              <w:rPr>
                <w:rFonts w:ascii="Arial" w:eastAsia="Times New Roman" w:hAnsi="Arial" w:cs="Arial"/>
                <w:b w:val="0"/>
                <w:sz w:val="18"/>
                <w:szCs w:val="18"/>
                <w:lang w:eastAsia="es-CO"/>
              </w:rPr>
              <w:t>Vivienda</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4,00</w:t>
            </w: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13,00</w:t>
            </w:r>
          </w:p>
        </w:tc>
        <w:tc>
          <w:tcPr>
            <w:tcW w:w="851"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7,50</w:t>
            </w: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8,80</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4,00</w:t>
            </w:r>
          </w:p>
        </w:tc>
        <w:tc>
          <w:tcPr>
            <w:tcW w:w="723"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6,67</w:t>
            </w: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5,62</w:t>
            </w:r>
          </w:p>
        </w:tc>
        <w:tc>
          <w:tcPr>
            <w:tcW w:w="784"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7,08</w:t>
            </w:r>
          </w:p>
        </w:tc>
      </w:tr>
      <w:tr w:rsidR="000E3371" w:rsidRPr="00BA428C" w:rsidTr="00C4034A">
        <w:trPr>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38054B"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t>Dirección</w:t>
            </w:r>
            <w:r w:rsidR="002D4DFD" w:rsidRPr="005B71B8">
              <w:rPr>
                <w:rFonts w:ascii="Arial" w:eastAsia="Times New Roman" w:hAnsi="Arial" w:cs="Arial"/>
                <w:b w:val="0"/>
                <w:sz w:val="18"/>
                <w:szCs w:val="18"/>
                <w:lang w:eastAsia="es-CO"/>
              </w:rPr>
              <w:t xml:space="preserve"> de </w:t>
            </w:r>
            <w:r w:rsidR="00EB6D66" w:rsidRPr="005B71B8">
              <w:rPr>
                <w:rFonts w:ascii="Arial" w:eastAsia="Times New Roman" w:hAnsi="Arial" w:cs="Arial"/>
                <w:b w:val="0"/>
                <w:sz w:val="18"/>
                <w:szCs w:val="18"/>
                <w:lang w:eastAsia="es-CO"/>
              </w:rPr>
              <w:t>Reasentamientos Humanos</w:t>
            </w:r>
          </w:p>
        </w:tc>
        <w:tc>
          <w:tcPr>
            <w:tcW w:w="709" w:type="dxa"/>
            <w:noWrap/>
            <w:vAlign w:val="center"/>
            <w:hideMark/>
          </w:tcPr>
          <w:p w:rsidR="004E12A9" w:rsidRPr="007F1B0E" w:rsidRDefault="000031FC"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w:t>
            </w:r>
            <w:r w:rsidR="004E12A9" w:rsidRPr="007F1B0E">
              <w:rPr>
                <w:rFonts w:ascii="Arial" w:eastAsia="Times New Roman" w:hAnsi="Arial" w:cs="Arial"/>
                <w:color w:val="000000"/>
                <w:sz w:val="18"/>
                <w:szCs w:val="18"/>
                <w:lang w:eastAsia="es-CO"/>
              </w:rPr>
              <w:t>,</w:t>
            </w:r>
            <w:r>
              <w:rPr>
                <w:rFonts w:ascii="Arial" w:eastAsia="Times New Roman" w:hAnsi="Arial" w:cs="Arial"/>
                <w:color w:val="000000"/>
                <w:sz w:val="18"/>
                <w:szCs w:val="18"/>
                <w:lang w:eastAsia="es-CO"/>
              </w:rPr>
              <w:t>50</w:t>
            </w: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15,00</w:t>
            </w:r>
          </w:p>
        </w:tc>
        <w:tc>
          <w:tcPr>
            <w:tcW w:w="851"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13,50</w:t>
            </w: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12,52</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10,50</w:t>
            </w:r>
          </w:p>
        </w:tc>
        <w:tc>
          <w:tcPr>
            <w:tcW w:w="723"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11,00</w:t>
            </w: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12,17</w:t>
            </w: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10,25</w:t>
            </w:r>
          </w:p>
        </w:tc>
        <w:tc>
          <w:tcPr>
            <w:tcW w:w="784"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14,3</w:t>
            </w:r>
            <w:r w:rsidR="000031FC">
              <w:rPr>
                <w:rFonts w:ascii="Arial" w:eastAsia="Times New Roman" w:hAnsi="Arial" w:cs="Arial"/>
                <w:color w:val="000000"/>
                <w:sz w:val="18"/>
                <w:szCs w:val="18"/>
                <w:lang w:eastAsia="es-CO"/>
              </w:rPr>
              <w:t>0</w:t>
            </w:r>
          </w:p>
        </w:tc>
      </w:tr>
      <w:tr w:rsidR="005B71B8" w:rsidRPr="00BA428C" w:rsidTr="00C40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38054B"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lastRenderedPageBreak/>
              <w:t>Dirección</w:t>
            </w:r>
            <w:r w:rsidR="002D4DFD" w:rsidRPr="005B71B8">
              <w:rPr>
                <w:rFonts w:ascii="Arial" w:eastAsia="Times New Roman" w:hAnsi="Arial" w:cs="Arial"/>
                <w:b w:val="0"/>
                <w:sz w:val="18"/>
                <w:szCs w:val="18"/>
                <w:lang w:eastAsia="es-CO"/>
              </w:rPr>
              <w:t xml:space="preserve"> de </w:t>
            </w:r>
            <w:r w:rsidR="00EB6D66" w:rsidRPr="005B71B8">
              <w:rPr>
                <w:rFonts w:ascii="Arial" w:eastAsia="Times New Roman" w:hAnsi="Arial" w:cs="Arial"/>
                <w:b w:val="0"/>
                <w:sz w:val="18"/>
                <w:szCs w:val="18"/>
                <w:lang w:eastAsia="es-CO"/>
              </w:rPr>
              <w:t xml:space="preserve">Urbanizaciones </w:t>
            </w:r>
            <w:r w:rsidR="002D4DFD" w:rsidRPr="005B71B8">
              <w:rPr>
                <w:rFonts w:ascii="Arial" w:eastAsia="Times New Roman" w:hAnsi="Arial" w:cs="Arial"/>
                <w:b w:val="0"/>
                <w:sz w:val="18"/>
                <w:szCs w:val="18"/>
                <w:lang w:eastAsia="es-CO"/>
              </w:rPr>
              <w:t xml:space="preserve">y </w:t>
            </w:r>
            <w:r w:rsidR="00EB6D66" w:rsidRPr="005B71B8">
              <w:rPr>
                <w:rFonts w:ascii="Arial" w:eastAsia="Times New Roman" w:hAnsi="Arial" w:cs="Arial"/>
                <w:b w:val="0"/>
                <w:sz w:val="18"/>
                <w:szCs w:val="18"/>
                <w:lang w:eastAsia="es-CO"/>
              </w:rPr>
              <w:t>Titulación</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20,00</w:t>
            </w: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1"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8,67</w:t>
            </w: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12,21</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3"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5,50</w:t>
            </w: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7,33</w:t>
            </w:r>
          </w:p>
        </w:tc>
        <w:tc>
          <w:tcPr>
            <w:tcW w:w="784"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10,74</w:t>
            </w:r>
          </w:p>
        </w:tc>
      </w:tr>
      <w:tr w:rsidR="000E3371" w:rsidRPr="00BA428C" w:rsidTr="00C4034A">
        <w:trPr>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2D4DFD" w:rsidP="0038054B">
            <w:pPr>
              <w:spacing w:after="0" w:line="240" w:lineRule="auto"/>
              <w:rPr>
                <w:rFonts w:ascii="Arial" w:eastAsia="Times New Roman" w:hAnsi="Arial" w:cs="Arial"/>
                <w:b w:val="0"/>
                <w:color w:val="000000"/>
                <w:sz w:val="18"/>
                <w:szCs w:val="18"/>
                <w:lang w:eastAsia="es-CO"/>
              </w:rPr>
            </w:pPr>
            <w:r w:rsidRPr="005B71B8">
              <w:rPr>
                <w:rFonts w:ascii="Arial" w:eastAsia="Times New Roman" w:hAnsi="Arial" w:cs="Arial"/>
                <w:b w:val="0"/>
                <w:color w:val="000000"/>
                <w:sz w:val="18"/>
                <w:szCs w:val="18"/>
                <w:lang w:eastAsia="es-CO"/>
              </w:rPr>
              <w:t xml:space="preserve">Oficina </w:t>
            </w:r>
            <w:r w:rsidR="0038054B" w:rsidRPr="005B71B8">
              <w:rPr>
                <w:rFonts w:ascii="Arial" w:eastAsia="Times New Roman" w:hAnsi="Arial" w:cs="Arial"/>
                <w:b w:val="0"/>
                <w:color w:val="000000"/>
                <w:sz w:val="18"/>
                <w:szCs w:val="18"/>
                <w:lang w:eastAsia="es-CO"/>
              </w:rPr>
              <w:t>TIC</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1"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19,00</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3"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84"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19,00</w:t>
            </w:r>
          </w:p>
        </w:tc>
      </w:tr>
      <w:tr w:rsidR="005B71B8" w:rsidRPr="00BA428C" w:rsidTr="00C40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EB6D66"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t>Subdirección Administrativa</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1"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8,50</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23"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18"/>
                <w:szCs w:val="18"/>
                <w:lang w:eastAsia="es-CO"/>
              </w:rPr>
            </w:pPr>
          </w:p>
        </w:tc>
        <w:tc>
          <w:tcPr>
            <w:tcW w:w="784"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8,50</w:t>
            </w:r>
          </w:p>
        </w:tc>
      </w:tr>
      <w:tr w:rsidR="000E3371" w:rsidRPr="00BA428C" w:rsidTr="00C4034A">
        <w:trPr>
          <w:trHeight w:val="5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4E12A9" w:rsidRPr="007F1B0E" w:rsidRDefault="0038054B" w:rsidP="0038054B">
            <w:pPr>
              <w:spacing w:after="0" w:line="240" w:lineRule="auto"/>
              <w:rPr>
                <w:rFonts w:ascii="Arial" w:eastAsia="Times New Roman" w:hAnsi="Arial" w:cs="Arial"/>
                <w:b w:val="0"/>
                <w:sz w:val="18"/>
                <w:szCs w:val="18"/>
                <w:lang w:eastAsia="es-CO"/>
              </w:rPr>
            </w:pPr>
            <w:r w:rsidRPr="005B71B8">
              <w:rPr>
                <w:rFonts w:ascii="Arial" w:eastAsia="Times New Roman" w:hAnsi="Arial" w:cs="Arial"/>
                <w:b w:val="0"/>
                <w:sz w:val="18"/>
                <w:szCs w:val="18"/>
                <w:lang w:eastAsia="es-CO"/>
              </w:rPr>
              <w:t>Subdirección</w:t>
            </w:r>
            <w:r w:rsidR="002D4DFD" w:rsidRPr="005B71B8">
              <w:rPr>
                <w:rFonts w:ascii="Arial" w:eastAsia="Times New Roman" w:hAnsi="Arial" w:cs="Arial"/>
                <w:b w:val="0"/>
                <w:sz w:val="18"/>
                <w:szCs w:val="18"/>
                <w:lang w:eastAsia="es-CO"/>
              </w:rPr>
              <w:t xml:space="preserve"> </w:t>
            </w:r>
            <w:r w:rsidR="00EB6D66" w:rsidRPr="005B71B8">
              <w:rPr>
                <w:rFonts w:ascii="Arial" w:eastAsia="Times New Roman" w:hAnsi="Arial" w:cs="Arial"/>
                <w:b w:val="0"/>
                <w:sz w:val="18"/>
                <w:szCs w:val="18"/>
                <w:lang w:eastAsia="es-CO"/>
              </w:rPr>
              <w:t>Financiera</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1"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50"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10,50</w:t>
            </w:r>
          </w:p>
        </w:tc>
        <w:tc>
          <w:tcPr>
            <w:tcW w:w="709"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23"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806"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p>
        </w:tc>
        <w:tc>
          <w:tcPr>
            <w:tcW w:w="784" w:type="dxa"/>
            <w:noWrap/>
            <w:vAlign w:val="center"/>
            <w:hideMark/>
          </w:tcPr>
          <w:p w:rsidR="004E12A9" w:rsidRPr="007F1B0E" w:rsidRDefault="004E12A9" w:rsidP="003805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10,50</w:t>
            </w:r>
          </w:p>
        </w:tc>
      </w:tr>
      <w:tr w:rsidR="005B71B8" w:rsidRPr="00BA428C" w:rsidTr="00C4034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hideMark/>
          </w:tcPr>
          <w:p w:rsidR="004E12A9" w:rsidRPr="007F1B0E" w:rsidRDefault="004E12A9" w:rsidP="0038054B">
            <w:pPr>
              <w:spacing w:after="0" w:line="240" w:lineRule="auto"/>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TOTAL</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w:t>
            </w:r>
            <w:r w:rsidR="000031FC">
              <w:rPr>
                <w:rFonts w:ascii="Arial" w:eastAsia="Times New Roman" w:hAnsi="Arial" w:cs="Arial"/>
                <w:color w:val="000000"/>
                <w:sz w:val="18"/>
                <w:szCs w:val="18"/>
                <w:lang w:eastAsia="es-CO"/>
              </w:rPr>
              <w:t>7</w:t>
            </w:r>
            <w:r w:rsidRPr="007F1B0E">
              <w:rPr>
                <w:rFonts w:ascii="Arial" w:eastAsia="Times New Roman" w:hAnsi="Arial" w:cs="Arial"/>
                <w:color w:val="000000"/>
                <w:sz w:val="18"/>
                <w:szCs w:val="18"/>
                <w:lang w:eastAsia="es-CO"/>
              </w:rPr>
              <w:t>,</w:t>
            </w:r>
            <w:r w:rsidR="000031FC">
              <w:rPr>
                <w:rFonts w:ascii="Arial" w:eastAsia="Times New Roman" w:hAnsi="Arial" w:cs="Arial"/>
                <w:color w:val="000000"/>
                <w:sz w:val="18"/>
                <w:szCs w:val="18"/>
                <w:lang w:eastAsia="es-CO"/>
              </w:rPr>
              <w:t>83</w:t>
            </w: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14,00</w:t>
            </w:r>
          </w:p>
        </w:tc>
        <w:tc>
          <w:tcPr>
            <w:tcW w:w="851"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10,42</w:t>
            </w:r>
          </w:p>
        </w:tc>
        <w:tc>
          <w:tcPr>
            <w:tcW w:w="850"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10,93</w:t>
            </w:r>
          </w:p>
        </w:tc>
        <w:tc>
          <w:tcPr>
            <w:tcW w:w="709"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7,25</w:t>
            </w:r>
          </w:p>
        </w:tc>
        <w:tc>
          <w:tcPr>
            <w:tcW w:w="723"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11,00</w:t>
            </w: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7,87</w:t>
            </w:r>
          </w:p>
        </w:tc>
        <w:tc>
          <w:tcPr>
            <w:tcW w:w="806"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7,73</w:t>
            </w:r>
          </w:p>
        </w:tc>
        <w:tc>
          <w:tcPr>
            <w:tcW w:w="784" w:type="dxa"/>
            <w:noWrap/>
            <w:vAlign w:val="center"/>
            <w:hideMark/>
          </w:tcPr>
          <w:p w:rsidR="004E12A9" w:rsidRPr="007F1B0E" w:rsidRDefault="004E12A9" w:rsidP="003805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F1B0E">
              <w:rPr>
                <w:rFonts w:ascii="Arial" w:eastAsia="Times New Roman" w:hAnsi="Arial" w:cs="Arial"/>
                <w:color w:val="000000"/>
                <w:sz w:val="18"/>
                <w:szCs w:val="18"/>
                <w:lang w:eastAsia="es-CO"/>
              </w:rPr>
              <w:t>10,6</w:t>
            </w:r>
            <w:r w:rsidR="000031FC">
              <w:rPr>
                <w:rFonts w:ascii="Arial" w:eastAsia="Times New Roman" w:hAnsi="Arial" w:cs="Arial"/>
                <w:color w:val="000000"/>
                <w:sz w:val="18"/>
                <w:szCs w:val="18"/>
                <w:lang w:eastAsia="es-CO"/>
              </w:rPr>
              <w:t>6</w:t>
            </w:r>
          </w:p>
        </w:tc>
      </w:tr>
    </w:tbl>
    <w:p w:rsidR="00BA3B6C" w:rsidRPr="007E2536" w:rsidRDefault="00BA3B6C" w:rsidP="00BA3B6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4E12A9" w:rsidRDefault="004E12A9" w:rsidP="007934BD">
      <w:pPr>
        <w:spacing w:after="0" w:line="240" w:lineRule="auto"/>
        <w:rPr>
          <w:rFonts w:ascii="Arial" w:hAnsi="Arial" w:cs="Arial"/>
          <w:sz w:val="24"/>
          <w:szCs w:val="24"/>
          <w:lang w:val="es-ES"/>
        </w:rPr>
      </w:pPr>
    </w:p>
    <w:p w:rsidR="00800F9C" w:rsidRDefault="002E03A6" w:rsidP="002A60C5">
      <w:pPr>
        <w:spacing w:after="0" w:line="240" w:lineRule="auto"/>
        <w:jc w:val="both"/>
        <w:rPr>
          <w:rFonts w:ascii="Arial" w:hAnsi="Arial" w:cs="Arial"/>
          <w:sz w:val="24"/>
          <w:szCs w:val="24"/>
          <w:lang w:val="es-ES"/>
        </w:rPr>
      </w:pPr>
      <w:r>
        <w:rPr>
          <w:rFonts w:ascii="Arial" w:hAnsi="Arial" w:cs="Arial"/>
          <w:sz w:val="24"/>
          <w:szCs w:val="24"/>
          <w:lang w:val="es-ES"/>
        </w:rPr>
        <w:t>La anterior tabla</w:t>
      </w:r>
      <w:r w:rsidR="006B4B51">
        <w:rPr>
          <w:rFonts w:ascii="Arial" w:hAnsi="Arial" w:cs="Arial"/>
          <w:sz w:val="24"/>
          <w:szCs w:val="24"/>
          <w:lang w:val="es-ES"/>
        </w:rPr>
        <w:t xml:space="preserve"> </w:t>
      </w:r>
      <w:r w:rsidR="002A60C5">
        <w:rPr>
          <w:rFonts w:ascii="Arial" w:hAnsi="Arial" w:cs="Arial"/>
          <w:sz w:val="24"/>
          <w:szCs w:val="24"/>
          <w:lang w:val="es-ES"/>
        </w:rPr>
        <w:t>nos permite identificar que</w:t>
      </w:r>
      <w:r w:rsidR="00250ECE">
        <w:rPr>
          <w:rFonts w:ascii="Arial" w:hAnsi="Arial" w:cs="Arial"/>
          <w:sz w:val="24"/>
          <w:szCs w:val="24"/>
          <w:lang w:val="es-ES"/>
        </w:rPr>
        <w:t>,</w:t>
      </w:r>
      <w:r w:rsidR="00017BC5">
        <w:rPr>
          <w:rFonts w:ascii="Arial" w:hAnsi="Arial" w:cs="Arial"/>
          <w:sz w:val="24"/>
          <w:szCs w:val="24"/>
          <w:lang w:val="es-ES"/>
        </w:rPr>
        <w:t xml:space="preserve"> </w:t>
      </w:r>
      <w:r w:rsidR="00250ECE">
        <w:rPr>
          <w:rFonts w:ascii="Arial" w:hAnsi="Arial" w:cs="Arial"/>
          <w:sz w:val="24"/>
          <w:szCs w:val="24"/>
          <w:lang w:val="es-ES"/>
        </w:rPr>
        <w:t xml:space="preserve">por el volumen de respuestas, </w:t>
      </w:r>
      <w:r w:rsidR="00017BC5">
        <w:rPr>
          <w:rFonts w:ascii="Arial" w:hAnsi="Arial" w:cs="Arial"/>
          <w:sz w:val="24"/>
          <w:szCs w:val="24"/>
          <w:lang w:val="es-ES"/>
        </w:rPr>
        <w:t>l</w:t>
      </w:r>
      <w:r w:rsidR="0045672F" w:rsidRPr="00DF7866">
        <w:rPr>
          <w:rFonts w:ascii="Arial" w:hAnsi="Arial" w:cs="Arial"/>
          <w:sz w:val="24"/>
          <w:szCs w:val="24"/>
          <w:lang w:val="es-ES"/>
        </w:rPr>
        <w:t>a</w:t>
      </w:r>
      <w:r w:rsidR="0045672F" w:rsidRPr="00E53772">
        <w:rPr>
          <w:rFonts w:ascii="Arial" w:hAnsi="Arial" w:cs="Arial"/>
          <w:sz w:val="24"/>
          <w:szCs w:val="24"/>
          <w:lang w:val="es-ES"/>
        </w:rPr>
        <w:t xml:space="preserve"> </w:t>
      </w:r>
      <w:r w:rsidR="0045672F">
        <w:rPr>
          <w:rFonts w:ascii="Arial" w:eastAsia="Times New Roman" w:hAnsi="Arial" w:cs="Arial"/>
          <w:sz w:val="24"/>
          <w:szCs w:val="24"/>
          <w:lang w:eastAsia="es-CO"/>
        </w:rPr>
        <w:t>D</w:t>
      </w:r>
      <w:r w:rsidR="0045672F" w:rsidRPr="00E53772">
        <w:rPr>
          <w:rFonts w:ascii="Arial" w:eastAsia="Times New Roman" w:hAnsi="Arial" w:cs="Arial"/>
          <w:sz w:val="24"/>
          <w:szCs w:val="24"/>
          <w:lang w:eastAsia="es-CO"/>
        </w:rPr>
        <w:t xml:space="preserve">irección de </w:t>
      </w:r>
      <w:r w:rsidR="00250ECE">
        <w:rPr>
          <w:rFonts w:ascii="Arial" w:eastAsia="Times New Roman" w:hAnsi="Arial" w:cs="Arial"/>
          <w:sz w:val="24"/>
          <w:szCs w:val="24"/>
          <w:lang w:eastAsia="es-CO"/>
        </w:rPr>
        <w:t>Mejoramiento de Vivienda</w:t>
      </w:r>
      <w:r w:rsidR="0045672F">
        <w:rPr>
          <w:rFonts w:ascii="Arial" w:eastAsia="Times New Roman" w:hAnsi="Arial" w:cs="Arial"/>
          <w:sz w:val="24"/>
          <w:szCs w:val="24"/>
          <w:lang w:eastAsia="es-CO"/>
        </w:rPr>
        <w:t xml:space="preserve"> fue la</w:t>
      </w:r>
      <w:r w:rsidR="0045672F" w:rsidRPr="00DF7866">
        <w:rPr>
          <w:rFonts w:ascii="Arial" w:hAnsi="Arial" w:cs="Arial"/>
          <w:sz w:val="24"/>
          <w:szCs w:val="24"/>
          <w:lang w:val="es-ES"/>
        </w:rPr>
        <w:t xml:space="preserve"> de mejor desempeño en la </w:t>
      </w:r>
      <w:r w:rsidR="00250ECE">
        <w:rPr>
          <w:rFonts w:ascii="Arial" w:hAnsi="Arial" w:cs="Arial"/>
          <w:sz w:val="24"/>
          <w:szCs w:val="24"/>
          <w:lang w:val="es-ES"/>
        </w:rPr>
        <w:t xml:space="preserve">solución </w:t>
      </w:r>
      <w:r w:rsidR="0045672F" w:rsidRPr="00DF7866">
        <w:rPr>
          <w:rFonts w:ascii="Arial" w:hAnsi="Arial" w:cs="Arial"/>
          <w:sz w:val="24"/>
          <w:szCs w:val="24"/>
          <w:lang w:val="es-ES"/>
        </w:rPr>
        <w:t xml:space="preserve">de sus </w:t>
      </w:r>
      <w:r w:rsidR="00250ECE">
        <w:rPr>
          <w:rFonts w:ascii="Arial" w:hAnsi="Arial" w:cs="Arial"/>
          <w:sz w:val="24"/>
          <w:szCs w:val="24"/>
          <w:lang w:val="es-ES"/>
        </w:rPr>
        <w:t xml:space="preserve">PQRSD obteniendo un </w:t>
      </w:r>
      <w:r w:rsidR="0045672F" w:rsidRPr="00DF7866">
        <w:rPr>
          <w:rFonts w:ascii="Arial" w:hAnsi="Arial" w:cs="Arial"/>
          <w:sz w:val="24"/>
          <w:szCs w:val="24"/>
          <w:lang w:val="es-ES"/>
        </w:rPr>
        <w:t xml:space="preserve">promedio de </w:t>
      </w:r>
      <w:r w:rsidR="00250ECE">
        <w:rPr>
          <w:rFonts w:ascii="Arial" w:hAnsi="Arial" w:cs="Arial"/>
          <w:sz w:val="24"/>
          <w:szCs w:val="24"/>
          <w:lang w:val="es-ES"/>
        </w:rPr>
        <w:t>7,08</w:t>
      </w:r>
      <w:r w:rsidR="0045672F">
        <w:rPr>
          <w:rFonts w:ascii="Arial" w:hAnsi="Arial" w:cs="Arial"/>
          <w:sz w:val="24"/>
          <w:szCs w:val="24"/>
          <w:lang w:val="es-ES"/>
        </w:rPr>
        <w:t xml:space="preserve"> </w:t>
      </w:r>
      <w:r w:rsidR="0045672F" w:rsidRPr="00DF7866">
        <w:rPr>
          <w:rFonts w:ascii="Arial" w:hAnsi="Arial" w:cs="Arial"/>
          <w:sz w:val="24"/>
          <w:szCs w:val="24"/>
          <w:lang w:val="es-ES"/>
        </w:rPr>
        <w:t>días hábiles</w:t>
      </w:r>
      <w:r w:rsidR="0045672F">
        <w:rPr>
          <w:rFonts w:ascii="Arial" w:hAnsi="Arial" w:cs="Arial"/>
          <w:sz w:val="24"/>
          <w:szCs w:val="24"/>
          <w:lang w:val="es-ES"/>
        </w:rPr>
        <w:t xml:space="preserve">, </w:t>
      </w:r>
      <w:r w:rsidR="0045672F" w:rsidRPr="00DF7866">
        <w:rPr>
          <w:rFonts w:ascii="Arial" w:hAnsi="Arial" w:cs="Arial"/>
          <w:sz w:val="24"/>
          <w:szCs w:val="24"/>
          <w:lang w:val="es-ES"/>
        </w:rPr>
        <w:t xml:space="preserve">de los </w:t>
      </w:r>
      <w:r w:rsidR="00A31599">
        <w:rPr>
          <w:rFonts w:ascii="Arial" w:hAnsi="Arial" w:cs="Arial"/>
          <w:sz w:val="24"/>
          <w:szCs w:val="24"/>
          <w:lang w:val="es-ES"/>
        </w:rPr>
        <w:t xml:space="preserve">15,71 </w:t>
      </w:r>
      <w:r w:rsidR="0045672F" w:rsidRPr="00DF7866">
        <w:rPr>
          <w:rFonts w:ascii="Arial" w:hAnsi="Arial" w:cs="Arial"/>
          <w:sz w:val="24"/>
          <w:szCs w:val="24"/>
          <w:lang w:val="es-ES"/>
        </w:rPr>
        <w:t>días hábiles máximos que poseía</w:t>
      </w:r>
      <w:r w:rsidR="0045672F">
        <w:rPr>
          <w:rFonts w:ascii="Arial" w:hAnsi="Arial" w:cs="Arial"/>
          <w:sz w:val="24"/>
          <w:szCs w:val="24"/>
          <w:lang w:val="es-ES"/>
        </w:rPr>
        <w:t xml:space="preserve">, para las </w:t>
      </w:r>
      <w:r w:rsidR="00A31599">
        <w:rPr>
          <w:rFonts w:ascii="Arial" w:hAnsi="Arial" w:cs="Arial"/>
          <w:sz w:val="24"/>
          <w:szCs w:val="24"/>
          <w:lang w:val="es-ES"/>
        </w:rPr>
        <w:t>206</w:t>
      </w:r>
      <w:r w:rsidR="0045672F">
        <w:rPr>
          <w:rFonts w:ascii="Arial" w:hAnsi="Arial" w:cs="Arial"/>
          <w:sz w:val="24"/>
          <w:szCs w:val="24"/>
          <w:lang w:val="es-ES"/>
        </w:rPr>
        <w:t xml:space="preserve"> PQRSD solucionadas</w:t>
      </w:r>
      <w:r w:rsidR="0045672F" w:rsidRPr="00DF7866">
        <w:rPr>
          <w:rFonts w:ascii="Arial" w:hAnsi="Arial" w:cs="Arial"/>
          <w:sz w:val="24"/>
          <w:szCs w:val="24"/>
          <w:lang w:val="es-ES"/>
        </w:rPr>
        <w:t>.</w:t>
      </w:r>
    </w:p>
    <w:p w:rsidR="002F15F7" w:rsidRDefault="002F15F7" w:rsidP="002A60C5">
      <w:pPr>
        <w:spacing w:after="0" w:line="240" w:lineRule="auto"/>
        <w:jc w:val="both"/>
        <w:rPr>
          <w:rFonts w:ascii="Arial" w:hAnsi="Arial" w:cs="Arial"/>
          <w:sz w:val="24"/>
          <w:szCs w:val="24"/>
          <w:lang w:val="es-ES"/>
        </w:rPr>
      </w:pPr>
    </w:p>
    <w:p w:rsidR="007E69AC" w:rsidRDefault="007E69AC" w:rsidP="007E69AC">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“Queja” </w:t>
      </w:r>
      <w:r w:rsidRPr="00DF7866">
        <w:rPr>
          <w:rFonts w:ascii="Arial" w:hAnsi="Arial" w:cs="Arial"/>
          <w:sz w:val="24"/>
          <w:szCs w:val="24"/>
          <w:lang w:val="es-ES"/>
        </w:rPr>
        <w:t xml:space="preserve">con una eficiencia del </w:t>
      </w:r>
      <w:r w:rsidR="003E5506">
        <w:rPr>
          <w:rFonts w:ascii="Arial" w:hAnsi="Arial" w:cs="Arial"/>
          <w:sz w:val="24"/>
          <w:szCs w:val="24"/>
          <w:lang w:val="es-ES"/>
        </w:rPr>
        <w:t>51,67</w:t>
      </w:r>
      <w:r w:rsidRPr="00DF7866">
        <w:rPr>
          <w:rFonts w:ascii="Arial" w:hAnsi="Arial" w:cs="Arial"/>
          <w:sz w:val="24"/>
          <w:szCs w:val="24"/>
          <w:lang w:val="es-ES"/>
        </w:rPr>
        <w:t>% (</w:t>
      </w:r>
      <w:r w:rsidR="003E5506">
        <w:rPr>
          <w:rFonts w:ascii="Arial" w:hAnsi="Arial" w:cs="Arial"/>
          <w:sz w:val="24"/>
          <w:szCs w:val="24"/>
          <w:lang w:val="es-ES"/>
        </w:rPr>
        <w:t>7,77</w:t>
      </w:r>
      <w:r>
        <w:rPr>
          <w:rFonts w:ascii="Arial" w:hAnsi="Arial" w:cs="Arial"/>
          <w:sz w:val="24"/>
          <w:szCs w:val="24"/>
          <w:lang w:val="es-ES"/>
        </w:rPr>
        <w:t xml:space="preserve"> </w:t>
      </w:r>
      <w:r w:rsidRPr="00DF7866">
        <w:rPr>
          <w:rFonts w:ascii="Arial" w:hAnsi="Arial" w:cs="Arial"/>
          <w:sz w:val="24"/>
          <w:szCs w:val="24"/>
          <w:lang w:val="es-ES"/>
        </w:rPr>
        <w:t xml:space="preserve">días hábiles), frente al límite de </w:t>
      </w:r>
      <w:r>
        <w:rPr>
          <w:rFonts w:ascii="Arial" w:hAnsi="Arial" w:cs="Arial"/>
          <w:sz w:val="24"/>
          <w:szCs w:val="24"/>
          <w:lang w:val="es-ES"/>
        </w:rPr>
        <w:t>15</w:t>
      </w:r>
      <w:r w:rsidRPr="00DF7866">
        <w:rPr>
          <w:rFonts w:ascii="Arial" w:hAnsi="Arial" w:cs="Arial"/>
          <w:sz w:val="24"/>
          <w:szCs w:val="24"/>
          <w:lang w:val="es-ES"/>
        </w:rPr>
        <w:t xml:space="preserve"> días hábiles que tenían. Caso contrario f</w:t>
      </w:r>
      <w:bookmarkStart w:id="27" w:name="_GoBack"/>
      <w:bookmarkEnd w:id="27"/>
      <w:r w:rsidRPr="00DF7866">
        <w:rPr>
          <w:rFonts w:ascii="Arial" w:hAnsi="Arial" w:cs="Arial"/>
          <w:sz w:val="24"/>
          <w:szCs w:val="24"/>
          <w:lang w:val="es-ES"/>
        </w:rPr>
        <w:t xml:space="preserve">ue la tipología </w:t>
      </w:r>
      <w:r w:rsidR="003F676B">
        <w:rPr>
          <w:rFonts w:ascii="Arial" w:hAnsi="Arial" w:cs="Arial"/>
          <w:sz w:val="24"/>
          <w:szCs w:val="24"/>
          <w:lang w:val="es-ES"/>
        </w:rPr>
        <w:t xml:space="preserve">de </w:t>
      </w:r>
      <w:r w:rsidRPr="00DF7866">
        <w:rPr>
          <w:rFonts w:ascii="Arial" w:hAnsi="Arial" w:cs="Arial"/>
          <w:sz w:val="24"/>
          <w:szCs w:val="24"/>
        </w:rPr>
        <w:t>“</w:t>
      </w:r>
      <w:r w:rsidR="003F676B">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sidR="003F676B">
        <w:rPr>
          <w:rFonts w:ascii="Arial" w:hAnsi="Arial" w:cs="Arial"/>
          <w:sz w:val="24"/>
          <w:szCs w:val="24"/>
        </w:rPr>
        <w:t>93,33</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3F676B">
        <w:rPr>
          <w:rFonts w:ascii="Arial" w:hAnsi="Arial" w:cs="Arial"/>
          <w:sz w:val="24"/>
          <w:szCs w:val="24"/>
        </w:rPr>
        <w:t>14</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3F676B">
        <w:rPr>
          <w:rFonts w:ascii="Arial" w:hAnsi="Arial" w:cs="Arial"/>
          <w:sz w:val="24"/>
          <w:szCs w:val="24"/>
        </w:rPr>
        <w:t>5</w:t>
      </w:r>
      <w:r w:rsidRPr="00DF7866">
        <w:rPr>
          <w:rFonts w:ascii="Arial" w:hAnsi="Arial" w:cs="Arial"/>
          <w:sz w:val="24"/>
          <w:szCs w:val="24"/>
        </w:rPr>
        <w:t xml:space="preserve"> días hábiles que se poseían.</w:t>
      </w:r>
    </w:p>
    <w:p w:rsidR="003F676B" w:rsidRDefault="003F676B" w:rsidP="007E69AC">
      <w:pPr>
        <w:spacing w:after="0" w:line="240" w:lineRule="auto"/>
        <w:jc w:val="both"/>
        <w:rPr>
          <w:rFonts w:ascii="Arial" w:hAnsi="Arial" w:cs="Arial"/>
          <w:sz w:val="24"/>
          <w:szCs w:val="24"/>
        </w:rPr>
      </w:pPr>
    </w:p>
    <w:p w:rsidR="00722F2E" w:rsidRDefault="00722F2E" w:rsidP="007E69AC">
      <w:pPr>
        <w:spacing w:after="0" w:line="240" w:lineRule="auto"/>
        <w:jc w:val="both"/>
        <w:rPr>
          <w:rFonts w:ascii="Arial" w:hAnsi="Arial" w:cs="Arial"/>
          <w:sz w:val="24"/>
          <w:szCs w:val="24"/>
        </w:rPr>
      </w:pPr>
    </w:p>
    <w:p w:rsidR="00722F2E" w:rsidRDefault="00722F2E" w:rsidP="007E69AC">
      <w:pPr>
        <w:spacing w:after="0" w:line="240" w:lineRule="auto"/>
        <w:jc w:val="both"/>
        <w:rPr>
          <w:rFonts w:ascii="Arial" w:hAnsi="Arial" w:cs="Arial"/>
          <w:sz w:val="24"/>
          <w:szCs w:val="24"/>
        </w:rPr>
      </w:pPr>
    </w:p>
    <w:p w:rsidR="00A831C0" w:rsidRPr="007D0E69" w:rsidRDefault="00A831C0" w:rsidP="004B0634">
      <w:pPr>
        <w:pStyle w:val="Ttulo2"/>
      </w:pPr>
      <w:bookmarkStart w:id="28" w:name="_Toc520871359"/>
      <w:bookmarkStart w:id="29" w:name="_Toc520889933"/>
      <w:bookmarkStart w:id="30" w:name="_Toc535239894"/>
      <w:bookmarkStart w:id="31" w:name="_Toc3271542"/>
      <w:bookmarkStart w:id="32" w:name="_Toc6996655"/>
      <w:bookmarkStart w:id="33" w:name="_Toc11337905"/>
      <w:r w:rsidRPr="007D0E69">
        <w:lastRenderedPageBreak/>
        <w:t>Análisis de las Respuestas con Cierre Oportuno</w:t>
      </w:r>
      <w:bookmarkEnd w:id="28"/>
      <w:bookmarkEnd w:id="29"/>
      <w:bookmarkEnd w:id="30"/>
      <w:bookmarkEnd w:id="31"/>
      <w:bookmarkEnd w:id="32"/>
      <w:bookmarkEnd w:id="33"/>
    </w:p>
    <w:p w:rsidR="00A831C0" w:rsidRDefault="00A831C0" w:rsidP="00A831C0">
      <w:pPr>
        <w:spacing w:after="0" w:line="240" w:lineRule="auto"/>
        <w:jc w:val="both"/>
        <w:rPr>
          <w:rFonts w:ascii="Arial" w:hAnsi="Arial" w:cs="Arial"/>
          <w:sz w:val="24"/>
          <w:szCs w:val="24"/>
          <w:lang w:val="es-ES"/>
        </w:rPr>
      </w:pPr>
    </w:p>
    <w:p w:rsidR="00A831C0" w:rsidRDefault="00A831C0" w:rsidP="00A831C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4C2A07">
        <w:rPr>
          <w:rFonts w:ascii="Arial" w:hAnsi="Arial" w:cs="Arial"/>
          <w:sz w:val="24"/>
          <w:szCs w:val="24"/>
          <w:lang w:val="es-ES"/>
        </w:rPr>
        <w:t>36</w:t>
      </w:r>
      <w:r w:rsidR="0004006E">
        <w:rPr>
          <w:rFonts w:ascii="Arial" w:hAnsi="Arial" w:cs="Arial"/>
          <w:sz w:val="24"/>
          <w:szCs w:val="24"/>
          <w:lang w:val="es-ES"/>
        </w:rPr>
        <w:t>2</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xml:space="preserve">%) PQRSD solucionadas en </w:t>
      </w:r>
      <w:r w:rsidR="004C2A07">
        <w:rPr>
          <w:rFonts w:ascii="Arial" w:hAnsi="Arial" w:cs="Arial"/>
          <w:sz w:val="24"/>
          <w:szCs w:val="24"/>
          <w:lang w:val="es-ES"/>
        </w:rPr>
        <w:t>mayo</w:t>
      </w:r>
      <w:r w:rsidRPr="00DF7866">
        <w:rPr>
          <w:rFonts w:ascii="Arial" w:hAnsi="Arial" w:cs="Arial"/>
          <w:sz w:val="24"/>
          <w:szCs w:val="24"/>
          <w:lang w:val="es-ES"/>
        </w:rPr>
        <w:t xml:space="preserve">, </w:t>
      </w:r>
      <w:r>
        <w:rPr>
          <w:rFonts w:ascii="Arial" w:hAnsi="Arial" w:cs="Arial"/>
          <w:sz w:val="24"/>
          <w:szCs w:val="24"/>
          <w:lang w:val="es-ES"/>
        </w:rPr>
        <w:t>3</w:t>
      </w:r>
      <w:r w:rsidR="00866F8C">
        <w:rPr>
          <w:rFonts w:ascii="Arial" w:hAnsi="Arial" w:cs="Arial"/>
          <w:sz w:val="24"/>
          <w:szCs w:val="24"/>
          <w:lang w:val="es-ES"/>
        </w:rPr>
        <w:t>3</w:t>
      </w:r>
      <w:r w:rsidR="001F7E0E">
        <w:rPr>
          <w:rFonts w:ascii="Arial" w:hAnsi="Arial" w:cs="Arial"/>
          <w:sz w:val="24"/>
          <w:szCs w:val="24"/>
          <w:lang w:val="es-ES"/>
        </w:rPr>
        <w:t>8</w:t>
      </w:r>
      <w:r w:rsidRPr="00DF7866">
        <w:rPr>
          <w:rFonts w:ascii="Arial" w:hAnsi="Arial" w:cs="Arial"/>
          <w:sz w:val="24"/>
          <w:szCs w:val="24"/>
          <w:lang w:val="es-ES"/>
        </w:rPr>
        <w:t xml:space="preserve"> (</w:t>
      </w:r>
      <w:r w:rsidR="00866F8C" w:rsidRPr="00866F8C">
        <w:rPr>
          <w:rFonts w:ascii="Arial" w:hAnsi="Arial" w:cs="Arial"/>
          <w:sz w:val="24"/>
          <w:szCs w:val="24"/>
          <w:lang w:val="es-ES"/>
        </w:rPr>
        <w:t>93,3</w:t>
      </w:r>
      <w:r w:rsidR="001F7E0E">
        <w:rPr>
          <w:rFonts w:ascii="Arial" w:hAnsi="Arial" w:cs="Arial"/>
          <w:sz w:val="24"/>
          <w:szCs w:val="24"/>
          <w:lang w:val="es-ES"/>
        </w:rPr>
        <w:t>7</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sidR="007E54F1">
        <w:rPr>
          <w:rFonts w:ascii="Arial" w:hAnsi="Arial" w:cs="Arial"/>
          <w:sz w:val="24"/>
          <w:szCs w:val="24"/>
          <w:lang w:val="es-ES"/>
        </w:rPr>
        <w:t>272</w:t>
      </w:r>
      <w:r w:rsidRPr="00DF7866">
        <w:rPr>
          <w:rFonts w:ascii="Arial" w:hAnsi="Arial" w:cs="Arial"/>
          <w:sz w:val="24"/>
          <w:szCs w:val="24"/>
          <w:lang w:val="es-ES"/>
        </w:rPr>
        <w:t xml:space="preserve"> (</w:t>
      </w:r>
      <w:r w:rsidR="001F7E0E">
        <w:rPr>
          <w:rFonts w:ascii="Arial" w:hAnsi="Arial" w:cs="Arial"/>
          <w:sz w:val="24"/>
          <w:szCs w:val="24"/>
          <w:lang w:val="es-ES"/>
        </w:rPr>
        <w:t>75</w:t>
      </w:r>
      <w:r w:rsidR="007E54F1" w:rsidRPr="007E54F1">
        <w:rPr>
          <w:rFonts w:ascii="Arial" w:hAnsi="Arial" w:cs="Arial"/>
          <w:sz w:val="24"/>
          <w:szCs w:val="24"/>
          <w:lang w:val="es-ES"/>
        </w:rPr>
        <w:t>,</w:t>
      </w:r>
      <w:r w:rsidR="001F7E0E">
        <w:rPr>
          <w:rFonts w:ascii="Arial" w:hAnsi="Arial" w:cs="Arial"/>
          <w:sz w:val="24"/>
          <w:szCs w:val="24"/>
          <w:lang w:val="es-ES"/>
        </w:rPr>
        <w:t>14</w:t>
      </w:r>
      <w:r w:rsidRPr="00DF7866">
        <w:rPr>
          <w:rFonts w:ascii="Arial" w:hAnsi="Arial" w:cs="Arial"/>
          <w:sz w:val="24"/>
          <w:szCs w:val="24"/>
          <w:lang w:val="es-ES"/>
        </w:rPr>
        <w:t xml:space="preserve">%); y la dependencia que más gestiono las respuestas de manera oportuna a las PQRSD fue la </w:t>
      </w:r>
      <w:r>
        <w:rPr>
          <w:rFonts w:ascii="Arial" w:hAnsi="Arial" w:cs="Arial"/>
          <w:sz w:val="24"/>
          <w:szCs w:val="24"/>
          <w:lang w:val="es-ES"/>
        </w:rPr>
        <w:t xml:space="preserve">Dirección de </w:t>
      </w:r>
      <w:r w:rsidR="007E54F1">
        <w:rPr>
          <w:rFonts w:ascii="Arial" w:hAnsi="Arial" w:cs="Arial"/>
          <w:sz w:val="24"/>
          <w:szCs w:val="24"/>
          <w:lang w:val="es-ES"/>
        </w:rPr>
        <w:t>Mejoramiento de Vivienda</w:t>
      </w:r>
      <w:r>
        <w:rPr>
          <w:rFonts w:ascii="Arial" w:hAnsi="Arial" w:cs="Arial"/>
          <w:sz w:val="24"/>
          <w:szCs w:val="24"/>
          <w:lang w:val="es-ES"/>
        </w:rPr>
        <w:t xml:space="preserve"> c</w:t>
      </w:r>
      <w:r w:rsidRPr="00DF7866">
        <w:rPr>
          <w:rFonts w:ascii="Arial" w:hAnsi="Arial" w:cs="Arial"/>
          <w:sz w:val="24"/>
          <w:szCs w:val="24"/>
          <w:lang w:val="es-ES"/>
        </w:rPr>
        <w:t xml:space="preserve">on un total de </w:t>
      </w:r>
      <w:r w:rsidR="007E54F1">
        <w:rPr>
          <w:rFonts w:ascii="Arial" w:hAnsi="Arial" w:cs="Arial"/>
          <w:sz w:val="24"/>
          <w:szCs w:val="24"/>
          <w:lang w:val="es-ES"/>
        </w:rPr>
        <w:t xml:space="preserve">200 </w:t>
      </w:r>
      <w:r w:rsidRPr="00DF7866">
        <w:rPr>
          <w:rFonts w:ascii="Arial" w:hAnsi="Arial" w:cs="Arial"/>
          <w:sz w:val="24"/>
          <w:szCs w:val="24"/>
          <w:lang w:val="es-ES"/>
        </w:rPr>
        <w:t>(</w:t>
      </w:r>
      <w:r w:rsidR="007E54F1" w:rsidRPr="007E54F1">
        <w:rPr>
          <w:rFonts w:ascii="Arial" w:hAnsi="Arial" w:cs="Arial"/>
          <w:sz w:val="24"/>
          <w:szCs w:val="24"/>
          <w:lang w:val="es-ES"/>
        </w:rPr>
        <w:t>5</w:t>
      </w:r>
      <w:r w:rsidR="001F7E0E">
        <w:rPr>
          <w:rFonts w:ascii="Arial" w:hAnsi="Arial" w:cs="Arial"/>
          <w:sz w:val="24"/>
          <w:szCs w:val="24"/>
          <w:lang w:val="es-ES"/>
        </w:rPr>
        <w:t>5</w:t>
      </w:r>
      <w:r w:rsidR="007E54F1" w:rsidRPr="007E54F1">
        <w:rPr>
          <w:rFonts w:ascii="Arial" w:hAnsi="Arial" w:cs="Arial"/>
          <w:sz w:val="24"/>
          <w:szCs w:val="24"/>
          <w:lang w:val="es-ES"/>
        </w:rPr>
        <w:t>,</w:t>
      </w:r>
      <w:r w:rsidR="001F7E0E">
        <w:rPr>
          <w:rFonts w:ascii="Arial" w:hAnsi="Arial" w:cs="Arial"/>
          <w:sz w:val="24"/>
          <w:szCs w:val="24"/>
          <w:lang w:val="es-ES"/>
        </w:rPr>
        <w:t>25</w:t>
      </w:r>
      <w:r w:rsidRPr="00DF7866">
        <w:rPr>
          <w:rFonts w:ascii="Arial" w:hAnsi="Arial" w:cs="Arial"/>
          <w:sz w:val="24"/>
          <w:szCs w:val="24"/>
          <w:lang w:val="es-ES"/>
        </w:rPr>
        <w:t xml:space="preserve">%). </w:t>
      </w:r>
    </w:p>
    <w:p w:rsidR="00A831C0" w:rsidRPr="00F81692" w:rsidRDefault="00A831C0" w:rsidP="00A831C0">
      <w:pPr>
        <w:spacing w:after="0" w:line="240" w:lineRule="auto"/>
        <w:jc w:val="both"/>
        <w:rPr>
          <w:rFonts w:ascii="Arial" w:hAnsi="Arial" w:cs="Arial"/>
          <w:sz w:val="24"/>
          <w:szCs w:val="24"/>
        </w:rPr>
      </w:pPr>
    </w:p>
    <w:p w:rsidR="00A831C0" w:rsidRDefault="00A831C0" w:rsidP="00A831C0">
      <w:pPr>
        <w:spacing w:after="0" w:line="240" w:lineRule="auto"/>
        <w:rPr>
          <w:rFonts w:ascii="Arial" w:hAnsi="Arial" w:cs="Arial"/>
          <w:sz w:val="24"/>
          <w:szCs w:val="24"/>
          <w:lang w:val="es-ES"/>
        </w:rPr>
      </w:pPr>
    </w:p>
    <w:p w:rsidR="00A831C0" w:rsidRPr="00847EA1" w:rsidRDefault="00A831C0" w:rsidP="00A831C0">
      <w:pPr>
        <w:pStyle w:val="Ttulo2"/>
        <w:spacing w:before="0" w:after="0" w:line="240" w:lineRule="auto"/>
      </w:pPr>
      <w:bookmarkStart w:id="34" w:name="_Toc535239895"/>
      <w:bookmarkStart w:id="35" w:name="_Toc3271543"/>
      <w:bookmarkStart w:id="36" w:name="_Toc6996656"/>
      <w:bookmarkStart w:id="37" w:name="_Toc11337906"/>
      <w:r w:rsidRPr="00847EA1">
        <w:t>Análisis de las Respuestas con Cierre Inoportuno</w:t>
      </w:r>
      <w:bookmarkEnd w:id="34"/>
      <w:bookmarkEnd w:id="35"/>
      <w:bookmarkEnd w:id="36"/>
      <w:bookmarkEnd w:id="37"/>
      <w:r w:rsidRPr="00847EA1">
        <w:t xml:space="preserve"> </w:t>
      </w:r>
    </w:p>
    <w:p w:rsidR="00A831C0" w:rsidRDefault="00A831C0" w:rsidP="00A831C0">
      <w:pPr>
        <w:spacing w:after="0" w:line="240" w:lineRule="auto"/>
        <w:jc w:val="both"/>
        <w:rPr>
          <w:rFonts w:ascii="Arial" w:hAnsi="Arial" w:cs="Arial"/>
          <w:sz w:val="24"/>
          <w:szCs w:val="24"/>
          <w:lang w:val="es-ES_tradnl"/>
        </w:rPr>
      </w:pPr>
    </w:p>
    <w:p w:rsidR="00A831C0" w:rsidRDefault="00A831C0" w:rsidP="00A831C0">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Para </w:t>
      </w:r>
      <w:r w:rsidR="0088727D">
        <w:rPr>
          <w:rFonts w:ascii="Arial" w:hAnsi="Arial" w:cs="Arial"/>
          <w:sz w:val="24"/>
          <w:szCs w:val="24"/>
          <w:lang w:val="es-ES_tradnl"/>
        </w:rPr>
        <w:t xml:space="preserve">mayo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1848D9">
        <w:rPr>
          <w:rFonts w:ascii="Arial" w:hAnsi="Arial" w:cs="Arial"/>
          <w:sz w:val="24"/>
          <w:szCs w:val="24"/>
          <w:lang w:val="es-ES_tradnl"/>
        </w:rPr>
        <w:t>3</w:t>
      </w:r>
      <w:r>
        <w:rPr>
          <w:rFonts w:ascii="Arial" w:hAnsi="Arial" w:cs="Arial"/>
          <w:sz w:val="24"/>
          <w:szCs w:val="24"/>
          <w:lang w:val="es-ES_tradnl"/>
        </w:rPr>
        <w:t>6 (100,00%)</w:t>
      </w:r>
      <w:r w:rsidRPr="00DF7866">
        <w:rPr>
          <w:rFonts w:ascii="Arial" w:hAnsi="Arial" w:cs="Arial"/>
          <w:sz w:val="24"/>
          <w:szCs w:val="24"/>
          <w:lang w:val="es-ES_tradnl"/>
        </w:rPr>
        <w:t xml:space="preserve"> PQRSD no fueron solucionadas dentro del tiempo determinado por la ley. Las cuales</w:t>
      </w:r>
      <w:r w:rsidR="00DB18C5">
        <w:rPr>
          <w:rFonts w:ascii="Arial" w:hAnsi="Arial" w:cs="Arial"/>
          <w:sz w:val="24"/>
          <w:szCs w:val="24"/>
          <w:lang w:val="es-ES_tradnl"/>
        </w:rPr>
        <w:t xml:space="preserve"> </w:t>
      </w:r>
      <w:r>
        <w:rPr>
          <w:rFonts w:ascii="Arial" w:hAnsi="Arial" w:cs="Arial"/>
          <w:sz w:val="24"/>
          <w:szCs w:val="24"/>
          <w:lang w:val="es-ES_tradnl"/>
        </w:rPr>
        <w:t xml:space="preserve">debían ser </w:t>
      </w:r>
      <w:r w:rsidRPr="00DF7866">
        <w:rPr>
          <w:rFonts w:ascii="Arial" w:hAnsi="Arial" w:cs="Arial"/>
          <w:sz w:val="24"/>
          <w:szCs w:val="24"/>
          <w:lang w:val="es-ES_tradnl"/>
        </w:rPr>
        <w:t xml:space="preserve">solucionadas </w:t>
      </w:r>
      <w:r w:rsidR="00DB18C5">
        <w:rPr>
          <w:rFonts w:ascii="Arial" w:hAnsi="Arial" w:cs="Arial"/>
          <w:sz w:val="24"/>
          <w:szCs w:val="24"/>
          <w:lang w:val="es-ES_tradnl"/>
        </w:rPr>
        <w:t>2 (</w:t>
      </w:r>
      <w:r w:rsidR="001848D9" w:rsidRPr="001848D9">
        <w:rPr>
          <w:rFonts w:ascii="Arial" w:hAnsi="Arial" w:cs="Arial"/>
          <w:sz w:val="24"/>
          <w:szCs w:val="24"/>
          <w:lang w:val="es-ES_tradnl"/>
        </w:rPr>
        <w:t>5,5</w:t>
      </w:r>
      <w:r w:rsidR="001848D9">
        <w:rPr>
          <w:rFonts w:ascii="Arial" w:hAnsi="Arial" w:cs="Arial"/>
          <w:sz w:val="24"/>
          <w:szCs w:val="24"/>
          <w:lang w:val="es-ES_tradnl"/>
        </w:rPr>
        <w:t>6</w:t>
      </w:r>
      <w:r w:rsidR="00DB18C5">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abril</w:t>
      </w:r>
      <w:r w:rsidR="00DB18C5">
        <w:rPr>
          <w:rFonts w:ascii="Arial" w:hAnsi="Arial" w:cs="Arial"/>
          <w:sz w:val="24"/>
          <w:szCs w:val="24"/>
          <w:lang w:val="es-ES_tradnl"/>
        </w:rPr>
        <w:t xml:space="preserve"> y 34</w:t>
      </w:r>
      <w:r w:rsidR="00937568">
        <w:rPr>
          <w:rFonts w:ascii="Arial" w:hAnsi="Arial" w:cs="Arial"/>
          <w:sz w:val="24"/>
          <w:szCs w:val="24"/>
          <w:lang w:val="es-ES_tradnl"/>
        </w:rPr>
        <w:t xml:space="preserve"> (</w:t>
      </w:r>
      <w:r w:rsidR="001848D9" w:rsidRPr="001848D9">
        <w:rPr>
          <w:rFonts w:ascii="Arial" w:hAnsi="Arial" w:cs="Arial"/>
          <w:sz w:val="24"/>
          <w:szCs w:val="24"/>
          <w:lang w:val="es-ES_tradnl"/>
        </w:rPr>
        <w:t>94,44</w:t>
      </w:r>
      <w:r w:rsidR="00937568">
        <w:rPr>
          <w:rFonts w:ascii="Arial" w:hAnsi="Arial" w:cs="Arial"/>
          <w:sz w:val="24"/>
          <w:szCs w:val="24"/>
          <w:lang w:val="es-ES_tradnl"/>
        </w:rPr>
        <w:t>%)</w:t>
      </w:r>
      <w:r w:rsidR="00DB18C5">
        <w:rPr>
          <w:rFonts w:ascii="Arial" w:hAnsi="Arial" w:cs="Arial"/>
          <w:sz w:val="24"/>
          <w:szCs w:val="24"/>
          <w:lang w:val="es-ES_tradnl"/>
        </w:rPr>
        <w:t xml:space="preserve"> en el mes de mayo</w:t>
      </w:r>
      <w:r w:rsidRPr="00DF7866">
        <w:rPr>
          <w:rFonts w:ascii="Arial" w:hAnsi="Arial" w:cs="Arial"/>
          <w:sz w:val="24"/>
          <w:szCs w:val="24"/>
          <w:lang w:val="es-ES_tradnl"/>
        </w:rPr>
        <w:t>.</w:t>
      </w:r>
    </w:p>
    <w:p w:rsidR="003F676B" w:rsidRDefault="003F676B" w:rsidP="007E69AC">
      <w:pPr>
        <w:spacing w:after="0" w:line="240" w:lineRule="auto"/>
        <w:jc w:val="both"/>
        <w:rPr>
          <w:rFonts w:ascii="Arial" w:hAnsi="Arial" w:cs="Arial"/>
          <w:sz w:val="24"/>
          <w:szCs w:val="24"/>
        </w:rPr>
      </w:pPr>
    </w:p>
    <w:tbl>
      <w:tblPr>
        <w:tblStyle w:val="Tablaconcuadrcula4-nfasis11"/>
        <w:tblW w:w="9312" w:type="dxa"/>
        <w:tblInd w:w="108" w:type="dxa"/>
        <w:tblLook w:val="04A0" w:firstRow="1" w:lastRow="0" w:firstColumn="1" w:lastColumn="0" w:noHBand="0" w:noVBand="1"/>
      </w:tblPr>
      <w:tblGrid>
        <w:gridCol w:w="456"/>
        <w:gridCol w:w="1250"/>
        <w:gridCol w:w="1254"/>
        <w:gridCol w:w="1860"/>
        <w:gridCol w:w="657"/>
        <w:gridCol w:w="709"/>
        <w:gridCol w:w="1117"/>
        <w:gridCol w:w="1117"/>
        <w:gridCol w:w="892"/>
      </w:tblGrid>
      <w:tr w:rsidR="004F3F50" w:rsidRPr="004F3F50" w:rsidTr="00F503DC">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931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68B8" w:rsidRPr="004F3F50" w:rsidRDefault="009468B8" w:rsidP="009468B8">
            <w:pPr>
              <w:spacing w:after="0" w:line="240" w:lineRule="auto"/>
              <w:jc w:val="center"/>
              <w:rPr>
                <w:rFonts w:ascii="Arial" w:eastAsia="Times New Roman" w:hAnsi="Arial" w:cs="Arial"/>
                <w:b w:val="0"/>
                <w:bCs w:val="0"/>
                <w:sz w:val="18"/>
                <w:szCs w:val="18"/>
                <w:lang w:eastAsia="es-CO"/>
              </w:rPr>
            </w:pPr>
            <w:r w:rsidRPr="004F3F50">
              <w:rPr>
                <w:rFonts w:ascii="Arial" w:eastAsia="Times New Roman" w:hAnsi="Arial" w:cs="Arial"/>
                <w:sz w:val="20"/>
                <w:szCs w:val="20"/>
                <w:lang w:eastAsia="es-CO"/>
              </w:rPr>
              <w:t xml:space="preserve">TABLA No. </w:t>
            </w:r>
            <w:r w:rsidR="00F503DC">
              <w:rPr>
                <w:rFonts w:ascii="Arial" w:eastAsia="Times New Roman" w:hAnsi="Arial" w:cs="Arial"/>
                <w:sz w:val="20"/>
                <w:szCs w:val="20"/>
                <w:lang w:eastAsia="es-CO"/>
              </w:rPr>
              <w:t>8</w:t>
            </w:r>
            <w:r w:rsidRPr="004F3F50">
              <w:rPr>
                <w:rFonts w:ascii="Arial" w:eastAsia="Times New Roman" w:hAnsi="Arial" w:cs="Arial"/>
                <w:sz w:val="20"/>
                <w:szCs w:val="20"/>
                <w:lang w:eastAsia="es-CO"/>
              </w:rPr>
              <w:t xml:space="preserve"> – CIERRE INOPORTUNO DE LAS PQRSD</w:t>
            </w:r>
          </w:p>
        </w:tc>
      </w:tr>
      <w:tr w:rsidR="004F3F50" w:rsidRPr="004F3F50" w:rsidTr="0062160F">
        <w:trPr>
          <w:cnfStyle w:val="100000000000" w:firstRow="1" w:lastRow="0" w:firstColumn="0" w:lastColumn="0" w:oddVBand="0" w:evenVBand="0" w:oddHBand="0" w:evenHBand="0" w:firstRowFirstColumn="0" w:firstRowLastColumn="0" w:lastRowFirstColumn="0" w:lastRowLastColumn="0"/>
          <w:cantSplit/>
          <w:trHeight w:val="1278"/>
          <w:tblHeader/>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No</w:t>
            </w:r>
          </w:p>
        </w:tc>
        <w:tc>
          <w:tcPr>
            <w:tcW w:w="1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Fecha ingreso</w:t>
            </w:r>
          </w:p>
        </w:tc>
        <w:tc>
          <w:tcPr>
            <w:tcW w:w="1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Número petición SDQS</w:t>
            </w:r>
          </w:p>
        </w:tc>
        <w:tc>
          <w:tcPr>
            <w:tcW w:w="1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Dependencia</w:t>
            </w:r>
          </w:p>
        </w:tc>
        <w:tc>
          <w:tcPr>
            <w:tcW w:w="6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C63C35" w:rsidRPr="00C63C35" w:rsidRDefault="000B0FD8" w:rsidP="00FF7057">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E54394">
              <w:rPr>
                <w:rFonts w:ascii="Arial" w:eastAsia="Times New Roman" w:hAnsi="Arial" w:cs="Arial"/>
                <w:b w:val="0"/>
                <w:bCs w:val="0"/>
                <w:color w:val="FFFFFF"/>
                <w:sz w:val="20"/>
                <w:szCs w:val="20"/>
                <w:lang w:eastAsia="es-CO"/>
              </w:rPr>
              <w:t>Tipo de Petición</w:t>
            </w:r>
            <w:r>
              <w:rPr>
                <w:rStyle w:val="Refdenotaalpie"/>
                <w:rFonts w:ascii="Arial" w:eastAsia="Times New Roman" w:hAnsi="Arial" w:cs="Arial"/>
                <w:b w:val="0"/>
                <w:bCs w:val="0"/>
                <w:color w:val="FFFFFF"/>
                <w:sz w:val="20"/>
                <w:szCs w:val="20"/>
                <w:lang w:eastAsia="es-CO"/>
              </w:rPr>
              <w:footnoteReference w:id="3"/>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C63C35" w:rsidRPr="00C63C35" w:rsidRDefault="00C63C35" w:rsidP="00FF7057">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Tiempo de respuesta</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Fecha de respuesta máxima</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Fecha radicado de respuesta</w:t>
            </w:r>
          </w:p>
        </w:tc>
        <w:tc>
          <w:tcPr>
            <w:tcW w:w="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3C35" w:rsidRPr="00C63C35" w:rsidRDefault="00C63C35" w:rsidP="00FF70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Gestión en días hábiles</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tcBorders>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w:t>
            </w:r>
          </w:p>
        </w:tc>
        <w:tc>
          <w:tcPr>
            <w:tcW w:w="1250" w:type="dxa"/>
            <w:tcBorders>
              <w:top w:val="single" w:sz="4" w:space="0" w:color="FFFFFF" w:themeColor="background1"/>
            </w:tcBorders>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4/04/2019</w:t>
            </w:r>
          </w:p>
        </w:tc>
        <w:tc>
          <w:tcPr>
            <w:tcW w:w="1254" w:type="dxa"/>
            <w:tcBorders>
              <w:top w:val="single" w:sz="4" w:space="0" w:color="FFFFFF" w:themeColor="background1"/>
            </w:tcBorders>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782492019</w:t>
            </w:r>
          </w:p>
        </w:tc>
        <w:tc>
          <w:tcPr>
            <w:tcW w:w="1860" w:type="dxa"/>
            <w:tcBorders>
              <w:top w:val="single" w:sz="4" w:space="0" w:color="FFFFFF" w:themeColor="background1"/>
            </w:tcBorders>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Oficina TIC</w:t>
            </w:r>
          </w:p>
        </w:tc>
        <w:tc>
          <w:tcPr>
            <w:tcW w:w="657" w:type="dxa"/>
            <w:tcBorders>
              <w:top w:val="single" w:sz="4" w:space="0" w:color="FFFFFF" w:themeColor="background1"/>
            </w:tcBorders>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tcBorders>
              <w:top w:val="single" w:sz="4" w:space="0" w:color="FFFFFF" w:themeColor="background1"/>
            </w:tcBorders>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tcBorders>
              <w:top w:val="single" w:sz="4" w:space="0" w:color="FFFFFF" w:themeColor="background1"/>
            </w:tcBorders>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29/04/2019</w:t>
            </w:r>
          </w:p>
        </w:tc>
        <w:tc>
          <w:tcPr>
            <w:tcW w:w="1117" w:type="dxa"/>
            <w:tcBorders>
              <w:top w:val="single" w:sz="4" w:space="0" w:color="FFFFFF" w:themeColor="background1"/>
            </w:tcBorders>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2/05/2019</w:t>
            </w:r>
          </w:p>
        </w:tc>
        <w:tc>
          <w:tcPr>
            <w:tcW w:w="892" w:type="dxa"/>
            <w:tcBorders>
              <w:top w:val="single" w:sz="4" w:space="0" w:color="FFFFFF" w:themeColor="background1"/>
            </w:tcBorders>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814182019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22</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811842019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6/05/2019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4</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806972019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6/05/2019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lastRenderedPageBreak/>
              <w:t>5</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830112019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6/05/2019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18</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6</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823952019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7/05/2019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7</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822442019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21</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8</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11/04/2019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846772019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7/05/2019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23</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9</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12/04/2019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863332019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Urbanizaciones y Titulación</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24/05/2019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28</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10</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12/04/2019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860802019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C</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29/05/2019</w:t>
            </w:r>
          </w:p>
        </w:tc>
        <w:tc>
          <w:tcPr>
            <w:tcW w:w="111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33</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11</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12/04/2019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860112019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SAI</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30/04/2019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6/05/2019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12</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878132019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SAI</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12</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13</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16/04/2019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884202019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DPIG</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23</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lastRenderedPageBreak/>
              <w:t>14</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22/04/2019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911682019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14/05/2019</w:t>
            </w:r>
          </w:p>
        </w:tc>
        <w:tc>
          <w:tcPr>
            <w:tcW w:w="111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15</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22/04/2019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911292019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SC</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7/05/2019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14</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16</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22/04/2019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909162019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14/05/2019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21</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17</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22/04/2019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908362019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Urbanizaciones y Titulación</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14/05/2019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24/05/2019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24</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18</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23/04/2019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919742019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SAI</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14/05/2019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16</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19</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25/04/2019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941532019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17/05/2019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18</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20</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25/04/2019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940522019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Urbanizaciones y Titulación</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SC</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13/05/2019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13</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21</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29/04/2019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967052019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Urbanizaciones y Titulación</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21/05/2019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23/05/2019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22</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1001052019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DPIG</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23/05/2019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21</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lastRenderedPageBreak/>
              <w:t>23</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6/05/2019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1025942019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SAI</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20/05/2019</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23/05/2019</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24</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7/05/2019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1039372019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28/05/2019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25</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7/05/2019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1036242019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28/05/2019</w:t>
            </w:r>
          </w:p>
        </w:tc>
        <w:tc>
          <w:tcPr>
            <w:tcW w:w="111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26</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8/05/2019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1057112019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18</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27</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9/05/2019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1059762019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30/05/2019</w:t>
            </w:r>
          </w:p>
        </w:tc>
        <w:tc>
          <w:tcPr>
            <w:tcW w:w="111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24</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28</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1080992019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31/05/2019</w:t>
            </w:r>
          </w:p>
        </w:tc>
        <w:tc>
          <w:tcPr>
            <w:tcW w:w="111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16</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29</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1079362019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31/05/2019</w:t>
            </w:r>
          </w:p>
        </w:tc>
        <w:tc>
          <w:tcPr>
            <w:tcW w:w="111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18</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30</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1078952019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31/05/2019</w:t>
            </w:r>
          </w:p>
        </w:tc>
        <w:tc>
          <w:tcPr>
            <w:tcW w:w="111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16</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31</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1078902019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DPIP</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31/05/2019</w:t>
            </w:r>
          </w:p>
        </w:tc>
        <w:tc>
          <w:tcPr>
            <w:tcW w:w="111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16</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lastRenderedPageBreak/>
              <w:t>32</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1078812019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R</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31/05/2019</w:t>
            </w:r>
          </w:p>
        </w:tc>
        <w:tc>
          <w:tcPr>
            <w:tcW w:w="111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19</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33</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11/05/2019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1084112019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DAC</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31/05/2019</w:t>
            </w:r>
          </w:p>
        </w:tc>
        <w:tc>
          <w:tcPr>
            <w:tcW w:w="111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22</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34</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13/05/2019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1093262019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SC</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27/05/2019</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28/05/2019</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13</w:t>
            </w:r>
          </w:p>
        </w:tc>
      </w:tr>
      <w:tr w:rsidR="009468B8" w:rsidRPr="00C63C35" w:rsidTr="0062160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35</w:t>
            </w:r>
          </w:p>
        </w:tc>
        <w:tc>
          <w:tcPr>
            <w:tcW w:w="1250"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15/05/2019</w:t>
            </w:r>
          </w:p>
        </w:tc>
        <w:tc>
          <w:tcPr>
            <w:tcW w:w="1254"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1115862019</w:t>
            </w:r>
          </w:p>
        </w:tc>
        <w:tc>
          <w:tcPr>
            <w:tcW w:w="1860"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SAI</w:t>
            </w:r>
          </w:p>
        </w:tc>
        <w:tc>
          <w:tcPr>
            <w:tcW w:w="709"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29/05/2019</w:t>
            </w:r>
          </w:p>
        </w:tc>
        <w:tc>
          <w:tcPr>
            <w:tcW w:w="1117" w:type="dxa"/>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w:t>
            </w:r>
          </w:p>
        </w:tc>
      </w:tr>
      <w:tr w:rsidR="00FF7057" w:rsidRPr="00C63C35" w:rsidTr="0062160F">
        <w:trPr>
          <w:trHeight w:val="96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C63C35" w:rsidRPr="00C63C35" w:rsidRDefault="00C63C35" w:rsidP="009468B8">
            <w:pPr>
              <w:spacing w:after="0" w:line="240" w:lineRule="auto"/>
              <w:jc w:val="center"/>
              <w:rPr>
                <w:rFonts w:ascii="Arial" w:eastAsia="Times New Roman" w:hAnsi="Arial" w:cs="Arial"/>
                <w:sz w:val="18"/>
                <w:szCs w:val="18"/>
                <w:lang w:eastAsia="es-CO"/>
              </w:rPr>
            </w:pPr>
            <w:r w:rsidRPr="00C63C35">
              <w:rPr>
                <w:rFonts w:ascii="Arial" w:eastAsia="Times New Roman" w:hAnsi="Arial" w:cs="Arial"/>
                <w:sz w:val="18"/>
                <w:szCs w:val="18"/>
                <w:lang w:eastAsia="es-CO"/>
              </w:rPr>
              <w:t>36</w:t>
            </w:r>
          </w:p>
        </w:tc>
        <w:tc>
          <w:tcPr>
            <w:tcW w:w="1250"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15/05/2019</w:t>
            </w:r>
          </w:p>
        </w:tc>
        <w:tc>
          <w:tcPr>
            <w:tcW w:w="1254"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1115772019</w:t>
            </w:r>
          </w:p>
        </w:tc>
        <w:tc>
          <w:tcPr>
            <w:tcW w:w="1860"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C63C35">
              <w:rPr>
                <w:rFonts w:ascii="Arial" w:eastAsia="Times New Roman" w:hAnsi="Arial" w:cs="Arial"/>
                <w:sz w:val="18"/>
                <w:szCs w:val="18"/>
                <w:lang w:eastAsia="es-CO"/>
              </w:rPr>
              <w:t>Dirección De Reasentamientos Humanos</w:t>
            </w:r>
          </w:p>
        </w:tc>
        <w:tc>
          <w:tcPr>
            <w:tcW w:w="65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SAI</w:t>
            </w:r>
          </w:p>
        </w:tc>
        <w:tc>
          <w:tcPr>
            <w:tcW w:w="709"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10</w:t>
            </w:r>
          </w:p>
        </w:tc>
        <w:tc>
          <w:tcPr>
            <w:tcW w:w="1117"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29/05/2019</w:t>
            </w:r>
          </w:p>
        </w:tc>
        <w:tc>
          <w:tcPr>
            <w:tcW w:w="1117" w:type="dxa"/>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Fuera de Tiempo del Mes de Análisis</w:t>
            </w:r>
          </w:p>
        </w:tc>
        <w:tc>
          <w:tcPr>
            <w:tcW w:w="892" w:type="dxa"/>
            <w:noWrap/>
            <w:vAlign w:val="center"/>
            <w:hideMark/>
          </w:tcPr>
          <w:p w:rsidR="00C63C35" w:rsidRPr="00C63C35" w:rsidRDefault="00C63C35" w:rsidP="009468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C63C35">
              <w:rPr>
                <w:rFonts w:ascii="Arial" w:eastAsia="Times New Roman" w:hAnsi="Arial" w:cs="Arial"/>
                <w:color w:val="000000"/>
                <w:sz w:val="18"/>
                <w:szCs w:val="18"/>
                <w:lang w:eastAsia="es-CO"/>
              </w:rPr>
              <w:t>13</w:t>
            </w:r>
          </w:p>
        </w:tc>
      </w:tr>
    </w:tbl>
    <w:p w:rsidR="0062160F" w:rsidRPr="0062160F" w:rsidRDefault="0062160F" w:rsidP="0062160F">
      <w:pPr>
        <w:spacing w:after="0" w:line="240" w:lineRule="auto"/>
        <w:jc w:val="both"/>
        <w:rPr>
          <w:rFonts w:ascii="Arial" w:hAnsi="Arial" w:cs="Arial"/>
          <w:color w:val="000000" w:themeColor="text1"/>
          <w:sz w:val="18"/>
          <w:szCs w:val="18"/>
        </w:rPr>
      </w:pPr>
      <w:r w:rsidRPr="0062160F">
        <w:rPr>
          <w:rFonts w:ascii="Arial" w:hAnsi="Arial" w:cs="Arial"/>
          <w:color w:val="000000" w:themeColor="text1"/>
          <w:sz w:val="18"/>
          <w:szCs w:val="18"/>
        </w:rPr>
        <w:t xml:space="preserve">Fuente: </w:t>
      </w:r>
      <w:r w:rsidRPr="0062160F">
        <w:rPr>
          <w:rFonts w:ascii="Arial" w:eastAsia="Times New Roman" w:hAnsi="Arial" w:cs="Arial"/>
          <w:color w:val="000000"/>
          <w:sz w:val="18"/>
          <w:szCs w:val="18"/>
          <w:lang w:eastAsia="es-CO"/>
        </w:rPr>
        <w:t xml:space="preserve">SDQS - </w:t>
      </w:r>
      <w:r w:rsidRPr="0062160F">
        <w:rPr>
          <w:rFonts w:ascii="Arial" w:hAnsi="Arial" w:cs="Arial"/>
          <w:color w:val="000000" w:themeColor="text1"/>
          <w:sz w:val="18"/>
          <w:szCs w:val="18"/>
        </w:rPr>
        <w:t>Servicio al Ciudadano</w:t>
      </w:r>
    </w:p>
    <w:p w:rsidR="00482121" w:rsidRPr="0062160F" w:rsidRDefault="00482121" w:rsidP="007E69AC">
      <w:pPr>
        <w:spacing w:after="0" w:line="240" w:lineRule="auto"/>
        <w:jc w:val="both"/>
        <w:rPr>
          <w:rFonts w:ascii="Arial" w:hAnsi="Arial" w:cs="Arial"/>
          <w:sz w:val="18"/>
          <w:szCs w:val="18"/>
        </w:rPr>
      </w:pPr>
    </w:p>
    <w:p w:rsidR="001848D9" w:rsidRDefault="001848D9" w:rsidP="001848D9">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Pr>
          <w:rFonts w:ascii="Arial" w:hAnsi="Arial" w:cs="Arial"/>
          <w:sz w:val="24"/>
          <w:szCs w:val="24"/>
          <w:lang w:val="es-ES_tradnl"/>
        </w:rPr>
        <w:t xml:space="preserve">anterior </w:t>
      </w:r>
      <w:r w:rsidRPr="00DF7866">
        <w:rPr>
          <w:rFonts w:ascii="Arial" w:hAnsi="Arial" w:cs="Arial"/>
          <w:sz w:val="24"/>
          <w:szCs w:val="24"/>
          <w:lang w:val="es-ES_tradnl"/>
        </w:rPr>
        <w:t>tabla</w:t>
      </w:r>
      <w:r>
        <w:rPr>
          <w:rFonts w:ascii="Arial" w:hAnsi="Arial" w:cs="Arial"/>
          <w:sz w:val="24"/>
          <w:szCs w:val="24"/>
          <w:lang w:val="es-ES_tradnl"/>
        </w:rPr>
        <w:t xml:space="preserve"> nos permitió calcular que las</w:t>
      </w:r>
      <w:r w:rsidR="00124793">
        <w:rPr>
          <w:rFonts w:ascii="Arial" w:hAnsi="Arial" w:cs="Arial"/>
          <w:sz w:val="24"/>
          <w:szCs w:val="24"/>
          <w:lang w:val="es-ES_tradnl"/>
        </w:rPr>
        <w:t xml:space="preserve"> 36</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sidR="00053F28">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Pr="00CB6E60">
        <w:rPr>
          <w:rFonts w:ascii="Arial" w:hAnsi="Arial" w:cs="Arial"/>
          <w:sz w:val="24"/>
          <w:szCs w:val="24"/>
          <w:lang w:val="es-ES_tradnl"/>
        </w:rPr>
        <w:t>13</w:t>
      </w:r>
      <w:r w:rsidR="00124793">
        <w:rPr>
          <w:rFonts w:ascii="Arial" w:hAnsi="Arial" w:cs="Arial"/>
          <w:sz w:val="24"/>
          <w:szCs w:val="24"/>
          <w:lang w:val="es-ES_tradnl"/>
        </w:rPr>
        <w:t>5</w:t>
      </w:r>
      <w:r w:rsidRPr="00CB6E60">
        <w:rPr>
          <w:rFonts w:ascii="Arial" w:hAnsi="Arial" w:cs="Arial"/>
          <w:sz w:val="24"/>
          <w:szCs w:val="24"/>
          <w:lang w:val="es-ES_tradnl"/>
        </w:rPr>
        <w:t>,0</w:t>
      </w:r>
      <w:r w:rsidR="00124793">
        <w:rPr>
          <w:rFonts w:ascii="Arial" w:hAnsi="Arial" w:cs="Arial"/>
          <w:sz w:val="24"/>
          <w:szCs w:val="24"/>
          <w:lang w:val="es-ES_tradnl"/>
        </w:rPr>
        <w:t>7</w:t>
      </w:r>
      <w:r w:rsidRPr="00DF7866">
        <w:rPr>
          <w:rFonts w:ascii="Arial" w:hAnsi="Arial" w:cs="Arial"/>
          <w:sz w:val="24"/>
          <w:szCs w:val="24"/>
          <w:lang w:val="es-ES_tradnl"/>
        </w:rPr>
        <w:t>% en promedio.</w:t>
      </w:r>
      <w:r>
        <w:rPr>
          <w:rFonts w:ascii="Arial" w:hAnsi="Arial" w:cs="Arial"/>
          <w:sz w:val="24"/>
          <w:szCs w:val="24"/>
          <w:lang w:val="es-ES_tradnl"/>
        </w:rPr>
        <w:t xml:space="preserve"> De igual manera podemos establecer que f</w:t>
      </w:r>
      <w:r w:rsidRPr="00DF7866">
        <w:rPr>
          <w:rFonts w:ascii="Arial" w:hAnsi="Arial" w:cs="Arial"/>
          <w:sz w:val="24"/>
          <w:szCs w:val="24"/>
          <w:lang w:val="es-ES_tradnl"/>
        </w:rPr>
        <w:t>rente al mes inmediatamente anterior (</w:t>
      </w:r>
      <w:r w:rsidR="00124793">
        <w:rPr>
          <w:rFonts w:ascii="Arial" w:hAnsi="Arial" w:cs="Arial"/>
          <w:sz w:val="24"/>
          <w:szCs w:val="24"/>
          <w:lang w:val="es-ES_tradnl"/>
        </w:rPr>
        <w:t>abril</w:t>
      </w:r>
      <w:r>
        <w:rPr>
          <w:rFonts w:ascii="Arial" w:hAnsi="Arial" w:cs="Arial"/>
          <w:sz w:val="24"/>
          <w:szCs w:val="24"/>
          <w:lang w:val="es-ES_tradnl"/>
        </w:rPr>
        <w:t>)</w:t>
      </w:r>
      <w:r w:rsidRPr="00DF7866">
        <w:rPr>
          <w:rFonts w:ascii="Arial" w:hAnsi="Arial" w:cs="Arial"/>
          <w:sz w:val="24"/>
          <w:szCs w:val="24"/>
          <w:lang w:val="es-ES_tradnl"/>
        </w:rPr>
        <w:t xml:space="preserve">, se </w:t>
      </w:r>
      <w:r w:rsidR="00AD53A3">
        <w:rPr>
          <w:rFonts w:ascii="Arial" w:hAnsi="Arial" w:cs="Arial"/>
          <w:sz w:val="24"/>
          <w:szCs w:val="24"/>
          <w:lang w:val="es-ES_tradnl"/>
        </w:rPr>
        <w:t xml:space="preserve">redujeron </w:t>
      </w:r>
      <w:r>
        <w:rPr>
          <w:rFonts w:ascii="Arial" w:hAnsi="Arial" w:cs="Arial"/>
          <w:sz w:val="24"/>
          <w:szCs w:val="24"/>
          <w:lang w:val="es-ES_tradnl"/>
        </w:rPr>
        <w:t>considerablemente las PQRSD solucionadas inoportunamente,</w:t>
      </w:r>
      <w:r w:rsidRPr="00DF7866">
        <w:rPr>
          <w:rFonts w:ascii="Arial" w:hAnsi="Arial" w:cs="Arial"/>
          <w:sz w:val="24"/>
          <w:szCs w:val="24"/>
          <w:lang w:val="es-ES_tradnl"/>
        </w:rPr>
        <w:t xml:space="preserve"> pasando de </w:t>
      </w:r>
      <w:r>
        <w:rPr>
          <w:rFonts w:ascii="Arial" w:hAnsi="Arial" w:cs="Arial"/>
          <w:sz w:val="24"/>
          <w:szCs w:val="24"/>
          <w:lang w:val="es-ES_tradnl"/>
        </w:rPr>
        <w:t>a 66</w:t>
      </w:r>
      <w:r w:rsidR="00AD53A3">
        <w:rPr>
          <w:rFonts w:ascii="Arial" w:hAnsi="Arial" w:cs="Arial"/>
          <w:sz w:val="24"/>
          <w:szCs w:val="24"/>
          <w:lang w:val="es-ES_tradnl"/>
        </w:rPr>
        <w:t xml:space="preserve"> a 36</w:t>
      </w:r>
      <w:r w:rsidRPr="00DF7866">
        <w:rPr>
          <w:rFonts w:ascii="Arial" w:hAnsi="Arial" w:cs="Arial"/>
          <w:sz w:val="24"/>
          <w:szCs w:val="24"/>
          <w:lang w:val="es-ES_tradnl"/>
        </w:rPr>
        <w:t>.</w:t>
      </w:r>
    </w:p>
    <w:p w:rsidR="00C60BBE" w:rsidRPr="001F7312" w:rsidRDefault="00490F75" w:rsidP="00490F75">
      <w:pPr>
        <w:pStyle w:val="Ttulo2"/>
      </w:pPr>
      <w:bookmarkStart w:id="38" w:name="_Toc535239896"/>
      <w:bookmarkStart w:id="39" w:name="_Toc3271544"/>
      <w:bookmarkStart w:id="40" w:name="_Toc6996657"/>
      <w:bookmarkStart w:id="41" w:name="_Toc11337907"/>
      <w:r w:rsidRPr="001F7312">
        <w:t>Cálculo del Indicador</w:t>
      </w:r>
      <w:bookmarkEnd w:id="38"/>
      <w:bookmarkEnd w:id="39"/>
      <w:bookmarkEnd w:id="40"/>
      <w:bookmarkEnd w:id="41"/>
    </w:p>
    <w:p w:rsidR="00C60BBE" w:rsidRPr="00DF7866" w:rsidRDefault="00C60BBE" w:rsidP="00C60BBE">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tbl>
      <w:tblPr>
        <w:tblStyle w:val="GridTable4Accent1"/>
        <w:tblW w:w="9356" w:type="dxa"/>
        <w:tblInd w:w="108" w:type="dxa"/>
        <w:tblLook w:val="04A0" w:firstRow="1" w:lastRow="0" w:firstColumn="1" w:lastColumn="0" w:noHBand="0" w:noVBand="1"/>
      </w:tblPr>
      <w:tblGrid>
        <w:gridCol w:w="1980"/>
        <w:gridCol w:w="3544"/>
        <w:gridCol w:w="2268"/>
        <w:gridCol w:w="1564"/>
      </w:tblGrid>
      <w:tr w:rsidR="00C60BBE" w:rsidRPr="00532A3D" w:rsidTr="00C60B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60BBE" w:rsidRPr="00532A3D" w:rsidRDefault="00C60BBE" w:rsidP="00C60BBE">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B55FFE">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C60BBE" w:rsidRPr="00532A3D" w:rsidTr="00C60BB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C60BBE" w:rsidRPr="00532A3D" w:rsidRDefault="00C60BBE" w:rsidP="00C60BBE">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C60BBE" w:rsidRPr="00532A3D" w:rsidRDefault="00C60BBE"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C60BBE" w:rsidRPr="00532A3D" w:rsidRDefault="00C60BBE"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C60BBE" w:rsidRPr="00532A3D" w:rsidRDefault="00C60BBE"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C60BBE" w:rsidRPr="00532A3D" w:rsidTr="00C60BBE">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C60BBE" w:rsidRPr="00532A3D" w:rsidRDefault="00C60BBE" w:rsidP="00C60BBE">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lastRenderedPageBreak/>
              <w:t>Eficacia de Respuestas a las PQRSD</w:t>
            </w:r>
          </w:p>
        </w:tc>
        <w:tc>
          <w:tcPr>
            <w:tcW w:w="3544" w:type="dxa"/>
            <w:tcBorders>
              <w:top w:val="single" w:sz="4" w:space="0" w:color="8DB3E2" w:themeColor="text2" w:themeTint="66"/>
            </w:tcBorders>
            <w:vAlign w:val="center"/>
          </w:tcPr>
          <w:p w:rsidR="00C60BBE" w:rsidRPr="00532A3D" w:rsidRDefault="00C60BBE"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C60BBE" w:rsidRPr="00532A3D" w:rsidRDefault="00C60BBE"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B55FFE">
              <w:rPr>
                <w:rFonts w:ascii="Arial" w:hAnsi="Arial" w:cs="Arial"/>
                <w:color w:val="000000"/>
                <w:sz w:val="20"/>
                <w:szCs w:val="20"/>
                <w:lang w:eastAsia="es-CO"/>
              </w:rPr>
              <w:t>362</w:t>
            </w:r>
            <w:r w:rsidRPr="00532A3D">
              <w:rPr>
                <w:rFonts w:ascii="Arial" w:hAnsi="Arial" w:cs="Arial"/>
                <w:color w:val="000000"/>
                <w:sz w:val="20"/>
                <w:szCs w:val="20"/>
                <w:lang w:eastAsia="es-CO"/>
              </w:rPr>
              <w:t>) / (</w:t>
            </w:r>
            <w:r w:rsidR="00B55FFE">
              <w:rPr>
                <w:rFonts w:ascii="Arial" w:hAnsi="Arial" w:cs="Arial"/>
                <w:color w:val="000000"/>
                <w:sz w:val="20"/>
                <w:szCs w:val="20"/>
                <w:lang w:eastAsia="es-CO"/>
              </w:rPr>
              <w:t>158</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C60BBE" w:rsidRPr="00532A3D" w:rsidRDefault="00B55FFE"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B55FFE">
              <w:rPr>
                <w:rFonts w:ascii="Arial" w:hAnsi="Arial" w:cs="Arial"/>
                <w:b/>
                <w:sz w:val="20"/>
                <w:szCs w:val="20"/>
                <w:lang w:val="es-ES"/>
              </w:rPr>
              <w:t>229,11</w:t>
            </w:r>
            <w:r w:rsidR="00C60BBE" w:rsidRPr="00532A3D">
              <w:rPr>
                <w:rFonts w:ascii="Arial" w:hAnsi="Arial" w:cs="Arial"/>
                <w:b/>
                <w:bCs/>
                <w:color w:val="000000"/>
                <w:sz w:val="20"/>
                <w:szCs w:val="20"/>
                <w:lang w:eastAsia="es-CO"/>
              </w:rPr>
              <w:t>%</w:t>
            </w:r>
          </w:p>
        </w:tc>
      </w:tr>
    </w:tbl>
    <w:p w:rsidR="00C60BBE" w:rsidRDefault="00C60BBE" w:rsidP="00C60BBE">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C60BBE" w:rsidRDefault="00C60BBE" w:rsidP="00C60BBE">
      <w:pPr>
        <w:spacing w:after="0" w:line="240" w:lineRule="auto"/>
        <w:jc w:val="both"/>
        <w:rPr>
          <w:rFonts w:ascii="Arial" w:hAnsi="Arial" w:cs="Arial"/>
          <w:sz w:val="24"/>
          <w:szCs w:val="24"/>
        </w:rPr>
      </w:pPr>
    </w:p>
    <w:p w:rsidR="00C60BBE" w:rsidRPr="00DF7866" w:rsidRDefault="00C60BBE" w:rsidP="00C60BBE">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A44E53">
        <w:rPr>
          <w:rFonts w:ascii="Arial" w:hAnsi="Arial" w:cs="Arial"/>
          <w:sz w:val="24"/>
          <w:szCs w:val="24"/>
        </w:rPr>
        <w:t>204</w:t>
      </w:r>
      <w:r w:rsidRPr="00DF7866">
        <w:rPr>
          <w:rFonts w:ascii="Arial" w:hAnsi="Arial" w:cs="Arial"/>
          <w:sz w:val="24"/>
          <w:szCs w:val="24"/>
        </w:rPr>
        <w:t xml:space="preserve"> PQRSD más de las que se tenían contempladas.</w:t>
      </w:r>
    </w:p>
    <w:p w:rsidR="00C60BBE" w:rsidRDefault="00C60BBE" w:rsidP="00C60BBE">
      <w:pPr>
        <w:spacing w:after="0" w:line="240" w:lineRule="auto"/>
        <w:jc w:val="both"/>
        <w:rPr>
          <w:rFonts w:ascii="Arial" w:hAnsi="Arial" w:cs="Arial"/>
          <w:sz w:val="24"/>
          <w:szCs w:val="24"/>
          <w:lang w:val="es-ES"/>
        </w:rPr>
      </w:pPr>
    </w:p>
    <w:p w:rsidR="00C60BBE" w:rsidRDefault="00C60BBE" w:rsidP="00C60BBE">
      <w:pPr>
        <w:spacing w:after="0" w:line="240" w:lineRule="auto"/>
        <w:jc w:val="both"/>
        <w:rPr>
          <w:rFonts w:ascii="Arial" w:hAnsi="Arial" w:cs="Arial"/>
          <w:sz w:val="24"/>
          <w:szCs w:val="24"/>
          <w:lang w:val="es-ES"/>
        </w:rPr>
      </w:pPr>
    </w:p>
    <w:p w:rsidR="00C60BBE" w:rsidRPr="00DF7866" w:rsidRDefault="00C60BBE" w:rsidP="00C60BBE">
      <w:pPr>
        <w:pStyle w:val="Ttulo1"/>
        <w:spacing w:before="0" w:after="0" w:line="240" w:lineRule="auto"/>
        <w:jc w:val="left"/>
        <w:rPr>
          <w:rFonts w:cs="Arial"/>
          <w:szCs w:val="24"/>
        </w:rPr>
      </w:pPr>
      <w:bookmarkStart w:id="42" w:name="_Toc535239897"/>
      <w:bookmarkStart w:id="43" w:name="_Toc3271545"/>
      <w:bookmarkStart w:id="44" w:name="_Toc6996658"/>
      <w:bookmarkStart w:id="45" w:name="_Toc11337908"/>
      <w:r w:rsidRPr="00DF7866">
        <w:rPr>
          <w:rFonts w:cs="Arial"/>
          <w:szCs w:val="24"/>
        </w:rPr>
        <w:t>CONCLUSIONES</w:t>
      </w:r>
      <w:bookmarkEnd w:id="42"/>
      <w:bookmarkEnd w:id="43"/>
      <w:bookmarkEnd w:id="44"/>
      <w:bookmarkEnd w:id="45"/>
    </w:p>
    <w:p w:rsidR="00C60BBE" w:rsidRPr="00DF7866" w:rsidRDefault="00C60BBE" w:rsidP="00C60BBE">
      <w:pPr>
        <w:spacing w:after="0" w:line="240" w:lineRule="auto"/>
        <w:jc w:val="both"/>
        <w:rPr>
          <w:rFonts w:ascii="Arial" w:hAnsi="Arial" w:cs="Arial"/>
          <w:sz w:val="24"/>
          <w:szCs w:val="24"/>
        </w:rPr>
      </w:pPr>
    </w:p>
    <w:p w:rsidR="00C60BBE" w:rsidRDefault="00C60BBE" w:rsidP="00C60BBE">
      <w:pPr>
        <w:spacing w:after="0" w:line="240" w:lineRule="auto"/>
        <w:jc w:val="both"/>
        <w:rPr>
          <w:rFonts w:ascii="Arial" w:hAnsi="Arial" w:cs="Arial"/>
          <w:sz w:val="24"/>
          <w:szCs w:val="24"/>
        </w:rPr>
      </w:pPr>
      <w:r w:rsidRPr="00DF7866">
        <w:rPr>
          <w:rFonts w:ascii="Arial" w:hAnsi="Arial" w:cs="Arial"/>
          <w:sz w:val="24"/>
          <w:szCs w:val="24"/>
        </w:rPr>
        <w:t xml:space="preserve">La tipología de mayor eficiencia en la gestión de su respuesta fue la </w:t>
      </w:r>
      <w:r>
        <w:rPr>
          <w:rFonts w:ascii="Arial" w:hAnsi="Arial" w:cs="Arial"/>
          <w:sz w:val="24"/>
          <w:szCs w:val="24"/>
        </w:rPr>
        <w:t>“Queja”</w:t>
      </w:r>
      <w:r w:rsidRPr="00DF7866">
        <w:rPr>
          <w:rFonts w:ascii="Arial" w:hAnsi="Arial" w:cs="Arial"/>
          <w:sz w:val="24"/>
          <w:szCs w:val="24"/>
        </w:rPr>
        <w:t xml:space="preserve"> con un </w:t>
      </w:r>
      <w:r w:rsidR="00917BE1">
        <w:rPr>
          <w:rFonts w:ascii="Arial" w:hAnsi="Arial" w:cs="Arial"/>
          <w:sz w:val="24"/>
          <w:szCs w:val="24"/>
        </w:rPr>
        <w:t>51,67%</w:t>
      </w:r>
      <w:r w:rsidRPr="00DF7866">
        <w:rPr>
          <w:rFonts w:ascii="Arial" w:hAnsi="Arial" w:cs="Arial"/>
          <w:sz w:val="24"/>
          <w:szCs w:val="24"/>
        </w:rPr>
        <w:t xml:space="preserve"> de ahorro, lo que representa </w:t>
      </w:r>
      <w:r w:rsidR="00917BE1">
        <w:rPr>
          <w:rFonts w:ascii="Arial" w:hAnsi="Arial" w:cs="Arial"/>
          <w:sz w:val="24"/>
          <w:szCs w:val="24"/>
        </w:rPr>
        <w:t>7,77</w:t>
      </w:r>
      <w:r w:rsidRPr="00DF7866">
        <w:rPr>
          <w:rFonts w:ascii="Arial" w:hAnsi="Arial" w:cs="Arial"/>
          <w:sz w:val="24"/>
          <w:szCs w:val="24"/>
        </w:rPr>
        <w:t xml:space="preserve"> días hábiles ahorrados, de los </w:t>
      </w:r>
      <w:r>
        <w:rPr>
          <w:rFonts w:ascii="Arial" w:hAnsi="Arial" w:cs="Arial"/>
          <w:sz w:val="24"/>
          <w:szCs w:val="24"/>
        </w:rPr>
        <w:t>15</w:t>
      </w:r>
      <w:r w:rsidRPr="00DF7866">
        <w:rPr>
          <w:rFonts w:ascii="Arial" w:hAnsi="Arial" w:cs="Arial"/>
          <w:sz w:val="24"/>
          <w:szCs w:val="24"/>
        </w:rPr>
        <w:t xml:space="preserve"> días hábiles máximos que permite la Ley. Y la </w:t>
      </w:r>
      <w:r w:rsidR="00917BE1" w:rsidRPr="00DF7866">
        <w:rPr>
          <w:rFonts w:ascii="Arial" w:hAnsi="Arial" w:cs="Arial"/>
          <w:sz w:val="24"/>
          <w:szCs w:val="24"/>
        </w:rPr>
        <w:t>“</w:t>
      </w:r>
      <w:r w:rsidR="00917BE1">
        <w:rPr>
          <w:rFonts w:ascii="Arial" w:hAnsi="Arial" w:cs="Arial"/>
          <w:sz w:val="24"/>
          <w:szCs w:val="24"/>
        </w:rPr>
        <w:t>Denuncias por Actos de Corrupción</w:t>
      </w:r>
      <w:r w:rsidR="00917BE1" w:rsidRPr="00DF7866">
        <w:rPr>
          <w:rFonts w:ascii="Arial" w:hAnsi="Arial" w:cs="Arial"/>
          <w:sz w:val="24"/>
          <w:szCs w:val="24"/>
        </w:rPr>
        <w:t>”</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Pr>
          <w:rFonts w:ascii="Arial" w:hAnsi="Arial" w:cs="Arial"/>
          <w:sz w:val="24"/>
          <w:szCs w:val="24"/>
        </w:rPr>
        <w:t>9</w:t>
      </w:r>
      <w:r w:rsidR="00917BE1">
        <w:rPr>
          <w:rFonts w:ascii="Arial" w:hAnsi="Arial" w:cs="Arial"/>
          <w:sz w:val="24"/>
          <w:szCs w:val="24"/>
        </w:rPr>
        <w:t>3,33</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917BE1">
        <w:rPr>
          <w:rFonts w:ascii="Arial" w:hAnsi="Arial" w:cs="Arial"/>
          <w:sz w:val="24"/>
          <w:szCs w:val="24"/>
        </w:rPr>
        <w:t>14</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917BE1">
        <w:rPr>
          <w:rFonts w:ascii="Arial" w:hAnsi="Arial" w:cs="Arial"/>
          <w:sz w:val="24"/>
          <w:szCs w:val="24"/>
        </w:rPr>
        <w:t>5</w:t>
      </w:r>
      <w:r w:rsidRPr="00DF7866">
        <w:rPr>
          <w:rFonts w:ascii="Arial" w:hAnsi="Arial" w:cs="Arial"/>
          <w:sz w:val="24"/>
          <w:szCs w:val="24"/>
        </w:rPr>
        <w:t xml:space="preserve"> días hábiles que se poseían</w:t>
      </w:r>
      <w:r>
        <w:rPr>
          <w:rFonts w:ascii="Arial" w:hAnsi="Arial" w:cs="Arial"/>
          <w:sz w:val="24"/>
          <w:szCs w:val="24"/>
        </w:rPr>
        <w:t>.</w:t>
      </w:r>
    </w:p>
    <w:p w:rsidR="00C60BBE" w:rsidRDefault="00C60BBE" w:rsidP="00C60BBE">
      <w:pPr>
        <w:spacing w:after="0" w:line="240" w:lineRule="auto"/>
        <w:jc w:val="both"/>
        <w:rPr>
          <w:rFonts w:ascii="Arial" w:hAnsi="Arial" w:cs="Arial"/>
          <w:sz w:val="24"/>
          <w:szCs w:val="24"/>
          <w:lang w:val="es-ES"/>
        </w:rPr>
      </w:pPr>
    </w:p>
    <w:tbl>
      <w:tblPr>
        <w:tblStyle w:val="GridTable4Accent1"/>
        <w:tblW w:w="9356" w:type="dxa"/>
        <w:tblInd w:w="108" w:type="dxa"/>
        <w:tblLayout w:type="fixed"/>
        <w:tblLook w:val="04A0" w:firstRow="1" w:lastRow="0" w:firstColumn="1" w:lastColumn="0" w:noHBand="0" w:noVBand="1"/>
      </w:tblPr>
      <w:tblGrid>
        <w:gridCol w:w="3969"/>
        <w:gridCol w:w="1985"/>
        <w:gridCol w:w="1701"/>
        <w:gridCol w:w="1701"/>
      </w:tblGrid>
      <w:tr w:rsidR="00C60BBE" w:rsidRPr="00122999" w:rsidTr="001C2E8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0BBE" w:rsidRPr="00122999" w:rsidRDefault="00C60BBE" w:rsidP="00C60BBE">
            <w:pPr>
              <w:spacing w:after="0" w:line="240" w:lineRule="auto"/>
              <w:jc w:val="center"/>
              <w:rPr>
                <w:rFonts w:ascii="Arial" w:eastAsia="Times New Roman" w:hAnsi="Arial" w:cs="Arial"/>
                <w:b w:val="0"/>
                <w:bCs w:val="0"/>
                <w:color w:val="FFFFFF"/>
                <w:sz w:val="20"/>
                <w:szCs w:val="20"/>
                <w:lang w:eastAsia="es-CO"/>
              </w:rPr>
            </w:pPr>
            <w:r w:rsidRPr="000C6AE1">
              <w:rPr>
                <w:rFonts w:ascii="Arial" w:eastAsia="Times New Roman" w:hAnsi="Arial" w:cs="Arial"/>
                <w:bCs w:val="0"/>
                <w:sz w:val="20"/>
                <w:szCs w:val="20"/>
                <w:lang w:eastAsia="es-CO"/>
              </w:rPr>
              <w:t>TABLA No. 1</w:t>
            </w:r>
            <w:r w:rsidR="00F96246">
              <w:rPr>
                <w:rFonts w:ascii="Arial" w:eastAsia="Times New Roman" w:hAnsi="Arial" w:cs="Arial"/>
                <w:bCs w:val="0"/>
                <w:sz w:val="20"/>
                <w:szCs w:val="20"/>
                <w:lang w:eastAsia="es-CO"/>
              </w:rPr>
              <w:t>0</w:t>
            </w:r>
            <w:r w:rsidRPr="000C6AE1">
              <w:rPr>
                <w:rFonts w:ascii="Arial" w:eastAsia="Times New Roman" w:hAnsi="Arial" w:cs="Arial"/>
                <w:bCs w:val="0"/>
                <w:sz w:val="20"/>
                <w:szCs w:val="20"/>
                <w:lang w:eastAsia="es-CO"/>
              </w:rPr>
              <w:t xml:space="preserve"> - TIEMPOS LIMITE Y PROMEDIO DE RESPUESTA</w:t>
            </w:r>
          </w:p>
        </w:tc>
      </w:tr>
      <w:tr w:rsidR="00C60BBE" w:rsidRPr="00122999" w:rsidTr="001C2E81">
        <w:trPr>
          <w:cnfStyle w:val="100000000000" w:firstRow="1" w:lastRow="0" w:firstColumn="0" w:lastColumn="0" w:oddVBand="0" w:evenVBand="0" w:oddHBand="0" w:evenHBand="0" w:firstRowFirstColumn="0" w:firstRowLastColumn="0" w:lastRowFirstColumn="0" w:lastRowLastColumn="0"/>
          <w:trHeight w:val="776"/>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0BBE" w:rsidRPr="00122999" w:rsidRDefault="00C60BBE" w:rsidP="00C60BBE">
            <w:pPr>
              <w:spacing w:after="0" w:line="240" w:lineRule="auto"/>
              <w:jc w:val="center"/>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TIPOLOGIA</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0BBE" w:rsidRPr="00122999" w:rsidRDefault="00C60BBE" w:rsidP="00C60B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PROMEDIO DIAS UTILIZADOS (HÁBILES)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0BBE" w:rsidRPr="00122999" w:rsidRDefault="00C60BBE" w:rsidP="00C60B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MÁXIMO DE DIAS (HÁBILES) (2)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60BBE" w:rsidRPr="00122999" w:rsidRDefault="00C60BBE" w:rsidP="00C60B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PORCENTAJE DE EFICACIA</w:t>
            </w:r>
            <w:r>
              <w:rPr>
                <w:rFonts w:ascii="Arial" w:eastAsia="Times New Roman" w:hAnsi="Arial" w:cs="Arial"/>
                <w:b w:val="0"/>
                <w:bCs w:val="0"/>
                <w:color w:val="FFFFFF"/>
                <w:sz w:val="20"/>
                <w:szCs w:val="20"/>
                <w:lang w:eastAsia="es-CO"/>
              </w:rPr>
              <w:t xml:space="preserve"> </w:t>
            </w:r>
            <w:r w:rsidRPr="00122999">
              <w:rPr>
                <w:rFonts w:ascii="Arial" w:eastAsia="Times New Roman" w:hAnsi="Arial" w:cs="Arial"/>
                <w:color w:val="FFFFFF"/>
                <w:sz w:val="20"/>
                <w:szCs w:val="20"/>
                <w:lang w:eastAsia="es-CO"/>
              </w:rPr>
              <w:t>((1) / (2)</w:t>
            </w:r>
            <w:r>
              <w:rPr>
                <w:rFonts w:ascii="Arial" w:eastAsia="Times New Roman" w:hAnsi="Arial" w:cs="Arial"/>
                <w:b w:val="0"/>
                <w:bCs w:val="0"/>
                <w:color w:val="FFFFFF"/>
                <w:sz w:val="20"/>
                <w:szCs w:val="20"/>
                <w:lang w:eastAsia="es-CO"/>
              </w:rPr>
              <w:t xml:space="preserve"> </w:t>
            </w:r>
            <w:r w:rsidRPr="00122999">
              <w:rPr>
                <w:rFonts w:ascii="Arial" w:eastAsia="Times New Roman" w:hAnsi="Arial" w:cs="Arial"/>
                <w:color w:val="FFFFFF"/>
                <w:sz w:val="20"/>
                <w:szCs w:val="20"/>
                <w:lang w:eastAsia="es-CO"/>
              </w:rPr>
              <w:t>*</w:t>
            </w:r>
            <w:r>
              <w:rPr>
                <w:rFonts w:ascii="Arial" w:eastAsia="Times New Roman" w:hAnsi="Arial" w:cs="Arial"/>
                <w:b w:val="0"/>
                <w:bCs w:val="0"/>
                <w:color w:val="FFFFFF"/>
                <w:sz w:val="20"/>
                <w:szCs w:val="20"/>
                <w:lang w:eastAsia="es-CO"/>
              </w:rPr>
              <w:t xml:space="preserve"> </w:t>
            </w:r>
            <w:r w:rsidRPr="00122999">
              <w:rPr>
                <w:rFonts w:ascii="Arial" w:eastAsia="Times New Roman" w:hAnsi="Arial" w:cs="Arial"/>
                <w:color w:val="FFFFFF"/>
                <w:sz w:val="20"/>
                <w:szCs w:val="20"/>
                <w:lang w:eastAsia="es-CO"/>
              </w:rPr>
              <w:t>100)</w:t>
            </w:r>
          </w:p>
        </w:tc>
      </w:tr>
      <w:tr w:rsidR="00C60BBE" w:rsidRPr="00122999" w:rsidTr="001C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FFFFFF" w:themeColor="background1"/>
            </w:tcBorders>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Consulta</w:t>
            </w:r>
          </w:p>
        </w:tc>
        <w:tc>
          <w:tcPr>
            <w:tcW w:w="1985" w:type="dxa"/>
            <w:tcBorders>
              <w:top w:val="single" w:sz="4" w:space="0" w:color="FFFFFF" w:themeColor="background1"/>
            </w:tcBorders>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17,83</w:t>
            </w:r>
          </w:p>
        </w:tc>
        <w:tc>
          <w:tcPr>
            <w:tcW w:w="1701" w:type="dxa"/>
            <w:tcBorders>
              <w:top w:val="single" w:sz="4" w:space="0" w:color="FFFFFF" w:themeColor="background1"/>
            </w:tcBorders>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30</w:t>
            </w:r>
          </w:p>
        </w:tc>
        <w:tc>
          <w:tcPr>
            <w:tcW w:w="1701" w:type="dxa"/>
            <w:tcBorders>
              <w:top w:val="single" w:sz="4" w:space="0" w:color="FFFFFF" w:themeColor="background1"/>
            </w:tcBorders>
            <w:noWrap/>
            <w:vAlign w:val="center"/>
          </w:tcPr>
          <w:p w:rsidR="00C60BBE" w:rsidRPr="00122999" w:rsidRDefault="008E32D0"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59,44%</w:t>
            </w:r>
          </w:p>
        </w:tc>
      </w:tr>
      <w:tr w:rsidR="00C60BBE" w:rsidRPr="00122999" w:rsidTr="001C2E81">
        <w:trPr>
          <w:trHeight w:val="39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Denuncia por actos de corrupción</w:t>
            </w:r>
          </w:p>
        </w:tc>
        <w:tc>
          <w:tcPr>
            <w:tcW w:w="1985" w:type="dxa"/>
            <w:shd w:val="clear" w:color="auto" w:fill="auto"/>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14,00</w:t>
            </w:r>
          </w:p>
        </w:tc>
        <w:tc>
          <w:tcPr>
            <w:tcW w:w="1701" w:type="dxa"/>
            <w:shd w:val="clear" w:color="auto" w:fill="auto"/>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15</w:t>
            </w:r>
          </w:p>
        </w:tc>
        <w:tc>
          <w:tcPr>
            <w:tcW w:w="1701" w:type="dxa"/>
            <w:shd w:val="clear" w:color="auto" w:fill="auto"/>
            <w:noWrap/>
            <w:vAlign w:val="center"/>
          </w:tcPr>
          <w:p w:rsidR="00C60BBE" w:rsidRPr="00122999" w:rsidRDefault="008E32D0"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93,33%</w:t>
            </w:r>
          </w:p>
        </w:tc>
      </w:tr>
      <w:tr w:rsidR="00C60BBE" w:rsidRPr="00122999" w:rsidTr="001C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Derecho de petición de interés general</w:t>
            </w:r>
          </w:p>
        </w:tc>
        <w:tc>
          <w:tcPr>
            <w:tcW w:w="1985" w:type="dxa"/>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10,42</w:t>
            </w:r>
          </w:p>
        </w:tc>
        <w:tc>
          <w:tcPr>
            <w:tcW w:w="1701" w:type="dxa"/>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15</w:t>
            </w:r>
          </w:p>
        </w:tc>
        <w:tc>
          <w:tcPr>
            <w:tcW w:w="1701" w:type="dxa"/>
            <w:noWrap/>
            <w:vAlign w:val="center"/>
          </w:tcPr>
          <w:p w:rsidR="00C60BBE" w:rsidRPr="00122999" w:rsidRDefault="008E32D0"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69,44%</w:t>
            </w:r>
          </w:p>
        </w:tc>
      </w:tr>
      <w:tr w:rsidR="00C60BBE" w:rsidRPr="00122999" w:rsidTr="001C2E81">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Derecho de petición de interés particular</w:t>
            </w:r>
          </w:p>
        </w:tc>
        <w:tc>
          <w:tcPr>
            <w:tcW w:w="1985" w:type="dxa"/>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10,93</w:t>
            </w:r>
          </w:p>
        </w:tc>
        <w:tc>
          <w:tcPr>
            <w:tcW w:w="1701" w:type="dxa"/>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15</w:t>
            </w:r>
          </w:p>
        </w:tc>
        <w:tc>
          <w:tcPr>
            <w:tcW w:w="1701" w:type="dxa"/>
            <w:noWrap/>
            <w:vAlign w:val="center"/>
          </w:tcPr>
          <w:p w:rsidR="00C60BBE" w:rsidRPr="00122999" w:rsidRDefault="008E32D0"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72,88%</w:t>
            </w:r>
          </w:p>
        </w:tc>
      </w:tr>
      <w:tr w:rsidR="00C60BBE" w:rsidRPr="00122999" w:rsidTr="001C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Queja</w:t>
            </w:r>
          </w:p>
        </w:tc>
        <w:tc>
          <w:tcPr>
            <w:tcW w:w="1985" w:type="dxa"/>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7,25</w:t>
            </w:r>
          </w:p>
        </w:tc>
        <w:tc>
          <w:tcPr>
            <w:tcW w:w="1701" w:type="dxa"/>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15</w:t>
            </w:r>
          </w:p>
        </w:tc>
        <w:tc>
          <w:tcPr>
            <w:tcW w:w="1701" w:type="dxa"/>
            <w:noWrap/>
            <w:vAlign w:val="center"/>
          </w:tcPr>
          <w:p w:rsidR="00C60BBE" w:rsidRPr="00122999" w:rsidRDefault="008E32D0"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48,33%</w:t>
            </w:r>
          </w:p>
        </w:tc>
      </w:tr>
      <w:tr w:rsidR="00C60BBE" w:rsidRPr="00122999" w:rsidTr="001C2E81">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Reclamo</w:t>
            </w:r>
          </w:p>
        </w:tc>
        <w:tc>
          <w:tcPr>
            <w:tcW w:w="1985" w:type="dxa"/>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11,00</w:t>
            </w:r>
          </w:p>
        </w:tc>
        <w:tc>
          <w:tcPr>
            <w:tcW w:w="1701" w:type="dxa"/>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15</w:t>
            </w:r>
          </w:p>
        </w:tc>
        <w:tc>
          <w:tcPr>
            <w:tcW w:w="1701" w:type="dxa"/>
            <w:noWrap/>
            <w:vAlign w:val="center"/>
          </w:tcPr>
          <w:p w:rsidR="00C60BBE" w:rsidRPr="00122999" w:rsidRDefault="008E32D0"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73,33%</w:t>
            </w:r>
          </w:p>
        </w:tc>
      </w:tr>
      <w:tr w:rsidR="00C60BBE" w:rsidRPr="00122999" w:rsidTr="001C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Solicitud de acceso a la información</w:t>
            </w:r>
          </w:p>
        </w:tc>
        <w:tc>
          <w:tcPr>
            <w:tcW w:w="1985" w:type="dxa"/>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7,87</w:t>
            </w:r>
          </w:p>
        </w:tc>
        <w:tc>
          <w:tcPr>
            <w:tcW w:w="1701" w:type="dxa"/>
            <w:noWrap/>
            <w:vAlign w:val="center"/>
          </w:tcPr>
          <w:p w:rsidR="00C60BBE" w:rsidRPr="00122999"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10</w:t>
            </w:r>
          </w:p>
        </w:tc>
        <w:tc>
          <w:tcPr>
            <w:tcW w:w="1701" w:type="dxa"/>
            <w:noWrap/>
            <w:vAlign w:val="center"/>
          </w:tcPr>
          <w:p w:rsidR="00C60BBE" w:rsidRPr="00122999" w:rsidRDefault="008E32D0"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78,67%</w:t>
            </w:r>
          </w:p>
        </w:tc>
      </w:tr>
      <w:tr w:rsidR="00C60BBE" w:rsidRPr="00122999" w:rsidTr="001C2E81">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C60BBE" w:rsidRPr="00122999" w:rsidRDefault="00C60BBE" w:rsidP="00C60BBE">
            <w:pPr>
              <w:spacing w:after="0" w:line="240" w:lineRule="auto"/>
              <w:rPr>
                <w:rFonts w:eastAsia="Times New Roman" w:cs="Calibri"/>
                <w:b w:val="0"/>
                <w:color w:val="000000"/>
                <w:lang w:eastAsia="es-CO"/>
              </w:rPr>
            </w:pPr>
            <w:r w:rsidRPr="00122999">
              <w:rPr>
                <w:rFonts w:eastAsia="Times New Roman" w:cs="Calibri"/>
                <w:b w:val="0"/>
                <w:color w:val="000000"/>
                <w:lang w:eastAsia="es-CO"/>
              </w:rPr>
              <w:t>Solicitud de copia</w:t>
            </w:r>
          </w:p>
        </w:tc>
        <w:tc>
          <w:tcPr>
            <w:tcW w:w="1985" w:type="dxa"/>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7,73</w:t>
            </w:r>
          </w:p>
        </w:tc>
        <w:tc>
          <w:tcPr>
            <w:tcW w:w="1701" w:type="dxa"/>
            <w:noWrap/>
            <w:vAlign w:val="center"/>
          </w:tcPr>
          <w:p w:rsidR="00C60BBE" w:rsidRPr="00122999" w:rsidRDefault="00D12BAA"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10</w:t>
            </w:r>
          </w:p>
        </w:tc>
        <w:tc>
          <w:tcPr>
            <w:tcW w:w="1701" w:type="dxa"/>
            <w:noWrap/>
            <w:vAlign w:val="center"/>
          </w:tcPr>
          <w:p w:rsidR="00C60BBE" w:rsidRPr="00122999" w:rsidRDefault="008E32D0" w:rsidP="00C60B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77,33%</w:t>
            </w:r>
          </w:p>
        </w:tc>
      </w:tr>
      <w:tr w:rsidR="00C60BBE" w:rsidRPr="00122999" w:rsidTr="001C2E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tcPr>
          <w:p w:rsidR="00C60BBE" w:rsidRPr="00560417" w:rsidRDefault="00C60BBE" w:rsidP="00C60BBE">
            <w:pPr>
              <w:spacing w:after="0" w:line="240" w:lineRule="auto"/>
              <w:jc w:val="center"/>
              <w:rPr>
                <w:rFonts w:eastAsia="Times New Roman" w:cs="Calibri"/>
                <w:color w:val="000000"/>
                <w:lang w:eastAsia="es-CO"/>
              </w:rPr>
            </w:pPr>
            <w:r w:rsidRPr="00560417">
              <w:rPr>
                <w:rFonts w:eastAsia="Times New Roman" w:cs="Calibri"/>
                <w:color w:val="000000"/>
                <w:lang w:eastAsia="es-CO"/>
              </w:rPr>
              <w:t>TOTAL</w:t>
            </w:r>
          </w:p>
        </w:tc>
        <w:tc>
          <w:tcPr>
            <w:tcW w:w="1985" w:type="dxa"/>
            <w:noWrap/>
            <w:vAlign w:val="center"/>
          </w:tcPr>
          <w:p w:rsidR="00C60BBE" w:rsidRPr="00560417"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10,66</w:t>
            </w:r>
          </w:p>
        </w:tc>
        <w:tc>
          <w:tcPr>
            <w:tcW w:w="1701" w:type="dxa"/>
            <w:noWrap/>
            <w:vAlign w:val="center"/>
          </w:tcPr>
          <w:p w:rsidR="00C60BBE" w:rsidRPr="00560417" w:rsidRDefault="00D12BAA"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15,63</w:t>
            </w:r>
          </w:p>
        </w:tc>
        <w:tc>
          <w:tcPr>
            <w:tcW w:w="1701" w:type="dxa"/>
            <w:noWrap/>
            <w:vAlign w:val="center"/>
          </w:tcPr>
          <w:p w:rsidR="00C60BBE" w:rsidRPr="00560417" w:rsidRDefault="00C60BBE" w:rsidP="00C60B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560417">
              <w:rPr>
                <w:rFonts w:eastAsia="Times New Roman" w:cs="Calibri"/>
                <w:b/>
                <w:color w:val="000000"/>
                <w:lang w:eastAsia="es-CO"/>
              </w:rPr>
              <w:t>6</w:t>
            </w:r>
            <w:r w:rsidR="008E32D0">
              <w:rPr>
                <w:rFonts w:eastAsia="Times New Roman" w:cs="Calibri"/>
                <w:b/>
                <w:color w:val="000000"/>
                <w:lang w:eastAsia="es-CO"/>
              </w:rPr>
              <w:t>8,20%</w:t>
            </w:r>
          </w:p>
        </w:tc>
      </w:tr>
    </w:tbl>
    <w:p w:rsidR="00C60BBE" w:rsidRDefault="00C60BBE" w:rsidP="00C60BBE">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C60BBE" w:rsidRPr="00DF7866" w:rsidRDefault="00C60BBE" w:rsidP="00C60BBE">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abril </w:t>
      </w:r>
      <w:r w:rsidRPr="00DF7866">
        <w:rPr>
          <w:rFonts w:ascii="Arial" w:hAnsi="Arial" w:cs="Arial"/>
          <w:sz w:val="24"/>
          <w:szCs w:val="24"/>
        </w:rPr>
        <w:t xml:space="preserve">la entidad utilizo </w:t>
      </w:r>
      <w:r>
        <w:rPr>
          <w:rFonts w:ascii="Arial" w:hAnsi="Arial" w:cs="Arial"/>
          <w:sz w:val="24"/>
          <w:szCs w:val="24"/>
        </w:rPr>
        <w:t>10,</w:t>
      </w:r>
      <w:r w:rsidR="00B32B7C">
        <w:rPr>
          <w:rFonts w:ascii="Arial" w:hAnsi="Arial" w:cs="Arial"/>
          <w:sz w:val="24"/>
          <w:szCs w:val="24"/>
        </w:rPr>
        <w:t>66</w:t>
      </w:r>
      <w:r w:rsidRPr="00DF7866">
        <w:rPr>
          <w:rFonts w:ascii="Arial" w:hAnsi="Arial" w:cs="Arial"/>
          <w:sz w:val="24"/>
          <w:szCs w:val="24"/>
        </w:rPr>
        <w:t xml:space="preserve"> días hábiles promedio para dar respuesta a las </w:t>
      </w:r>
      <w:r w:rsidR="00B32B7C">
        <w:rPr>
          <w:rFonts w:ascii="Arial" w:hAnsi="Arial" w:cs="Arial"/>
          <w:sz w:val="24"/>
          <w:szCs w:val="24"/>
        </w:rPr>
        <w:t>362</w:t>
      </w:r>
      <w:r w:rsidRPr="00DF7866">
        <w:rPr>
          <w:rFonts w:ascii="Arial" w:hAnsi="Arial" w:cs="Arial"/>
          <w:sz w:val="24"/>
          <w:szCs w:val="24"/>
        </w:rPr>
        <w:t xml:space="preserve"> PQRSD. Lo </w:t>
      </w:r>
      <w:r w:rsidRPr="00DF7866">
        <w:rPr>
          <w:rFonts w:ascii="Arial" w:hAnsi="Arial" w:cs="Arial"/>
          <w:sz w:val="24"/>
          <w:szCs w:val="24"/>
        </w:rPr>
        <w:lastRenderedPageBreak/>
        <w:t xml:space="preserve">anterior representa una eficiencia del </w:t>
      </w:r>
      <w:r w:rsidR="00B32B7C">
        <w:rPr>
          <w:rFonts w:ascii="Arial" w:hAnsi="Arial" w:cs="Arial"/>
          <w:sz w:val="24"/>
          <w:szCs w:val="24"/>
        </w:rPr>
        <w:t>31,80</w:t>
      </w:r>
      <w:r w:rsidRPr="00DF7866">
        <w:rPr>
          <w:rFonts w:ascii="Arial" w:hAnsi="Arial" w:cs="Arial"/>
          <w:sz w:val="24"/>
          <w:szCs w:val="24"/>
        </w:rPr>
        <w:t>%, como se puede ver en la</w:t>
      </w:r>
      <w:r>
        <w:rPr>
          <w:rFonts w:ascii="Arial" w:hAnsi="Arial" w:cs="Arial"/>
          <w:sz w:val="24"/>
          <w:szCs w:val="24"/>
        </w:rPr>
        <w:t xml:space="preserve"> anterior</w:t>
      </w:r>
      <w:r w:rsidRPr="00DF7866">
        <w:rPr>
          <w:rFonts w:ascii="Arial" w:hAnsi="Arial" w:cs="Arial"/>
          <w:sz w:val="24"/>
          <w:szCs w:val="24"/>
        </w:rPr>
        <w:t xml:space="preserve">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C60BBE" w:rsidRDefault="00C60BBE" w:rsidP="00C60BBE">
      <w:pPr>
        <w:spacing w:after="0" w:line="240" w:lineRule="auto"/>
        <w:jc w:val="both"/>
        <w:rPr>
          <w:rFonts w:ascii="Arial" w:hAnsi="Arial" w:cs="Arial"/>
          <w:sz w:val="24"/>
          <w:szCs w:val="24"/>
          <w:lang w:val="es-ES"/>
        </w:rPr>
      </w:pPr>
    </w:p>
    <w:p w:rsidR="00C60BBE" w:rsidRDefault="00C60BBE" w:rsidP="00C60BBE">
      <w:pPr>
        <w:spacing w:after="0" w:line="240" w:lineRule="auto"/>
        <w:jc w:val="both"/>
        <w:rPr>
          <w:rFonts w:ascii="Arial" w:hAnsi="Arial" w:cs="Arial"/>
          <w:sz w:val="24"/>
          <w:szCs w:val="24"/>
          <w:lang w:val="es-ES"/>
        </w:rPr>
      </w:pPr>
      <w:r>
        <w:rPr>
          <w:noProof/>
          <w:lang w:eastAsia="es-CO"/>
        </w:rPr>
        <w:drawing>
          <wp:inline distT="0" distB="0" distL="0" distR="0" wp14:anchorId="61985C4F" wp14:editId="2D1A2349">
            <wp:extent cx="6124575" cy="2924175"/>
            <wp:effectExtent l="0" t="0" r="9525" b="9525"/>
            <wp:docPr id="9" name="Gráfico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0BBE" w:rsidRDefault="00C60BBE" w:rsidP="00C60BBE">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C60BBE" w:rsidRDefault="00C60BBE" w:rsidP="00C60BBE">
      <w:pPr>
        <w:spacing w:after="0" w:line="240" w:lineRule="auto"/>
        <w:jc w:val="both"/>
        <w:rPr>
          <w:rFonts w:ascii="Arial" w:hAnsi="Arial" w:cs="Arial"/>
          <w:sz w:val="24"/>
          <w:szCs w:val="24"/>
          <w:lang w:val="es-ES"/>
        </w:rPr>
      </w:pPr>
    </w:p>
    <w:p w:rsidR="00C60BBE" w:rsidRPr="00DF7866" w:rsidRDefault="00C60BBE" w:rsidP="00C60BBE">
      <w:pPr>
        <w:spacing w:after="0" w:line="240" w:lineRule="auto"/>
        <w:jc w:val="both"/>
        <w:rPr>
          <w:rFonts w:ascii="Arial" w:hAnsi="Arial" w:cs="Arial"/>
          <w:sz w:val="24"/>
          <w:szCs w:val="24"/>
          <w:lang w:val="es-ES"/>
        </w:rPr>
      </w:pPr>
      <w:bookmarkStart w:id="46" w:name="_Hlk6944001"/>
      <w:r w:rsidRPr="00DF7866">
        <w:rPr>
          <w:rFonts w:ascii="Arial" w:hAnsi="Arial" w:cs="Arial"/>
          <w:sz w:val="24"/>
          <w:szCs w:val="24"/>
          <w:lang w:val="es-ES"/>
        </w:rPr>
        <w:t xml:space="preserve">La conclusión es que las </w:t>
      </w:r>
      <w:r w:rsidR="009552B7">
        <w:rPr>
          <w:rFonts w:ascii="Arial" w:hAnsi="Arial" w:cs="Arial"/>
          <w:sz w:val="24"/>
          <w:szCs w:val="24"/>
          <w:lang w:val="es-ES"/>
        </w:rPr>
        <w:t xml:space="preserve">ocho </w:t>
      </w:r>
      <w:r w:rsidRPr="00DF7866">
        <w:rPr>
          <w:rFonts w:ascii="Arial" w:hAnsi="Arial" w:cs="Arial"/>
          <w:sz w:val="24"/>
          <w:szCs w:val="24"/>
          <w:lang w:val="es-ES"/>
        </w:rPr>
        <w:t>(</w:t>
      </w:r>
      <w:r w:rsidR="009552B7">
        <w:rPr>
          <w:rFonts w:ascii="Arial" w:hAnsi="Arial" w:cs="Arial"/>
          <w:sz w:val="24"/>
          <w:szCs w:val="24"/>
          <w:lang w:val="es-ES"/>
        </w:rPr>
        <w:t>8</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sidR="009552B7">
        <w:rPr>
          <w:rFonts w:ascii="Arial" w:hAnsi="Arial" w:cs="Arial"/>
          <w:sz w:val="24"/>
          <w:szCs w:val="24"/>
          <w:lang w:val="es-ES"/>
        </w:rPr>
        <w:t xml:space="preserve">362 </w:t>
      </w:r>
      <w:r w:rsidRPr="00DF7866">
        <w:rPr>
          <w:rFonts w:ascii="Arial" w:hAnsi="Arial" w:cs="Arial"/>
          <w:sz w:val="24"/>
          <w:szCs w:val="24"/>
          <w:lang w:val="es-ES"/>
        </w:rPr>
        <w:t xml:space="preserve">PQRSD para el mes de </w:t>
      </w:r>
      <w:r w:rsidR="009552B7">
        <w:rPr>
          <w:rFonts w:ascii="Arial" w:hAnsi="Arial" w:cs="Arial"/>
          <w:sz w:val="24"/>
          <w:szCs w:val="24"/>
          <w:lang w:val="es-ES"/>
        </w:rPr>
        <w:t>mayo</w:t>
      </w:r>
      <w:r w:rsidRPr="00DF7866">
        <w:rPr>
          <w:rFonts w:ascii="Arial" w:hAnsi="Arial" w:cs="Arial"/>
          <w:sz w:val="24"/>
          <w:szCs w:val="24"/>
          <w:lang w:val="es-ES"/>
        </w:rPr>
        <w:t xml:space="preserve">, emplearon en promedio </w:t>
      </w:r>
      <w:r>
        <w:rPr>
          <w:rFonts w:ascii="Arial" w:hAnsi="Arial" w:cs="Arial"/>
          <w:sz w:val="24"/>
          <w:szCs w:val="24"/>
          <w:lang w:val="es-ES"/>
        </w:rPr>
        <w:t>1</w:t>
      </w:r>
      <w:r w:rsidR="009552B7">
        <w:rPr>
          <w:rFonts w:ascii="Arial" w:hAnsi="Arial" w:cs="Arial"/>
          <w:sz w:val="24"/>
          <w:szCs w:val="24"/>
          <w:lang w:val="es-ES"/>
        </w:rPr>
        <w:t>0</w:t>
      </w:r>
      <w:r>
        <w:rPr>
          <w:rFonts w:ascii="Arial" w:hAnsi="Arial" w:cs="Arial"/>
          <w:sz w:val="24"/>
          <w:szCs w:val="24"/>
          <w:lang w:val="es-ES"/>
        </w:rPr>
        <w:t>,</w:t>
      </w:r>
      <w:r w:rsidR="009552B7">
        <w:rPr>
          <w:rFonts w:ascii="Arial" w:hAnsi="Arial" w:cs="Arial"/>
          <w:sz w:val="24"/>
          <w:szCs w:val="24"/>
          <w:lang w:val="es-ES"/>
        </w:rPr>
        <w:t>66</w:t>
      </w:r>
      <w:r>
        <w:rPr>
          <w:rFonts w:ascii="Arial" w:hAnsi="Arial" w:cs="Arial"/>
          <w:sz w:val="24"/>
          <w:szCs w:val="24"/>
          <w:lang w:val="es-ES"/>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15,63</w:t>
      </w:r>
      <w:r w:rsidRPr="00DF7866">
        <w:rPr>
          <w:rFonts w:ascii="Arial" w:hAnsi="Arial" w:cs="Arial"/>
          <w:sz w:val="24"/>
          <w:szCs w:val="24"/>
          <w:lang w:val="es-ES"/>
        </w:rPr>
        <w:t xml:space="preserve"> </w:t>
      </w:r>
      <w:proofErr w:type="gramStart"/>
      <w:r w:rsidRPr="00DF7866">
        <w:rPr>
          <w:rFonts w:ascii="Arial" w:hAnsi="Arial" w:cs="Arial"/>
          <w:sz w:val="24"/>
          <w:szCs w:val="24"/>
          <w:lang w:val="es-ES"/>
        </w:rPr>
        <w:t>promedio máximo</w:t>
      </w:r>
      <w:proofErr w:type="gramEnd"/>
      <w:r w:rsidRPr="00DF7866">
        <w:rPr>
          <w:rFonts w:ascii="Arial" w:hAnsi="Arial" w:cs="Arial"/>
          <w:sz w:val="24"/>
          <w:szCs w:val="24"/>
          <w:lang w:val="es-ES"/>
        </w:rPr>
        <w:t xml:space="preserve"> que permite la Ley, permitiendo que se ahorraran en promedio </w:t>
      </w:r>
      <w:r>
        <w:rPr>
          <w:rFonts w:ascii="Arial" w:hAnsi="Arial" w:cs="Arial"/>
          <w:sz w:val="24"/>
          <w:szCs w:val="24"/>
          <w:lang w:val="es-ES"/>
        </w:rPr>
        <w:t>4,</w:t>
      </w:r>
      <w:r w:rsidR="009552B7">
        <w:rPr>
          <w:rFonts w:ascii="Arial" w:hAnsi="Arial" w:cs="Arial"/>
          <w:sz w:val="24"/>
          <w:szCs w:val="24"/>
          <w:lang w:val="es-ES"/>
        </w:rPr>
        <w:t>97</w:t>
      </w:r>
      <w:r w:rsidRPr="00DF7866">
        <w:rPr>
          <w:rFonts w:ascii="Arial" w:hAnsi="Arial" w:cs="Arial"/>
          <w:sz w:val="24"/>
          <w:szCs w:val="24"/>
          <w:lang w:val="es-ES"/>
        </w:rPr>
        <w:t xml:space="preserve"> días hábiles.</w:t>
      </w:r>
    </w:p>
    <w:p w:rsidR="00C60BBE" w:rsidRDefault="00C60BBE" w:rsidP="00C60BBE">
      <w:pPr>
        <w:spacing w:after="0" w:line="240" w:lineRule="auto"/>
        <w:rPr>
          <w:rFonts w:ascii="Arial" w:hAnsi="Arial" w:cs="Arial"/>
          <w:sz w:val="24"/>
          <w:szCs w:val="24"/>
          <w:lang w:val="es-ES"/>
        </w:rPr>
      </w:pPr>
    </w:p>
    <w:p w:rsidR="00C60BBE" w:rsidRPr="00AF70F3" w:rsidRDefault="00C60BBE" w:rsidP="00C60BBE">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46"/>
    <w:p w:rsidR="001848D9" w:rsidRDefault="001848D9" w:rsidP="00A94733">
      <w:pPr>
        <w:spacing w:after="0" w:line="240" w:lineRule="auto"/>
        <w:rPr>
          <w:rFonts w:ascii="Arial" w:hAnsi="Arial" w:cs="Arial"/>
          <w:sz w:val="24"/>
          <w:szCs w:val="24"/>
          <w:lang w:val="es-ES"/>
        </w:rPr>
      </w:pPr>
    </w:p>
    <w:p w:rsidR="001A6046" w:rsidRDefault="001A6046" w:rsidP="00A94733">
      <w:pPr>
        <w:spacing w:after="0" w:line="240" w:lineRule="auto"/>
        <w:rPr>
          <w:rFonts w:ascii="Arial" w:hAnsi="Arial" w:cs="Arial"/>
          <w:sz w:val="24"/>
          <w:szCs w:val="24"/>
          <w:lang w:val="es-ES"/>
        </w:rPr>
      </w:pPr>
    </w:p>
    <w:p w:rsidR="001848D9" w:rsidRPr="00DF7866" w:rsidRDefault="001848D9" w:rsidP="00A94733">
      <w:pPr>
        <w:spacing w:after="0" w:line="240" w:lineRule="auto"/>
        <w:rPr>
          <w:rFonts w:ascii="Arial" w:hAnsi="Arial" w:cs="Arial"/>
          <w:sz w:val="24"/>
          <w:szCs w:val="24"/>
          <w:lang w:val="es-ES"/>
        </w:rPr>
      </w:pPr>
    </w:p>
    <w:p w:rsidR="00800F9C" w:rsidRPr="00DF7866" w:rsidRDefault="00D1321D" w:rsidP="00A94733">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A94733">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1A6046" w:rsidRDefault="00800F9C" w:rsidP="00A94733">
      <w:pPr>
        <w:spacing w:after="0" w:line="240" w:lineRule="auto"/>
        <w:rPr>
          <w:rFonts w:ascii="Arial" w:hAnsi="Arial" w:cs="Arial"/>
          <w:sz w:val="16"/>
          <w:szCs w:val="16"/>
        </w:rPr>
      </w:pPr>
    </w:p>
    <w:p w:rsidR="00D1321D" w:rsidRPr="001A6046" w:rsidRDefault="00831441" w:rsidP="00A94733">
      <w:pPr>
        <w:shd w:val="clear" w:color="auto" w:fill="FFFFFF"/>
        <w:spacing w:after="0" w:line="240" w:lineRule="auto"/>
        <w:rPr>
          <w:rFonts w:ascii="Arial" w:eastAsia="Times New Roman" w:hAnsi="Arial" w:cs="Arial"/>
          <w:color w:val="222222"/>
          <w:sz w:val="16"/>
          <w:szCs w:val="16"/>
          <w:shd w:val="clear" w:color="auto" w:fill="FFFFFF"/>
          <w:lang w:eastAsia="es-CO"/>
        </w:rPr>
      </w:pPr>
      <w:r w:rsidRPr="001A6046">
        <w:rPr>
          <w:rFonts w:ascii="Arial" w:eastAsia="Times New Roman" w:hAnsi="Arial" w:cs="Arial"/>
          <w:color w:val="222222"/>
          <w:sz w:val="16"/>
          <w:szCs w:val="16"/>
          <w:lang w:eastAsia="es-CO"/>
        </w:rPr>
        <w:t>Elaboró:</w:t>
      </w:r>
      <w:r w:rsidR="005A7D0B" w:rsidRPr="001A6046">
        <w:rPr>
          <w:rFonts w:ascii="Arial" w:eastAsia="Times New Roman" w:hAnsi="Arial" w:cs="Arial"/>
          <w:color w:val="222222"/>
          <w:sz w:val="16"/>
          <w:szCs w:val="16"/>
          <w:lang w:eastAsia="es-CO"/>
        </w:rPr>
        <w:t xml:space="preserve"> </w:t>
      </w:r>
      <w:r w:rsidR="005A7D0B" w:rsidRPr="001A6046">
        <w:rPr>
          <w:rFonts w:ascii="Arial" w:eastAsia="Times New Roman" w:hAnsi="Arial" w:cs="Arial"/>
          <w:color w:val="222222"/>
          <w:sz w:val="16"/>
          <w:szCs w:val="16"/>
          <w:lang w:eastAsia="es-CO"/>
        </w:rPr>
        <w:tab/>
      </w:r>
      <w:r w:rsidR="00D1321D" w:rsidRPr="001A6046">
        <w:rPr>
          <w:rFonts w:ascii="Arial" w:eastAsia="Times New Roman" w:hAnsi="Arial" w:cs="Arial"/>
          <w:color w:val="222222"/>
          <w:sz w:val="16"/>
          <w:szCs w:val="16"/>
          <w:lang w:eastAsia="es-CO"/>
        </w:rPr>
        <w:t>Roberto Carlos Narváez Cortés - </w:t>
      </w:r>
      <w:r w:rsidR="00D1321D" w:rsidRPr="001A6046">
        <w:rPr>
          <w:rFonts w:ascii="Arial" w:eastAsia="Times New Roman" w:hAnsi="Arial" w:cs="Arial"/>
          <w:color w:val="222222"/>
          <w:sz w:val="16"/>
          <w:szCs w:val="16"/>
          <w:shd w:val="clear" w:color="auto" w:fill="FFFFFF"/>
          <w:lang w:eastAsia="es-CO"/>
        </w:rPr>
        <w:t>Contratista (030 de 2019)</w:t>
      </w:r>
    </w:p>
    <w:p w:rsidR="005A7D0B" w:rsidRPr="001A6046" w:rsidRDefault="00D1321D" w:rsidP="00A94733">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sidRPr="001A6046">
        <w:rPr>
          <w:rFonts w:ascii="Arial" w:eastAsia="Times New Roman" w:hAnsi="Arial" w:cs="Arial"/>
          <w:color w:val="222222"/>
          <w:sz w:val="16"/>
          <w:szCs w:val="16"/>
          <w:shd w:val="clear" w:color="auto" w:fill="FFFFFF"/>
          <w:lang w:eastAsia="es-CO"/>
        </w:rPr>
        <w:t>Cesar Combita Cáceres – Profesional Especializado grado 222-05</w:t>
      </w:r>
    </w:p>
    <w:p w:rsidR="00800F9C" w:rsidRPr="001A6046" w:rsidRDefault="00831441" w:rsidP="001A6046">
      <w:pPr>
        <w:shd w:val="clear" w:color="auto" w:fill="FFFFFF"/>
        <w:spacing w:after="0" w:line="240" w:lineRule="auto"/>
        <w:rPr>
          <w:rFonts w:ascii="Arial" w:hAnsi="Arial" w:cs="Arial"/>
          <w:sz w:val="16"/>
          <w:szCs w:val="16"/>
        </w:rPr>
      </w:pPr>
      <w:r w:rsidRPr="001A6046">
        <w:rPr>
          <w:rFonts w:ascii="Arial" w:hAnsi="Arial" w:cs="Arial"/>
          <w:sz w:val="16"/>
          <w:szCs w:val="16"/>
          <w:lang w:val="es-ES"/>
        </w:rPr>
        <w:t>Reviso:</w:t>
      </w:r>
      <w:r w:rsidR="005A7D0B" w:rsidRPr="001A6046">
        <w:rPr>
          <w:rFonts w:ascii="Arial" w:hAnsi="Arial" w:cs="Arial"/>
          <w:sz w:val="16"/>
          <w:szCs w:val="16"/>
          <w:lang w:val="es-ES"/>
        </w:rPr>
        <w:tab/>
      </w:r>
      <w:proofErr w:type="spellStart"/>
      <w:r w:rsidRPr="001A6046">
        <w:rPr>
          <w:rFonts w:ascii="Arial" w:eastAsia="Times New Roman" w:hAnsi="Arial" w:cs="Arial"/>
          <w:color w:val="222222"/>
          <w:sz w:val="16"/>
          <w:szCs w:val="16"/>
          <w:lang w:eastAsia="es-CO"/>
        </w:rPr>
        <w:t>Darryn</w:t>
      </w:r>
      <w:proofErr w:type="spellEnd"/>
      <w:r w:rsidRPr="001A6046">
        <w:rPr>
          <w:rFonts w:ascii="Arial" w:eastAsia="Times New Roman" w:hAnsi="Arial" w:cs="Arial"/>
          <w:color w:val="222222"/>
          <w:sz w:val="16"/>
          <w:szCs w:val="16"/>
          <w:lang w:eastAsia="es-CO"/>
        </w:rPr>
        <w:t xml:space="preserve"> Calderón Trujillo - </w:t>
      </w:r>
      <w:r w:rsidRPr="001A6046">
        <w:rPr>
          <w:rFonts w:ascii="Arial" w:eastAsia="Times New Roman" w:hAnsi="Arial" w:cs="Arial"/>
          <w:color w:val="222222"/>
          <w:sz w:val="16"/>
          <w:szCs w:val="16"/>
          <w:shd w:val="clear" w:color="auto" w:fill="FFFFFF"/>
          <w:lang w:eastAsia="es-CO"/>
        </w:rPr>
        <w:t>Contratista (002 de 2019)</w:t>
      </w:r>
    </w:p>
    <w:sectPr w:rsidR="00800F9C" w:rsidRPr="001A604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4B" w:rsidRDefault="0089034B" w:rsidP="000C58E8">
      <w:pPr>
        <w:spacing w:after="0" w:line="240" w:lineRule="auto"/>
      </w:pPr>
      <w:r>
        <w:separator/>
      </w:r>
    </w:p>
  </w:endnote>
  <w:endnote w:type="continuationSeparator" w:id="0">
    <w:p w:rsidR="0089034B" w:rsidRDefault="0089034B"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81" w:rsidRDefault="00B56181"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2E03A6" w:rsidRPr="002E03A6">
      <w:rPr>
        <w:b/>
        <w:bCs/>
        <w:noProof/>
        <w:lang w:val="es-ES"/>
      </w:rPr>
      <w:t>16</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E03A6" w:rsidRPr="002E03A6">
      <w:rPr>
        <w:b/>
        <w:bCs/>
        <w:noProof/>
        <w:lang w:val="es-ES"/>
      </w:rPr>
      <w:t>23</w:t>
    </w:r>
    <w:r>
      <w:rPr>
        <w:b/>
        <w:bCs/>
      </w:rPr>
      <w:fldChar w:fldCharType="end"/>
    </w:r>
    <w:r>
      <w:rPr>
        <w:noProof/>
        <w:lang w:eastAsia="es-CO"/>
      </w:rPr>
      <mc:AlternateContent>
        <mc:Choice Requires="wps">
          <w:drawing>
            <wp:anchor distT="0" distB="0" distL="114300" distR="114300" simplePos="0" relativeHeight="251659264" behindDoc="0" locked="0" layoutInCell="1" allowOverlap="1" wp14:anchorId="55951522" wp14:editId="5358A360">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56181" w:rsidRPr="00643927" w:rsidRDefault="00B56181"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B56181" w:rsidRPr="00643927" w:rsidRDefault="00B56181"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B56181" w:rsidRPr="00643927" w:rsidRDefault="00B56181"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B56181" w:rsidRPr="00F70E87" w:rsidRDefault="00B56181"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B56181" w:rsidRPr="00643927" w:rsidRDefault="00B56181"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B56181" w:rsidRPr="00643927" w:rsidRDefault="00B56181"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B56181" w:rsidRPr="00643927" w:rsidRDefault="00B56181"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B56181" w:rsidRPr="00F70E87" w:rsidRDefault="00B56181"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0A80748B" wp14:editId="7D03A3BA">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4B" w:rsidRDefault="0089034B" w:rsidP="000C58E8">
      <w:pPr>
        <w:spacing w:after="0" w:line="240" w:lineRule="auto"/>
      </w:pPr>
      <w:r>
        <w:separator/>
      </w:r>
    </w:p>
  </w:footnote>
  <w:footnote w:type="continuationSeparator" w:id="0">
    <w:p w:rsidR="0089034B" w:rsidRDefault="0089034B" w:rsidP="000C58E8">
      <w:pPr>
        <w:spacing w:after="0" w:line="240" w:lineRule="auto"/>
      </w:pPr>
      <w:r>
        <w:continuationSeparator/>
      </w:r>
    </w:p>
  </w:footnote>
  <w:footnote w:id="1">
    <w:p w:rsidR="00B56181" w:rsidRPr="00B74C9B" w:rsidRDefault="00B56181" w:rsidP="00BE73D8">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Pr>
          <w:sz w:val="18"/>
          <w:szCs w:val="18"/>
        </w:rPr>
        <w:t xml:space="preserve">abril </w:t>
      </w:r>
      <w:r w:rsidRPr="00B74C9B">
        <w:rPr>
          <w:sz w:val="18"/>
          <w:szCs w:val="18"/>
        </w:rPr>
        <w:t xml:space="preserve">y que tenían fecha imperativa de solución en el mismo mes. </w:t>
      </w:r>
    </w:p>
  </w:footnote>
  <w:footnote w:id="2">
    <w:p w:rsidR="00B56181" w:rsidRPr="00B74C9B" w:rsidRDefault="00B56181" w:rsidP="00BE73D8">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B56181" w:rsidRPr="00F976CD" w:rsidRDefault="00B56181" w:rsidP="000B0FD8">
      <w:pPr>
        <w:spacing w:after="0" w:line="240" w:lineRule="auto"/>
        <w:rPr>
          <w:rFonts w:asciiTheme="minorHAnsi" w:eastAsiaTheme="minorHAnsi" w:hAnsiTheme="minorHAnsi" w:cstheme="minorHAnsi"/>
          <w:sz w:val="20"/>
          <w:szCs w:val="20"/>
        </w:rPr>
      </w:pPr>
      <w:r>
        <w:rPr>
          <w:rStyle w:val="Refdenotaalpie"/>
        </w:rPr>
        <w:footnoteRef/>
      </w:r>
      <w:r>
        <w:t xml:space="preserve"> </w:t>
      </w:r>
      <w:r w:rsidRPr="00F976CD">
        <w:rPr>
          <w:rFonts w:asciiTheme="minorHAnsi" w:hAnsiTheme="minorHAnsi" w:cstheme="minorHAnsi"/>
          <w:sz w:val="20"/>
          <w:szCs w:val="20"/>
        </w:rPr>
        <w:t xml:space="preserve">Sigla por el tipo de tipología: </w:t>
      </w:r>
      <w:r w:rsidRPr="00F976CD">
        <w:rPr>
          <w:rFonts w:asciiTheme="minorHAnsi" w:eastAsia="Times New Roman" w:hAnsiTheme="minorHAnsi" w:cstheme="minorHAnsi"/>
          <w:color w:val="000000"/>
          <w:sz w:val="20"/>
          <w:szCs w:val="20"/>
          <w:lang w:eastAsia="es-CO"/>
        </w:rPr>
        <w:t xml:space="preserve">Consulta – </w:t>
      </w:r>
      <w:r w:rsidRPr="00F976CD">
        <w:rPr>
          <w:rFonts w:asciiTheme="minorHAnsi" w:eastAsia="Times New Roman" w:hAnsiTheme="minorHAnsi" w:cstheme="minorHAnsi"/>
          <w:b/>
          <w:color w:val="000000"/>
          <w:sz w:val="20"/>
          <w:szCs w:val="20"/>
          <w:lang w:eastAsia="es-CO"/>
        </w:rPr>
        <w:t>C</w:t>
      </w:r>
      <w:r w:rsidRPr="00F976CD">
        <w:rPr>
          <w:rFonts w:asciiTheme="minorHAnsi" w:eastAsia="Times New Roman" w:hAnsiTheme="minorHAnsi" w:cstheme="minorHAnsi"/>
          <w:color w:val="000000"/>
          <w:sz w:val="20"/>
          <w:szCs w:val="20"/>
          <w:lang w:eastAsia="es-CO"/>
        </w:rPr>
        <w:t xml:space="preserve">; </w:t>
      </w:r>
      <w:r w:rsidRPr="00F976CD">
        <w:rPr>
          <w:rFonts w:asciiTheme="minorHAnsi" w:hAnsiTheme="minorHAnsi" w:cstheme="minorHAnsi"/>
          <w:sz w:val="20"/>
          <w:szCs w:val="20"/>
        </w:rPr>
        <w:t xml:space="preserve">Denuncia por actos de corrupción – </w:t>
      </w:r>
      <w:r w:rsidRPr="00F976CD">
        <w:rPr>
          <w:rFonts w:asciiTheme="minorHAnsi" w:hAnsiTheme="minorHAnsi" w:cstheme="minorHAnsi"/>
          <w:b/>
          <w:sz w:val="20"/>
          <w:szCs w:val="20"/>
        </w:rPr>
        <w:t>DAC</w:t>
      </w:r>
      <w:r w:rsidRPr="00F976CD">
        <w:rPr>
          <w:rFonts w:asciiTheme="minorHAnsi" w:hAnsiTheme="minorHAnsi" w:cstheme="minorHAnsi"/>
          <w:sz w:val="20"/>
          <w:szCs w:val="20"/>
        </w:rPr>
        <w:t xml:space="preserve">; Derecho de petición de interés general – </w:t>
      </w:r>
      <w:r w:rsidRPr="00F976CD">
        <w:rPr>
          <w:rFonts w:asciiTheme="minorHAnsi" w:hAnsiTheme="minorHAnsi" w:cstheme="minorHAnsi"/>
          <w:b/>
          <w:sz w:val="20"/>
          <w:szCs w:val="20"/>
        </w:rPr>
        <w:t>DPIG</w:t>
      </w:r>
      <w:r w:rsidRPr="00F976CD">
        <w:rPr>
          <w:rFonts w:asciiTheme="minorHAnsi" w:hAnsiTheme="minorHAnsi" w:cstheme="minorHAnsi"/>
          <w:sz w:val="20"/>
          <w:szCs w:val="20"/>
        </w:rPr>
        <w:t xml:space="preserve">; Derecho de petición de interés particular – </w:t>
      </w:r>
      <w:r w:rsidRPr="00F976CD">
        <w:rPr>
          <w:rFonts w:asciiTheme="minorHAnsi" w:hAnsiTheme="minorHAnsi" w:cstheme="minorHAnsi"/>
          <w:b/>
          <w:sz w:val="20"/>
          <w:szCs w:val="20"/>
        </w:rPr>
        <w:t>DPIP</w:t>
      </w:r>
      <w:r w:rsidRPr="00F976CD">
        <w:rPr>
          <w:rFonts w:asciiTheme="minorHAnsi" w:hAnsiTheme="minorHAnsi" w:cstheme="minorHAnsi"/>
          <w:sz w:val="20"/>
          <w:szCs w:val="20"/>
        </w:rPr>
        <w:t xml:space="preserve">; Felicitación – </w:t>
      </w:r>
      <w:r w:rsidRPr="00F976CD">
        <w:rPr>
          <w:rFonts w:asciiTheme="minorHAnsi" w:hAnsiTheme="minorHAnsi" w:cstheme="minorHAnsi"/>
          <w:b/>
          <w:sz w:val="20"/>
          <w:szCs w:val="20"/>
        </w:rPr>
        <w:t>F</w:t>
      </w:r>
      <w:r w:rsidRPr="00F976CD">
        <w:rPr>
          <w:rFonts w:asciiTheme="minorHAnsi" w:hAnsiTheme="minorHAnsi" w:cstheme="minorHAnsi"/>
          <w:sz w:val="20"/>
          <w:szCs w:val="20"/>
        </w:rPr>
        <w:t xml:space="preserve">; Queja – </w:t>
      </w:r>
      <w:r w:rsidRPr="00F976CD">
        <w:rPr>
          <w:rFonts w:asciiTheme="minorHAnsi" w:hAnsiTheme="minorHAnsi" w:cstheme="minorHAnsi"/>
          <w:b/>
          <w:sz w:val="20"/>
          <w:szCs w:val="20"/>
        </w:rPr>
        <w:t>Q</w:t>
      </w:r>
      <w:r w:rsidRPr="00F976CD">
        <w:rPr>
          <w:rFonts w:asciiTheme="minorHAnsi" w:hAnsiTheme="minorHAnsi" w:cstheme="minorHAnsi"/>
          <w:sz w:val="20"/>
          <w:szCs w:val="20"/>
        </w:rPr>
        <w:t xml:space="preserve">; Reclamo – </w:t>
      </w:r>
      <w:r w:rsidRPr="00F976CD">
        <w:rPr>
          <w:rFonts w:asciiTheme="minorHAnsi" w:hAnsiTheme="minorHAnsi" w:cstheme="minorHAnsi"/>
          <w:b/>
          <w:sz w:val="20"/>
          <w:szCs w:val="20"/>
        </w:rPr>
        <w:t>R</w:t>
      </w:r>
      <w:r w:rsidRPr="00F976CD">
        <w:rPr>
          <w:rFonts w:asciiTheme="minorHAnsi" w:hAnsiTheme="minorHAnsi" w:cstheme="minorHAnsi"/>
          <w:sz w:val="20"/>
          <w:szCs w:val="20"/>
        </w:rPr>
        <w:t xml:space="preserve">; Solicitud de acceso a la información – </w:t>
      </w:r>
      <w:r w:rsidRPr="00F976CD">
        <w:rPr>
          <w:rFonts w:asciiTheme="minorHAnsi" w:hAnsiTheme="minorHAnsi" w:cstheme="minorHAnsi"/>
          <w:b/>
          <w:sz w:val="20"/>
          <w:szCs w:val="20"/>
        </w:rPr>
        <w:t>SAI</w:t>
      </w:r>
      <w:r w:rsidRPr="00F976CD">
        <w:rPr>
          <w:rFonts w:asciiTheme="minorHAnsi" w:hAnsiTheme="minorHAnsi" w:cstheme="minorHAnsi"/>
          <w:sz w:val="20"/>
          <w:szCs w:val="20"/>
        </w:rPr>
        <w:t xml:space="preserve">; Solicitud de copia – </w:t>
      </w:r>
      <w:r w:rsidRPr="00F976CD">
        <w:rPr>
          <w:rFonts w:asciiTheme="minorHAnsi" w:hAnsiTheme="minorHAnsi" w:cstheme="minorHAnsi"/>
          <w:b/>
          <w:sz w:val="20"/>
          <w:szCs w:val="20"/>
        </w:rPr>
        <w:t>SC</w:t>
      </w:r>
      <w:r w:rsidRPr="00F976CD">
        <w:rPr>
          <w:rFonts w:asciiTheme="minorHAnsi" w:hAnsiTheme="minorHAnsi" w:cstheme="minorHAnsi"/>
          <w:sz w:val="20"/>
          <w:szCs w:val="20"/>
        </w:rPr>
        <w:t xml:space="preserve">; Sugerencia – </w:t>
      </w:r>
      <w:r w:rsidRPr="00F976CD">
        <w:rPr>
          <w:rFonts w:asciiTheme="minorHAnsi" w:hAnsiTheme="minorHAnsi" w:cstheme="minorHAnsi"/>
          <w:b/>
          <w:sz w:val="20"/>
          <w:szCs w:val="20"/>
        </w:rPr>
        <w:t>S</w:t>
      </w:r>
      <w:r w:rsidRPr="00F976CD">
        <w:rPr>
          <w:rFonts w:asciiTheme="minorHAnsi" w:hAnsiTheme="minorHAnsi" w:cstheme="minorHAnsi"/>
          <w:sz w:val="20"/>
          <w:szCs w:val="20"/>
        </w:rPr>
        <w:t>.</w:t>
      </w:r>
    </w:p>
    <w:p w:rsidR="00B56181" w:rsidRPr="00F976CD" w:rsidRDefault="00B56181" w:rsidP="000B0FD8">
      <w:pPr>
        <w:pStyle w:val="Textonotapie"/>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81" w:rsidRPr="00177920" w:rsidRDefault="00B56181"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B56181" w:rsidRDefault="00B56181"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2">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7">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9">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4"/>
  </w:num>
  <w:num w:numId="4">
    <w:abstractNumId w:val="22"/>
  </w:num>
  <w:num w:numId="5">
    <w:abstractNumId w:val="6"/>
  </w:num>
  <w:num w:numId="6">
    <w:abstractNumId w:val="14"/>
  </w:num>
  <w:num w:numId="7">
    <w:abstractNumId w:val="15"/>
  </w:num>
  <w:num w:numId="8">
    <w:abstractNumId w:val="7"/>
  </w:num>
  <w:num w:numId="9">
    <w:abstractNumId w:val="8"/>
  </w:num>
  <w:num w:numId="10">
    <w:abstractNumId w:val="13"/>
  </w:num>
  <w:num w:numId="11">
    <w:abstractNumId w:val="16"/>
  </w:num>
  <w:num w:numId="12">
    <w:abstractNumId w:val="16"/>
  </w:num>
  <w:num w:numId="13">
    <w:abstractNumId w:val="23"/>
  </w:num>
  <w:num w:numId="14">
    <w:abstractNumId w:val="16"/>
  </w:num>
  <w:num w:numId="15">
    <w:abstractNumId w:val="5"/>
  </w:num>
  <w:num w:numId="16">
    <w:abstractNumId w:val="1"/>
  </w:num>
  <w:num w:numId="17">
    <w:abstractNumId w:val="10"/>
  </w:num>
  <w:num w:numId="18">
    <w:abstractNumId w:val="3"/>
  </w:num>
  <w:num w:numId="19">
    <w:abstractNumId w:val="9"/>
  </w:num>
  <w:num w:numId="20">
    <w:abstractNumId w:val="21"/>
  </w:num>
  <w:num w:numId="21">
    <w:abstractNumId w:val="19"/>
  </w:num>
  <w:num w:numId="22">
    <w:abstractNumId w:val="12"/>
  </w:num>
  <w:num w:numId="23">
    <w:abstractNumId w:val="17"/>
  </w:num>
  <w:num w:numId="24">
    <w:abstractNumId w:val="2"/>
  </w:num>
  <w:num w:numId="25">
    <w:abstractNumId w:val="11"/>
  </w:num>
  <w:num w:numId="26">
    <w:abstractNumId w:val="24"/>
  </w:num>
  <w:num w:numId="27">
    <w:abstractNumId w:val="16"/>
  </w:num>
  <w:num w:numId="28">
    <w:abstractNumId w:val="16"/>
  </w:num>
  <w:num w:numId="29">
    <w:abstractNumId w:val="16"/>
  </w:num>
  <w:num w:numId="30">
    <w:abstractNumId w:val="16"/>
  </w:num>
  <w:num w:numId="31">
    <w:abstractNumId w:val="1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2079"/>
    <w:rsid w:val="000031FC"/>
    <w:rsid w:val="0000332F"/>
    <w:rsid w:val="00004084"/>
    <w:rsid w:val="0000518A"/>
    <w:rsid w:val="000061DE"/>
    <w:rsid w:val="0000655B"/>
    <w:rsid w:val="00006B08"/>
    <w:rsid w:val="00007BD8"/>
    <w:rsid w:val="00007FF5"/>
    <w:rsid w:val="000100EE"/>
    <w:rsid w:val="000110B8"/>
    <w:rsid w:val="00011BF1"/>
    <w:rsid w:val="00015E08"/>
    <w:rsid w:val="000175BB"/>
    <w:rsid w:val="00017BC5"/>
    <w:rsid w:val="00020962"/>
    <w:rsid w:val="00022D79"/>
    <w:rsid w:val="000256D8"/>
    <w:rsid w:val="00026144"/>
    <w:rsid w:val="00031B67"/>
    <w:rsid w:val="00031C6F"/>
    <w:rsid w:val="00031F3B"/>
    <w:rsid w:val="0003584B"/>
    <w:rsid w:val="00035D7C"/>
    <w:rsid w:val="00035E4F"/>
    <w:rsid w:val="00036D40"/>
    <w:rsid w:val="0004006E"/>
    <w:rsid w:val="00041E2F"/>
    <w:rsid w:val="0004530E"/>
    <w:rsid w:val="00046B72"/>
    <w:rsid w:val="0005149E"/>
    <w:rsid w:val="00051E81"/>
    <w:rsid w:val="00052A95"/>
    <w:rsid w:val="00053F28"/>
    <w:rsid w:val="000550CF"/>
    <w:rsid w:val="00057E76"/>
    <w:rsid w:val="00061483"/>
    <w:rsid w:val="00065200"/>
    <w:rsid w:val="00066096"/>
    <w:rsid w:val="000669EF"/>
    <w:rsid w:val="00066D74"/>
    <w:rsid w:val="000703E2"/>
    <w:rsid w:val="000703F8"/>
    <w:rsid w:val="000726CB"/>
    <w:rsid w:val="0007324E"/>
    <w:rsid w:val="000733AB"/>
    <w:rsid w:val="0007397D"/>
    <w:rsid w:val="00075A81"/>
    <w:rsid w:val="000766A6"/>
    <w:rsid w:val="00076B74"/>
    <w:rsid w:val="00076C23"/>
    <w:rsid w:val="00077811"/>
    <w:rsid w:val="00082EA6"/>
    <w:rsid w:val="00083132"/>
    <w:rsid w:val="00085CB0"/>
    <w:rsid w:val="00090342"/>
    <w:rsid w:val="00090D09"/>
    <w:rsid w:val="00091E80"/>
    <w:rsid w:val="0009208C"/>
    <w:rsid w:val="00095E39"/>
    <w:rsid w:val="000975A0"/>
    <w:rsid w:val="000A043E"/>
    <w:rsid w:val="000A06D5"/>
    <w:rsid w:val="000A075F"/>
    <w:rsid w:val="000A0909"/>
    <w:rsid w:val="000A5D80"/>
    <w:rsid w:val="000B0FD8"/>
    <w:rsid w:val="000B1360"/>
    <w:rsid w:val="000B21B7"/>
    <w:rsid w:val="000B531A"/>
    <w:rsid w:val="000C02B4"/>
    <w:rsid w:val="000C02DD"/>
    <w:rsid w:val="000C4963"/>
    <w:rsid w:val="000C4A79"/>
    <w:rsid w:val="000C58E8"/>
    <w:rsid w:val="000C5E1A"/>
    <w:rsid w:val="000C606D"/>
    <w:rsid w:val="000C60FC"/>
    <w:rsid w:val="000C61E4"/>
    <w:rsid w:val="000C6B58"/>
    <w:rsid w:val="000D0403"/>
    <w:rsid w:val="000D0F4C"/>
    <w:rsid w:val="000D26FB"/>
    <w:rsid w:val="000D2C87"/>
    <w:rsid w:val="000D3017"/>
    <w:rsid w:val="000D3EC9"/>
    <w:rsid w:val="000D4A99"/>
    <w:rsid w:val="000D72BC"/>
    <w:rsid w:val="000E1098"/>
    <w:rsid w:val="000E1821"/>
    <w:rsid w:val="000E2C4E"/>
    <w:rsid w:val="000E3371"/>
    <w:rsid w:val="000E41F2"/>
    <w:rsid w:val="000E6668"/>
    <w:rsid w:val="000E6F99"/>
    <w:rsid w:val="000F1138"/>
    <w:rsid w:val="000F1D38"/>
    <w:rsid w:val="000F2902"/>
    <w:rsid w:val="000F39D9"/>
    <w:rsid w:val="000F4AEF"/>
    <w:rsid w:val="000F5141"/>
    <w:rsid w:val="001011D2"/>
    <w:rsid w:val="001013F7"/>
    <w:rsid w:val="001026FC"/>
    <w:rsid w:val="00104A98"/>
    <w:rsid w:val="0010585B"/>
    <w:rsid w:val="001060E9"/>
    <w:rsid w:val="00106931"/>
    <w:rsid w:val="00106A30"/>
    <w:rsid w:val="00112063"/>
    <w:rsid w:val="00121243"/>
    <w:rsid w:val="00124793"/>
    <w:rsid w:val="00125758"/>
    <w:rsid w:val="00125761"/>
    <w:rsid w:val="00126B6B"/>
    <w:rsid w:val="00126B74"/>
    <w:rsid w:val="00127BA7"/>
    <w:rsid w:val="001320FA"/>
    <w:rsid w:val="00132692"/>
    <w:rsid w:val="00132855"/>
    <w:rsid w:val="0013538A"/>
    <w:rsid w:val="00141A69"/>
    <w:rsid w:val="00147202"/>
    <w:rsid w:val="00147345"/>
    <w:rsid w:val="00147A20"/>
    <w:rsid w:val="0015130E"/>
    <w:rsid w:val="00152C68"/>
    <w:rsid w:val="00154D0A"/>
    <w:rsid w:val="00154E90"/>
    <w:rsid w:val="00156B84"/>
    <w:rsid w:val="00157CFD"/>
    <w:rsid w:val="001614A0"/>
    <w:rsid w:val="00164AA5"/>
    <w:rsid w:val="00165E10"/>
    <w:rsid w:val="00167F92"/>
    <w:rsid w:val="001702D1"/>
    <w:rsid w:val="00170F7F"/>
    <w:rsid w:val="00171602"/>
    <w:rsid w:val="00172FA7"/>
    <w:rsid w:val="00174C48"/>
    <w:rsid w:val="0017680B"/>
    <w:rsid w:val="001775AA"/>
    <w:rsid w:val="00177920"/>
    <w:rsid w:val="0018167E"/>
    <w:rsid w:val="001848D9"/>
    <w:rsid w:val="0018498E"/>
    <w:rsid w:val="00184F03"/>
    <w:rsid w:val="00186BE7"/>
    <w:rsid w:val="00190522"/>
    <w:rsid w:val="0019159A"/>
    <w:rsid w:val="0019480F"/>
    <w:rsid w:val="0019488A"/>
    <w:rsid w:val="00195466"/>
    <w:rsid w:val="001964B7"/>
    <w:rsid w:val="001A086B"/>
    <w:rsid w:val="001A0F99"/>
    <w:rsid w:val="001A17FE"/>
    <w:rsid w:val="001A6046"/>
    <w:rsid w:val="001B3217"/>
    <w:rsid w:val="001B51DA"/>
    <w:rsid w:val="001B78D3"/>
    <w:rsid w:val="001C0358"/>
    <w:rsid w:val="001C2E81"/>
    <w:rsid w:val="001C59BC"/>
    <w:rsid w:val="001C5D9B"/>
    <w:rsid w:val="001C769D"/>
    <w:rsid w:val="001D1148"/>
    <w:rsid w:val="001D2223"/>
    <w:rsid w:val="001D2790"/>
    <w:rsid w:val="001D4013"/>
    <w:rsid w:val="001D442D"/>
    <w:rsid w:val="001D4875"/>
    <w:rsid w:val="001D5963"/>
    <w:rsid w:val="001D7BE7"/>
    <w:rsid w:val="001E0FAD"/>
    <w:rsid w:val="001E172F"/>
    <w:rsid w:val="001E3E1F"/>
    <w:rsid w:val="001E7BE6"/>
    <w:rsid w:val="001F0476"/>
    <w:rsid w:val="001F0DDB"/>
    <w:rsid w:val="001F1061"/>
    <w:rsid w:val="001F435D"/>
    <w:rsid w:val="001F58C2"/>
    <w:rsid w:val="001F796E"/>
    <w:rsid w:val="001F7E0E"/>
    <w:rsid w:val="00201978"/>
    <w:rsid w:val="00201ECE"/>
    <w:rsid w:val="00202ACA"/>
    <w:rsid w:val="002034E3"/>
    <w:rsid w:val="00203A10"/>
    <w:rsid w:val="00203BF5"/>
    <w:rsid w:val="002049E4"/>
    <w:rsid w:val="00205647"/>
    <w:rsid w:val="002068B9"/>
    <w:rsid w:val="00210EEB"/>
    <w:rsid w:val="00210F44"/>
    <w:rsid w:val="00212507"/>
    <w:rsid w:val="002146A9"/>
    <w:rsid w:val="00214CC1"/>
    <w:rsid w:val="00214E9A"/>
    <w:rsid w:val="00215478"/>
    <w:rsid w:val="00216F96"/>
    <w:rsid w:val="00220CA4"/>
    <w:rsid w:val="00221395"/>
    <w:rsid w:val="00221BD1"/>
    <w:rsid w:val="00221EC5"/>
    <w:rsid w:val="002230C5"/>
    <w:rsid w:val="00241A63"/>
    <w:rsid w:val="002435D2"/>
    <w:rsid w:val="00245204"/>
    <w:rsid w:val="002475BD"/>
    <w:rsid w:val="00250C68"/>
    <w:rsid w:val="00250ECE"/>
    <w:rsid w:val="00252E88"/>
    <w:rsid w:val="00253A48"/>
    <w:rsid w:val="00254315"/>
    <w:rsid w:val="002549C7"/>
    <w:rsid w:val="00255FC6"/>
    <w:rsid w:val="00256458"/>
    <w:rsid w:val="002578D3"/>
    <w:rsid w:val="00257BD2"/>
    <w:rsid w:val="00257EA9"/>
    <w:rsid w:val="002608EC"/>
    <w:rsid w:val="00262D83"/>
    <w:rsid w:val="00266EC4"/>
    <w:rsid w:val="00267764"/>
    <w:rsid w:val="002679E6"/>
    <w:rsid w:val="00273A3E"/>
    <w:rsid w:val="00275724"/>
    <w:rsid w:val="00276199"/>
    <w:rsid w:val="00276267"/>
    <w:rsid w:val="00276F78"/>
    <w:rsid w:val="0027777A"/>
    <w:rsid w:val="002839D2"/>
    <w:rsid w:val="00283A9D"/>
    <w:rsid w:val="00285DCB"/>
    <w:rsid w:val="00290B09"/>
    <w:rsid w:val="00291721"/>
    <w:rsid w:val="00294720"/>
    <w:rsid w:val="002971AA"/>
    <w:rsid w:val="002973C9"/>
    <w:rsid w:val="002A1286"/>
    <w:rsid w:val="002A4276"/>
    <w:rsid w:val="002A4E15"/>
    <w:rsid w:val="002A513F"/>
    <w:rsid w:val="002A5310"/>
    <w:rsid w:val="002A568E"/>
    <w:rsid w:val="002A60C5"/>
    <w:rsid w:val="002A6472"/>
    <w:rsid w:val="002B08B0"/>
    <w:rsid w:val="002B2142"/>
    <w:rsid w:val="002B37F3"/>
    <w:rsid w:val="002B4022"/>
    <w:rsid w:val="002B4E85"/>
    <w:rsid w:val="002C07BF"/>
    <w:rsid w:val="002C1207"/>
    <w:rsid w:val="002C1CA7"/>
    <w:rsid w:val="002C67B6"/>
    <w:rsid w:val="002D1144"/>
    <w:rsid w:val="002D28B6"/>
    <w:rsid w:val="002D2DD8"/>
    <w:rsid w:val="002D3AD4"/>
    <w:rsid w:val="002D40EA"/>
    <w:rsid w:val="002D4DFD"/>
    <w:rsid w:val="002D6BC9"/>
    <w:rsid w:val="002D6D05"/>
    <w:rsid w:val="002D71B6"/>
    <w:rsid w:val="002E03A6"/>
    <w:rsid w:val="002E36D4"/>
    <w:rsid w:val="002E662B"/>
    <w:rsid w:val="002E6E86"/>
    <w:rsid w:val="002F15F7"/>
    <w:rsid w:val="002F32AC"/>
    <w:rsid w:val="002F3A27"/>
    <w:rsid w:val="002F5175"/>
    <w:rsid w:val="002F59A8"/>
    <w:rsid w:val="003000D6"/>
    <w:rsid w:val="003009DB"/>
    <w:rsid w:val="00301266"/>
    <w:rsid w:val="0030196B"/>
    <w:rsid w:val="00301DE8"/>
    <w:rsid w:val="00301F6D"/>
    <w:rsid w:val="00302979"/>
    <w:rsid w:val="00303675"/>
    <w:rsid w:val="00304B28"/>
    <w:rsid w:val="00305DDB"/>
    <w:rsid w:val="00306B2E"/>
    <w:rsid w:val="00315AA0"/>
    <w:rsid w:val="003179AA"/>
    <w:rsid w:val="00320083"/>
    <w:rsid w:val="003231BA"/>
    <w:rsid w:val="00324F37"/>
    <w:rsid w:val="00326269"/>
    <w:rsid w:val="0033080A"/>
    <w:rsid w:val="0033099A"/>
    <w:rsid w:val="00331A5B"/>
    <w:rsid w:val="003342BC"/>
    <w:rsid w:val="003353EE"/>
    <w:rsid w:val="00336336"/>
    <w:rsid w:val="00340521"/>
    <w:rsid w:val="003421B7"/>
    <w:rsid w:val="003423B1"/>
    <w:rsid w:val="00342842"/>
    <w:rsid w:val="00342FE4"/>
    <w:rsid w:val="0034497B"/>
    <w:rsid w:val="003518DA"/>
    <w:rsid w:val="00352B19"/>
    <w:rsid w:val="00353AAA"/>
    <w:rsid w:val="0035408C"/>
    <w:rsid w:val="0035622E"/>
    <w:rsid w:val="0036232E"/>
    <w:rsid w:val="00364F81"/>
    <w:rsid w:val="00365044"/>
    <w:rsid w:val="0036592C"/>
    <w:rsid w:val="00366CC2"/>
    <w:rsid w:val="00370A51"/>
    <w:rsid w:val="00371C72"/>
    <w:rsid w:val="00372477"/>
    <w:rsid w:val="0037381B"/>
    <w:rsid w:val="0037431F"/>
    <w:rsid w:val="00377DD0"/>
    <w:rsid w:val="0038054B"/>
    <w:rsid w:val="00380632"/>
    <w:rsid w:val="00381458"/>
    <w:rsid w:val="00383812"/>
    <w:rsid w:val="00385409"/>
    <w:rsid w:val="00394303"/>
    <w:rsid w:val="00394D55"/>
    <w:rsid w:val="003962E2"/>
    <w:rsid w:val="0039692B"/>
    <w:rsid w:val="00397370"/>
    <w:rsid w:val="003976BA"/>
    <w:rsid w:val="003A0989"/>
    <w:rsid w:val="003A12CE"/>
    <w:rsid w:val="003A5208"/>
    <w:rsid w:val="003A7B5E"/>
    <w:rsid w:val="003B0AEA"/>
    <w:rsid w:val="003B0CEE"/>
    <w:rsid w:val="003B5A03"/>
    <w:rsid w:val="003B6048"/>
    <w:rsid w:val="003B6632"/>
    <w:rsid w:val="003C1AAE"/>
    <w:rsid w:val="003C5CA8"/>
    <w:rsid w:val="003C5F0D"/>
    <w:rsid w:val="003C6CDB"/>
    <w:rsid w:val="003C7CE2"/>
    <w:rsid w:val="003D08FF"/>
    <w:rsid w:val="003D1407"/>
    <w:rsid w:val="003D4179"/>
    <w:rsid w:val="003D4C06"/>
    <w:rsid w:val="003D6DAF"/>
    <w:rsid w:val="003D745B"/>
    <w:rsid w:val="003E0C74"/>
    <w:rsid w:val="003E3287"/>
    <w:rsid w:val="003E5148"/>
    <w:rsid w:val="003E5506"/>
    <w:rsid w:val="003F0D63"/>
    <w:rsid w:val="003F19E9"/>
    <w:rsid w:val="003F3257"/>
    <w:rsid w:val="003F5A66"/>
    <w:rsid w:val="003F5BED"/>
    <w:rsid w:val="003F676B"/>
    <w:rsid w:val="003F6965"/>
    <w:rsid w:val="003F6B94"/>
    <w:rsid w:val="003F7D51"/>
    <w:rsid w:val="0040144B"/>
    <w:rsid w:val="00405E5A"/>
    <w:rsid w:val="00407FE8"/>
    <w:rsid w:val="004108D1"/>
    <w:rsid w:val="00412014"/>
    <w:rsid w:val="00414D7A"/>
    <w:rsid w:val="00414E5A"/>
    <w:rsid w:val="00416204"/>
    <w:rsid w:val="0041636D"/>
    <w:rsid w:val="00416439"/>
    <w:rsid w:val="0041687C"/>
    <w:rsid w:val="0042042B"/>
    <w:rsid w:val="00423AA8"/>
    <w:rsid w:val="0042440B"/>
    <w:rsid w:val="004253E5"/>
    <w:rsid w:val="00426011"/>
    <w:rsid w:val="0042751B"/>
    <w:rsid w:val="00427B9D"/>
    <w:rsid w:val="00427F6F"/>
    <w:rsid w:val="004305DB"/>
    <w:rsid w:val="004317AD"/>
    <w:rsid w:val="00432EBC"/>
    <w:rsid w:val="00432F14"/>
    <w:rsid w:val="004342AE"/>
    <w:rsid w:val="004353B7"/>
    <w:rsid w:val="00440B07"/>
    <w:rsid w:val="00440C53"/>
    <w:rsid w:val="00444FB1"/>
    <w:rsid w:val="004461C0"/>
    <w:rsid w:val="00446200"/>
    <w:rsid w:val="0044758C"/>
    <w:rsid w:val="0045037C"/>
    <w:rsid w:val="004535DF"/>
    <w:rsid w:val="00454A71"/>
    <w:rsid w:val="00454A74"/>
    <w:rsid w:val="004551D0"/>
    <w:rsid w:val="0045672F"/>
    <w:rsid w:val="004571C4"/>
    <w:rsid w:val="00457B25"/>
    <w:rsid w:val="00460C39"/>
    <w:rsid w:val="004632DE"/>
    <w:rsid w:val="0046461C"/>
    <w:rsid w:val="0046569C"/>
    <w:rsid w:val="00473324"/>
    <w:rsid w:val="00473860"/>
    <w:rsid w:val="00481A67"/>
    <w:rsid w:val="00482121"/>
    <w:rsid w:val="0048518B"/>
    <w:rsid w:val="00485311"/>
    <w:rsid w:val="004861E6"/>
    <w:rsid w:val="00490E9F"/>
    <w:rsid w:val="00490F75"/>
    <w:rsid w:val="004913B1"/>
    <w:rsid w:val="00497733"/>
    <w:rsid w:val="00497FBF"/>
    <w:rsid w:val="004A1EB0"/>
    <w:rsid w:val="004A3FCC"/>
    <w:rsid w:val="004A4C91"/>
    <w:rsid w:val="004A6181"/>
    <w:rsid w:val="004A6B08"/>
    <w:rsid w:val="004A6C5B"/>
    <w:rsid w:val="004A6F8F"/>
    <w:rsid w:val="004A779E"/>
    <w:rsid w:val="004B0299"/>
    <w:rsid w:val="004B0634"/>
    <w:rsid w:val="004B3D43"/>
    <w:rsid w:val="004B3F72"/>
    <w:rsid w:val="004B4911"/>
    <w:rsid w:val="004B5730"/>
    <w:rsid w:val="004B5C9D"/>
    <w:rsid w:val="004C021E"/>
    <w:rsid w:val="004C1961"/>
    <w:rsid w:val="004C23F6"/>
    <w:rsid w:val="004C296D"/>
    <w:rsid w:val="004C29EE"/>
    <w:rsid w:val="004C2A07"/>
    <w:rsid w:val="004C2CB9"/>
    <w:rsid w:val="004C4CCE"/>
    <w:rsid w:val="004C58DA"/>
    <w:rsid w:val="004C733F"/>
    <w:rsid w:val="004D031B"/>
    <w:rsid w:val="004D1B2E"/>
    <w:rsid w:val="004D225F"/>
    <w:rsid w:val="004D5A43"/>
    <w:rsid w:val="004D5D5D"/>
    <w:rsid w:val="004D7AA8"/>
    <w:rsid w:val="004D7CB8"/>
    <w:rsid w:val="004E12A9"/>
    <w:rsid w:val="004E2C24"/>
    <w:rsid w:val="004E316A"/>
    <w:rsid w:val="004E3314"/>
    <w:rsid w:val="004E3D2D"/>
    <w:rsid w:val="004E4D52"/>
    <w:rsid w:val="004E7583"/>
    <w:rsid w:val="004E7B20"/>
    <w:rsid w:val="004F1698"/>
    <w:rsid w:val="004F2B6B"/>
    <w:rsid w:val="004F3019"/>
    <w:rsid w:val="004F3F50"/>
    <w:rsid w:val="004F46AF"/>
    <w:rsid w:val="004F511E"/>
    <w:rsid w:val="004F5E67"/>
    <w:rsid w:val="004F61B6"/>
    <w:rsid w:val="004F7ACE"/>
    <w:rsid w:val="004F7E45"/>
    <w:rsid w:val="00500C8F"/>
    <w:rsid w:val="005055F5"/>
    <w:rsid w:val="00505608"/>
    <w:rsid w:val="00510084"/>
    <w:rsid w:val="0051094B"/>
    <w:rsid w:val="00512926"/>
    <w:rsid w:val="0051358C"/>
    <w:rsid w:val="00514480"/>
    <w:rsid w:val="005211CF"/>
    <w:rsid w:val="00522000"/>
    <w:rsid w:val="00523859"/>
    <w:rsid w:val="00525016"/>
    <w:rsid w:val="00525241"/>
    <w:rsid w:val="005301ED"/>
    <w:rsid w:val="00530838"/>
    <w:rsid w:val="00532A3D"/>
    <w:rsid w:val="00533E16"/>
    <w:rsid w:val="00534BE8"/>
    <w:rsid w:val="00540A3C"/>
    <w:rsid w:val="005415FC"/>
    <w:rsid w:val="00541E45"/>
    <w:rsid w:val="00544633"/>
    <w:rsid w:val="00545243"/>
    <w:rsid w:val="0055041C"/>
    <w:rsid w:val="005507CC"/>
    <w:rsid w:val="005535B7"/>
    <w:rsid w:val="00553746"/>
    <w:rsid w:val="005546AF"/>
    <w:rsid w:val="00555322"/>
    <w:rsid w:val="0055598F"/>
    <w:rsid w:val="0055724D"/>
    <w:rsid w:val="00557615"/>
    <w:rsid w:val="0056266F"/>
    <w:rsid w:val="00562AC5"/>
    <w:rsid w:val="00563750"/>
    <w:rsid w:val="00564DB8"/>
    <w:rsid w:val="00566046"/>
    <w:rsid w:val="00566216"/>
    <w:rsid w:val="005752C4"/>
    <w:rsid w:val="005760CE"/>
    <w:rsid w:val="00581502"/>
    <w:rsid w:val="00582F4E"/>
    <w:rsid w:val="0058459B"/>
    <w:rsid w:val="00584C29"/>
    <w:rsid w:val="0059020C"/>
    <w:rsid w:val="00590968"/>
    <w:rsid w:val="00591CD8"/>
    <w:rsid w:val="00593FC2"/>
    <w:rsid w:val="00595586"/>
    <w:rsid w:val="00595E80"/>
    <w:rsid w:val="005965F1"/>
    <w:rsid w:val="00597164"/>
    <w:rsid w:val="00597250"/>
    <w:rsid w:val="005A0FEC"/>
    <w:rsid w:val="005A1ED6"/>
    <w:rsid w:val="005A298E"/>
    <w:rsid w:val="005A328F"/>
    <w:rsid w:val="005A36CF"/>
    <w:rsid w:val="005A550A"/>
    <w:rsid w:val="005A7D0B"/>
    <w:rsid w:val="005A7F25"/>
    <w:rsid w:val="005B02B7"/>
    <w:rsid w:val="005B13DD"/>
    <w:rsid w:val="005B2738"/>
    <w:rsid w:val="005B3458"/>
    <w:rsid w:val="005B45E1"/>
    <w:rsid w:val="005B5075"/>
    <w:rsid w:val="005B6027"/>
    <w:rsid w:val="005B70B5"/>
    <w:rsid w:val="005B71B8"/>
    <w:rsid w:val="005C501F"/>
    <w:rsid w:val="005C5A3F"/>
    <w:rsid w:val="005C6AB5"/>
    <w:rsid w:val="005C6DA5"/>
    <w:rsid w:val="005C7731"/>
    <w:rsid w:val="005D6B51"/>
    <w:rsid w:val="005E0040"/>
    <w:rsid w:val="005E0E21"/>
    <w:rsid w:val="005E1A27"/>
    <w:rsid w:val="005E2E2C"/>
    <w:rsid w:val="005E38C5"/>
    <w:rsid w:val="005E3FD3"/>
    <w:rsid w:val="005E4195"/>
    <w:rsid w:val="005E637C"/>
    <w:rsid w:val="005E6454"/>
    <w:rsid w:val="005E75DF"/>
    <w:rsid w:val="005E7BD8"/>
    <w:rsid w:val="005F1681"/>
    <w:rsid w:val="005F1E48"/>
    <w:rsid w:val="005F23CF"/>
    <w:rsid w:val="005F25C2"/>
    <w:rsid w:val="005F286C"/>
    <w:rsid w:val="005F409E"/>
    <w:rsid w:val="005F73CA"/>
    <w:rsid w:val="005F7530"/>
    <w:rsid w:val="00602298"/>
    <w:rsid w:val="00602480"/>
    <w:rsid w:val="00603917"/>
    <w:rsid w:val="00603B69"/>
    <w:rsid w:val="00607526"/>
    <w:rsid w:val="00611BCD"/>
    <w:rsid w:val="00611E54"/>
    <w:rsid w:val="00615698"/>
    <w:rsid w:val="00616D12"/>
    <w:rsid w:val="00616D89"/>
    <w:rsid w:val="00617956"/>
    <w:rsid w:val="00617A1B"/>
    <w:rsid w:val="0062160F"/>
    <w:rsid w:val="00622E0E"/>
    <w:rsid w:val="0062710D"/>
    <w:rsid w:val="00630E3F"/>
    <w:rsid w:val="006315FF"/>
    <w:rsid w:val="00633420"/>
    <w:rsid w:val="00634E04"/>
    <w:rsid w:val="00635DA8"/>
    <w:rsid w:val="0063656D"/>
    <w:rsid w:val="00636B70"/>
    <w:rsid w:val="006430E4"/>
    <w:rsid w:val="00643927"/>
    <w:rsid w:val="006451EE"/>
    <w:rsid w:val="00645322"/>
    <w:rsid w:val="00646303"/>
    <w:rsid w:val="00646C29"/>
    <w:rsid w:val="00651872"/>
    <w:rsid w:val="00653738"/>
    <w:rsid w:val="00653A6F"/>
    <w:rsid w:val="00661079"/>
    <w:rsid w:val="0066219F"/>
    <w:rsid w:val="006639DA"/>
    <w:rsid w:val="00663FC5"/>
    <w:rsid w:val="00664218"/>
    <w:rsid w:val="006647D5"/>
    <w:rsid w:val="00665E1D"/>
    <w:rsid w:val="00666ED1"/>
    <w:rsid w:val="006726D3"/>
    <w:rsid w:val="00672D2D"/>
    <w:rsid w:val="0067362C"/>
    <w:rsid w:val="00673BB3"/>
    <w:rsid w:val="006777DC"/>
    <w:rsid w:val="006830D2"/>
    <w:rsid w:val="0068402E"/>
    <w:rsid w:val="0068406C"/>
    <w:rsid w:val="00684A5D"/>
    <w:rsid w:val="00686E01"/>
    <w:rsid w:val="00690F24"/>
    <w:rsid w:val="00693A79"/>
    <w:rsid w:val="00694530"/>
    <w:rsid w:val="00695FC3"/>
    <w:rsid w:val="00696117"/>
    <w:rsid w:val="006A1ED2"/>
    <w:rsid w:val="006A232D"/>
    <w:rsid w:val="006A58E9"/>
    <w:rsid w:val="006A7687"/>
    <w:rsid w:val="006B104C"/>
    <w:rsid w:val="006B1211"/>
    <w:rsid w:val="006B1487"/>
    <w:rsid w:val="006B2D3C"/>
    <w:rsid w:val="006B343F"/>
    <w:rsid w:val="006B355B"/>
    <w:rsid w:val="006B4B51"/>
    <w:rsid w:val="006B611B"/>
    <w:rsid w:val="006B6746"/>
    <w:rsid w:val="006C09AA"/>
    <w:rsid w:val="006C3718"/>
    <w:rsid w:val="006C4A9E"/>
    <w:rsid w:val="006C545E"/>
    <w:rsid w:val="006C6C2B"/>
    <w:rsid w:val="006C71E6"/>
    <w:rsid w:val="006D0DE6"/>
    <w:rsid w:val="006D2804"/>
    <w:rsid w:val="006D5792"/>
    <w:rsid w:val="006D7AC5"/>
    <w:rsid w:val="006E014C"/>
    <w:rsid w:val="006E42C0"/>
    <w:rsid w:val="006E54C6"/>
    <w:rsid w:val="006E5D69"/>
    <w:rsid w:val="006E7E39"/>
    <w:rsid w:val="006F3F0A"/>
    <w:rsid w:val="006F5219"/>
    <w:rsid w:val="006F6105"/>
    <w:rsid w:val="00700B97"/>
    <w:rsid w:val="00700E93"/>
    <w:rsid w:val="007035DE"/>
    <w:rsid w:val="00706943"/>
    <w:rsid w:val="00711BE8"/>
    <w:rsid w:val="007155A9"/>
    <w:rsid w:val="00717795"/>
    <w:rsid w:val="007217C3"/>
    <w:rsid w:val="007220C8"/>
    <w:rsid w:val="007224D3"/>
    <w:rsid w:val="00722F2E"/>
    <w:rsid w:val="00722FE8"/>
    <w:rsid w:val="00724128"/>
    <w:rsid w:val="007253BA"/>
    <w:rsid w:val="00725BD5"/>
    <w:rsid w:val="007273A6"/>
    <w:rsid w:val="00733A54"/>
    <w:rsid w:val="007343EC"/>
    <w:rsid w:val="00735CF8"/>
    <w:rsid w:val="007375DE"/>
    <w:rsid w:val="00744EFC"/>
    <w:rsid w:val="0074583E"/>
    <w:rsid w:val="00745B33"/>
    <w:rsid w:val="007511BA"/>
    <w:rsid w:val="007522AB"/>
    <w:rsid w:val="00752EB3"/>
    <w:rsid w:val="00754A46"/>
    <w:rsid w:val="00757B76"/>
    <w:rsid w:val="00762049"/>
    <w:rsid w:val="0076308E"/>
    <w:rsid w:val="007653D8"/>
    <w:rsid w:val="00766D77"/>
    <w:rsid w:val="00772C02"/>
    <w:rsid w:val="00773FF9"/>
    <w:rsid w:val="00776343"/>
    <w:rsid w:val="00777098"/>
    <w:rsid w:val="00783C4F"/>
    <w:rsid w:val="0078544D"/>
    <w:rsid w:val="0078694A"/>
    <w:rsid w:val="00786BCE"/>
    <w:rsid w:val="00787A22"/>
    <w:rsid w:val="00787F3F"/>
    <w:rsid w:val="00792654"/>
    <w:rsid w:val="007934BD"/>
    <w:rsid w:val="00794102"/>
    <w:rsid w:val="007A0D8E"/>
    <w:rsid w:val="007A2629"/>
    <w:rsid w:val="007A5F7D"/>
    <w:rsid w:val="007B3415"/>
    <w:rsid w:val="007B5930"/>
    <w:rsid w:val="007C1306"/>
    <w:rsid w:val="007C1506"/>
    <w:rsid w:val="007C1753"/>
    <w:rsid w:val="007C24CD"/>
    <w:rsid w:val="007C5C79"/>
    <w:rsid w:val="007C6E32"/>
    <w:rsid w:val="007D1176"/>
    <w:rsid w:val="007D1F2E"/>
    <w:rsid w:val="007D2508"/>
    <w:rsid w:val="007D3D65"/>
    <w:rsid w:val="007D4160"/>
    <w:rsid w:val="007D4E78"/>
    <w:rsid w:val="007E046B"/>
    <w:rsid w:val="007E1C6F"/>
    <w:rsid w:val="007E3FE1"/>
    <w:rsid w:val="007E46A6"/>
    <w:rsid w:val="007E54F1"/>
    <w:rsid w:val="007E69AC"/>
    <w:rsid w:val="007F3BA4"/>
    <w:rsid w:val="007F62AA"/>
    <w:rsid w:val="00800F9C"/>
    <w:rsid w:val="00802532"/>
    <w:rsid w:val="008034A9"/>
    <w:rsid w:val="0081152E"/>
    <w:rsid w:val="008125DE"/>
    <w:rsid w:val="00812824"/>
    <w:rsid w:val="00813460"/>
    <w:rsid w:val="00814DD4"/>
    <w:rsid w:val="00815D7B"/>
    <w:rsid w:val="00815E01"/>
    <w:rsid w:val="008170DD"/>
    <w:rsid w:val="00817D1C"/>
    <w:rsid w:val="00821B6D"/>
    <w:rsid w:val="008236D5"/>
    <w:rsid w:val="00825DB4"/>
    <w:rsid w:val="00826319"/>
    <w:rsid w:val="00827F24"/>
    <w:rsid w:val="00831438"/>
    <w:rsid w:val="00831441"/>
    <w:rsid w:val="00836459"/>
    <w:rsid w:val="00836BFB"/>
    <w:rsid w:val="00837FA8"/>
    <w:rsid w:val="008427CF"/>
    <w:rsid w:val="00843209"/>
    <w:rsid w:val="00844651"/>
    <w:rsid w:val="0084485D"/>
    <w:rsid w:val="008456B9"/>
    <w:rsid w:val="00847620"/>
    <w:rsid w:val="008526E7"/>
    <w:rsid w:val="008551D3"/>
    <w:rsid w:val="00855AB4"/>
    <w:rsid w:val="0086028B"/>
    <w:rsid w:val="0086092B"/>
    <w:rsid w:val="00861690"/>
    <w:rsid w:val="00866F8C"/>
    <w:rsid w:val="00870E45"/>
    <w:rsid w:val="008728C6"/>
    <w:rsid w:val="0087310B"/>
    <w:rsid w:val="0087313E"/>
    <w:rsid w:val="00877678"/>
    <w:rsid w:val="00877EAB"/>
    <w:rsid w:val="00880F14"/>
    <w:rsid w:val="0088727D"/>
    <w:rsid w:val="0089034B"/>
    <w:rsid w:val="008906D1"/>
    <w:rsid w:val="00891199"/>
    <w:rsid w:val="00891568"/>
    <w:rsid w:val="008935D8"/>
    <w:rsid w:val="008955ED"/>
    <w:rsid w:val="00896196"/>
    <w:rsid w:val="00897924"/>
    <w:rsid w:val="008A31D9"/>
    <w:rsid w:val="008A3C5B"/>
    <w:rsid w:val="008A549E"/>
    <w:rsid w:val="008A55E3"/>
    <w:rsid w:val="008A5901"/>
    <w:rsid w:val="008B25AC"/>
    <w:rsid w:val="008B3700"/>
    <w:rsid w:val="008B38A3"/>
    <w:rsid w:val="008B4010"/>
    <w:rsid w:val="008B5B77"/>
    <w:rsid w:val="008B6C0C"/>
    <w:rsid w:val="008B7F40"/>
    <w:rsid w:val="008C1C8E"/>
    <w:rsid w:val="008C5E93"/>
    <w:rsid w:val="008C6912"/>
    <w:rsid w:val="008C6A4D"/>
    <w:rsid w:val="008C6F52"/>
    <w:rsid w:val="008C7779"/>
    <w:rsid w:val="008D029D"/>
    <w:rsid w:val="008D2CFB"/>
    <w:rsid w:val="008D41B6"/>
    <w:rsid w:val="008D6A80"/>
    <w:rsid w:val="008D7030"/>
    <w:rsid w:val="008D769C"/>
    <w:rsid w:val="008D79DA"/>
    <w:rsid w:val="008E32D0"/>
    <w:rsid w:val="008E4A18"/>
    <w:rsid w:val="008F0D87"/>
    <w:rsid w:val="008F12B2"/>
    <w:rsid w:val="008F5151"/>
    <w:rsid w:val="00900DA5"/>
    <w:rsid w:val="0090115F"/>
    <w:rsid w:val="00905A9F"/>
    <w:rsid w:val="00907490"/>
    <w:rsid w:val="00907D1F"/>
    <w:rsid w:val="0091040C"/>
    <w:rsid w:val="0091213D"/>
    <w:rsid w:val="00912722"/>
    <w:rsid w:val="0091298D"/>
    <w:rsid w:val="00914064"/>
    <w:rsid w:val="00917BE1"/>
    <w:rsid w:val="00921972"/>
    <w:rsid w:val="00923EA5"/>
    <w:rsid w:val="00924BC3"/>
    <w:rsid w:val="0092756B"/>
    <w:rsid w:val="00930793"/>
    <w:rsid w:val="0093122C"/>
    <w:rsid w:val="0093270B"/>
    <w:rsid w:val="00932CD4"/>
    <w:rsid w:val="00933218"/>
    <w:rsid w:val="00933B84"/>
    <w:rsid w:val="00935825"/>
    <w:rsid w:val="009371EF"/>
    <w:rsid w:val="00937568"/>
    <w:rsid w:val="009404EF"/>
    <w:rsid w:val="00941E95"/>
    <w:rsid w:val="009458B3"/>
    <w:rsid w:val="009468B8"/>
    <w:rsid w:val="009469F1"/>
    <w:rsid w:val="00946FC8"/>
    <w:rsid w:val="00951279"/>
    <w:rsid w:val="00952082"/>
    <w:rsid w:val="00954559"/>
    <w:rsid w:val="009552B7"/>
    <w:rsid w:val="009554B9"/>
    <w:rsid w:val="00957CC7"/>
    <w:rsid w:val="00965B0D"/>
    <w:rsid w:val="009670F2"/>
    <w:rsid w:val="009673D4"/>
    <w:rsid w:val="00971111"/>
    <w:rsid w:val="00971FEE"/>
    <w:rsid w:val="00972365"/>
    <w:rsid w:val="009732B4"/>
    <w:rsid w:val="00974A89"/>
    <w:rsid w:val="009750ED"/>
    <w:rsid w:val="009757D0"/>
    <w:rsid w:val="00976881"/>
    <w:rsid w:val="00976E08"/>
    <w:rsid w:val="00977C1F"/>
    <w:rsid w:val="00985038"/>
    <w:rsid w:val="00991B91"/>
    <w:rsid w:val="00993122"/>
    <w:rsid w:val="00993BE0"/>
    <w:rsid w:val="00994813"/>
    <w:rsid w:val="00996A76"/>
    <w:rsid w:val="00997EC8"/>
    <w:rsid w:val="009A19C6"/>
    <w:rsid w:val="009A4D03"/>
    <w:rsid w:val="009A6778"/>
    <w:rsid w:val="009B0700"/>
    <w:rsid w:val="009B5542"/>
    <w:rsid w:val="009B5F45"/>
    <w:rsid w:val="009B7CE0"/>
    <w:rsid w:val="009C0681"/>
    <w:rsid w:val="009C38D8"/>
    <w:rsid w:val="009D00C2"/>
    <w:rsid w:val="009D0347"/>
    <w:rsid w:val="009D10D4"/>
    <w:rsid w:val="009D134F"/>
    <w:rsid w:val="009D165F"/>
    <w:rsid w:val="009D357F"/>
    <w:rsid w:val="009D35D1"/>
    <w:rsid w:val="009D367A"/>
    <w:rsid w:val="009D3E17"/>
    <w:rsid w:val="009D3EE2"/>
    <w:rsid w:val="009D4231"/>
    <w:rsid w:val="009D482C"/>
    <w:rsid w:val="009E1747"/>
    <w:rsid w:val="009E179F"/>
    <w:rsid w:val="009E3329"/>
    <w:rsid w:val="009E638F"/>
    <w:rsid w:val="009E6B33"/>
    <w:rsid w:val="009E759C"/>
    <w:rsid w:val="009F2E0A"/>
    <w:rsid w:val="009F3766"/>
    <w:rsid w:val="009F39D6"/>
    <w:rsid w:val="009F43CC"/>
    <w:rsid w:val="009F5647"/>
    <w:rsid w:val="009F5967"/>
    <w:rsid w:val="009F6597"/>
    <w:rsid w:val="009F7673"/>
    <w:rsid w:val="00A04F92"/>
    <w:rsid w:val="00A050BB"/>
    <w:rsid w:val="00A050E9"/>
    <w:rsid w:val="00A07A0E"/>
    <w:rsid w:val="00A107A4"/>
    <w:rsid w:val="00A1277C"/>
    <w:rsid w:val="00A14745"/>
    <w:rsid w:val="00A149DF"/>
    <w:rsid w:val="00A17A5A"/>
    <w:rsid w:val="00A245F3"/>
    <w:rsid w:val="00A24B97"/>
    <w:rsid w:val="00A2521B"/>
    <w:rsid w:val="00A27826"/>
    <w:rsid w:val="00A27B1F"/>
    <w:rsid w:val="00A31599"/>
    <w:rsid w:val="00A32AF5"/>
    <w:rsid w:val="00A35406"/>
    <w:rsid w:val="00A4028B"/>
    <w:rsid w:val="00A43601"/>
    <w:rsid w:val="00A448E0"/>
    <w:rsid w:val="00A44E53"/>
    <w:rsid w:val="00A523DD"/>
    <w:rsid w:val="00A55294"/>
    <w:rsid w:val="00A562EE"/>
    <w:rsid w:val="00A63B59"/>
    <w:rsid w:val="00A640A4"/>
    <w:rsid w:val="00A64AC9"/>
    <w:rsid w:val="00A64C4B"/>
    <w:rsid w:val="00A67209"/>
    <w:rsid w:val="00A701AA"/>
    <w:rsid w:val="00A71983"/>
    <w:rsid w:val="00A75804"/>
    <w:rsid w:val="00A759E7"/>
    <w:rsid w:val="00A75E9E"/>
    <w:rsid w:val="00A75F14"/>
    <w:rsid w:val="00A77BD1"/>
    <w:rsid w:val="00A77C55"/>
    <w:rsid w:val="00A77DC7"/>
    <w:rsid w:val="00A8156E"/>
    <w:rsid w:val="00A81742"/>
    <w:rsid w:val="00A828AD"/>
    <w:rsid w:val="00A82F40"/>
    <w:rsid w:val="00A831C0"/>
    <w:rsid w:val="00A83720"/>
    <w:rsid w:val="00A84EFE"/>
    <w:rsid w:val="00A8580A"/>
    <w:rsid w:val="00A86455"/>
    <w:rsid w:val="00A872A0"/>
    <w:rsid w:val="00A87CB6"/>
    <w:rsid w:val="00A91671"/>
    <w:rsid w:val="00A91850"/>
    <w:rsid w:val="00A91D75"/>
    <w:rsid w:val="00A922F7"/>
    <w:rsid w:val="00A9354A"/>
    <w:rsid w:val="00A93F12"/>
    <w:rsid w:val="00A94109"/>
    <w:rsid w:val="00A9451B"/>
    <w:rsid w:val="00A94733"/>
    <w:rsid w:val="00A95B08"/>
    <w:rsid w:val="00A9645E"/>
    <w:rsid w:val="00A964EE"/>
    <w:rsid w:val="00A9706D"/>
    <w:rsid w:val="00A9707D"/>
    <w:rsid w:val="00AA0A31"/>
    <w:rsid w:val="00AA1040"/>
    <w:rsid w:val="00AA1E28"/>
    <w:rsid w:val="00AA1FE9"/>
    <w:rsid w:val="00AA585D"/>
    <w:rsid w:val="00AA5DBD"/>
    <w:rsid w:val="00AA62C4"/>
    <w:rsid w:val="00AA6E73"/>
    <w:rsid w:val="00AB03FA"/>
    <w:rsid w:val="00AB1849"/>
    <w:rsid w:val="00AB2B49"/>
    <w:rsid w:val="00AB348D"/>
    <w:rsid w:val="00AB3890"/>
    <w:rsid w:val="00AB394F"/>
    <w:rsid w:val="00AB3CA3"/>
    <w:rsid w:val="00AC18F8"/>
    <w:rsid w:val="00AC2E1A"/>
    <w:rsid w:val="00AC347A"/>
    <w:rsid w:val="00AC4452"/>
    <w:rsid w:val="00AC4489"/>
    <w:rsid w:val="00AC4A01"/>
    <w:rsid w:val="00AC53F1"/>
    <w:rsid w:val="00AC69CC"/>
    <w:rsid w:val="00AC70EC"/>
    <w:rsid w:val="00AC7490"/>
    <w:rsid w:val="00AC76A1"/>
    <w:rsid w:val="00AC7D31"/>
    <w:rsid w:val="00AD0BEC"/>
    <w:rsid w:val="00AD1FC8"/>
    <w:rsid w:val="00AD44EA"/>
    <w:rsid w:val="00AD53A3"/>
    <w:rsid w:val="00AD5909"/>
    <w:rsid w:val="00AD5C23"/>
    <w:rsid w:val="00AE477D"/>
    <w:rsid w:val="00AE4EF6"/>
    <w:rsid w:val="00AE5FB2"/>
    <w:rsid w:val="00AE6DAC"/>
    <w:rsid w:val="00AE7132"/>
    <w:rsid w:val="00AE7B5D"/>
    <w:rsid w:val="00AF5FE5"/>
    <w:rsid w:val="00AF642C"/>
    <w:rsid w:val="00AF6D06"/>
    <w:rsid w:val="00B023AE"/>
    <w:rsid w:val="00B04D05"/>
    <w:rsid w:val="00B05A57"/>
    <w:rsid w:val="00B0645E"/>
    <w:rsid w:val="00B100B2"/>
    <w:rsid w:val="00B11195"/>
    <w:rsid w:val="00B11C4F"/>
    <w:rsid w:val="00B12479"/>
    <w:rsid w:val="00B12C63"/>
    <w:rsid w:val="00B17EF6"/>
    <w:rsid w:val="00B247EE"/>
    <w:rsid w:val="00B25184"/>
    <w:rsid w:val="00B25C49"/>
    <w:rsid w:val="00B26BA2"/>
    <w:rsid w:val="00B26CAF"/>
    <w:rsid w:val="00B30F6B"/>
    <w:rsid w:val="00B31DA5"/>
    <w:rsid w:val="00B3218B"/>
    <w:rsid w:val="00B329B5"/>
    <w:rsid w:val="00B32B7C"/>
    <w:rsid w:val="00B34216"/>
    <w:rsid w:val="00B37434"/>
    <w:rsid w:val="00B41E9E"/>
    <w:rsid w:val="00B430CB"/>
    <w:rsid w:val="00B44935"/>
    <w:rsid w:val="00B453F9"/>
    <w:rsid w:val="00B45EBE"/>
    <w:rsid w:val="00B46ACA"/>
    <w:rsid w:val="00B47F05"/>
    <w:rsid w:val="00B50619"/>
    <w:rsid w:val="00B524E7"/>
    <w:rsid w:val="00B52CCA"/>
    <w:rsid w:val="00B538C8"/>
    <w:rsid w:val="00B55FFE"/>
    <w:rsid w:val="00B56181"/>
    <w:rsid w:val="00B5692D"/>
    <w:rsid w:val="00B6002F"/>
    <w:rsid w:val="00B6544A"/>
    <w:rsid w:val="00B6646F"/>
    <w:rsid w:val="00B6655B"/>
    <w:rsid w:val="00B6768A"/>
    <w:rsid w:val="00B700D4"/>
    <w:rsid w:val="00B7076D"/>
    <w:rsid w:val="00B71883"/>
    <w:rsid w:val="00B76DC5"/>
    <w:rsid w:val="00B7787A"/>
    <w:rsid w:val="00B827CB"/>
    <w:rsid w:val="00B82F7C"/>
    <w:rsid w:val="00B838AC"/>
    <w:rsid w:val="00B84723"/>
    <w:rsid w:val="00B856BA"/>
    <w:rsid w:val="00B8640E"/>
    <w:rsid w:val="00B928E5"/>
    <w:rsid w:val="00B92B82"/>
    <w:rsid w:val="00B934CD"/>
    <w:rsid w:val="00B9424D"/>
    <w:rsid w:val="00B94404"/>
    <w:rsid w:val="00B947E2"/>
    <w:rsid w:val="00BA0A78"/>
    <w:rsid w:val="00BA0C2D"/>
    <w:rsid w:val="00BA1BEC"/>
    <w:rsid w:val="00BA2636"/>
    <w:rsid w:val="00BA3B6C"/>
    <w:rsid w:val="00BA428C"/>
    <w:rsid w:val="00BA4657"/>
    <w:rsid w:val="00BB206D"/>
    <w:rsid w:val="00BB328E"/>
    <w:rsid w:val="00BB39F6"/>
    <w:rsid w:val="00BB46F6"/>
    <w:rsid w:val="00BC090C"/>
    <w:rsid w:val="00BC0E2F"/>
    <w:rsid w:val="00BC29DA"/>
    <w:rsid w:val="00BC34E2"/>
    <w:rsid w:val="00BD0322"/>
    <w:rsid w:val="00BD0B36"/>
    <w:rsid w:val="00BD0B85"/>
    <w:rsid w:val="00BD130F"/>
    <w:rsid w:val="00BD348C"/>
    <w:rsid w:val="00BD4F17"/>
    <w:rsid w:val="00BD7222"/>
    <w:rsid w:val="00BE18AA"/>
    <w:rsid w:val="00BE37F9"/>
    <w:rsid w:val="00BE3E18"/>
    <w:rsid w:val="00BE3FA7"/>
    <w:rsid w:val="00BE55C8"/>
    <w:rsid w:val="00BE65C9"/>
    <w:rsid w:val="00BE6F36"/>
    <w:rsid w:val="00BE73D8"/>
    <w:rsid w:val="00BF3F88"/>
    <w:rsid w:val="00BF4131"/>
    <w:rsid w:val="00BF4925"/>
    <w:rsid w:val="00BF4ACB"/>
    <w:rsid w:val="00BF5217"/>
    <w:rsid w:val="00BF6BF4"/>
    <w:rsid w:val="00BF76A4"/>
    <w:rsid w:val="00C03FFA"/>
    <w:rsid w:val="00C04300"/>
    <w:rsid w:val="00C058F6"/>
    <w:rsid w:val="00C0656D"/>
    <w:rsid w:val="00C07B19"/>
    <w:rsid w:val="00C07ED8"/>
    <w:rsid w:val="00C12E80"/>
    <w:rsid w:val="00C14025"/>
    <w:rsid w:val="00C153B4"/>
    <w:rsid w:val="00C21278"/>
    <w:rsid w:val="00C2142F"/>
    <w:rsid w:val="00C21CCD"/>
    <w:rsid w:val="00C2599E"/>
    <w:rsid w:val="00C269A9"/>
    <w:rsid w:val="00C26ABC"/>
    <w:rsid w:val="00C30C20"/>
    <w:rsid w:val="00C33DA2"/>
    <w:rsid w:val="00C34A02"/>
    <w:rsid w:val="00C34E16"/>
    <w:rsid w:val="00C35403"/>
    <w:rsid w:val="00C35746"/>
    <w:rsid w:val="00C364CA"/>
    <w:rsid w:val="00C37A04"/>
    <w:rsid w:val="00C4034A"/>
    <w:rsid w:val="00C40D24"/>
    <w:rsid w:val="00C43CF1"/>
    <w:rsid w:val="00C44434"/>
    <w:rsid w:val="00C4488A"/>
    <w:rsid w:val="00C46574"/>
    <w:rsid w:val="00C46DA1"/>
    <w:rsid w:val="00C51887"/>
    <w:rsid w:val="00C60BBE"/>
    <w:rsid w:val="00C611C6"/>
    <w:rsid w:val="00C6255A"/>
    <w:rsid w:val="00C63C35"/>
    <w:rsid w:val="00C63F7A"/>
    <w:rsid w:val="00C673FA"/>
    <w:rsid w:val="00C674E2"/>
    <w:rsid w:val="00C70927"/>
    <w:rsid w:val="00C74110"/>
    <w:rsid w:val="00C774BF"/>
    <w:rsid w:val="00C80344"/>
    <w:rsid w:val="00C80C6D"/>
    <w:rsid w:val="00C825FB"/>
    <w:rsid w:val="00C82BCA"/>
    <w:rsid w:val="00C82ED4"/>
    <w:rsid w:val="00C835B8"/>
    <w:rsid w:val="00C83BA5"/>
    <w:rsid w:val="00C84E11"/>
    <w:rsid w:val="00C85C5C"/>
    <w:rsid w:val="00C913FE"/>
    <w:rsid w:val="00C9558E"/>
    <w:rsid w:val="00CA0EA0"/>
    <w:rsid w:val="00CA3194"/>
    <w:rsid w:val="00CA7A1B"/>
    <w:rsid w:val="00CB0830"/>
    <w:rsid w:val="00CB0A95"/>
    <w:rsid w:val="00CB1C45"/>
    <w:rsid w:val="00CB4DE9"/>
    <w:rsid w:val="00CB6E60"/>
    <w:rsid w:val="00CC4400"/>
    <w:rsid w:val="00CC5EC1"/>
    <w:rsid w:val="00CD1E39"/>
    <w:rsid w:val="00CD42C8"/>
    <w:rsid w:val="00CD476F"/>
    <w:rsid w:val="00CD5FB5"/>
    <w:rsid w:val="00CD62A2"/>
    <w:rsid w:val="00CE01AC"/>
    <w:rsid w:val="00CE1F15"/>
    <w:rsid w:val="00CE228B"/>
    <w:rsid w:val="00CE2580"/>
    <w:rsid w:val="00CE42E5"/>
    <w:rsid w:val="00CE6121"/>
    <w:rsid w:val="00CE66AB"/>
    <w:rsid w:val="00CE74F4"/>
    <w:rsid w:val="00CF0855"/>
    <w:rsid w:val="00CF11E7"/>
    <w:rsid w:val="00CF3240"/>
    <w:rsid w:val="00CF3EC2"/>
    <w:rsid w:val="00CF49E7"/>
    <w:rsid w:val="00D00182"/>
    <w:rsid w:val="00D00A79"/>
    <w:rsid w:val="00D06C03"/>
    <w:rsid w:val="00D10EF6"/>
    <w:rsid w:val="00D12BAA"/>
    <w:rsid w:val="00D1321D"/>
    <w:rsid w:val="00D162F7"/>
    <w:rsid w:val="00D17765"/>
    <w:rsid w:val="00D20FFE"/>
    <w:rsid w:val="00D2215A"/>
    <w:rsid w:val="00D222D7"/>
    <w:rsid w:val="00D233BF"/>
    <w:rsid w:val="00D23762"/>
    <w:rsid w:val="00D2680D"/>
    <w:rsid w:val="00D26AE8"/>
    <w:rsid w:val="00D32CCD"/>
    <w:rsid w:val="00D35148"/>
    <w:rsid w:val="00D35839"/>
    <w:rsid w:val="00D40CAB"/>
    <w:rsid w:val="00D41FF8"/>
    <w:rsid w:val="00D44567"/>
    <w:rsid w:val="00D45D3A"/>
    <w:rsid w:val="00D45EBB"/>
    <w:rsid w:val="00D47418"/>
    <w:rsid w:val="00D52BAE"/>
    <w:rsid w:val="00D54968"/>
    <w:rsid w:val="00D54BD8"/>
    <w:rsid w:val="00D55EE2"/>
    <w:rsid w:val="00D55FA6"/>
    <w:rsid w:val="00D56C5C"/>
    <w:rsid w:val="00D578D2"/>
    <w:rsid w:val="00D60AA2"/>
    <w:rsid w:val="00D61661"/>
    <w:rsid w:val="00D64B87"/>
    <w:rsid w:val="00D70F74"/>
    <w:rsid w:val="00D74D51"/>
    <w:rsid w:val="00D80A98"/>
    <w:rsid w:val="00D80EF7"/>
    <w:rsid w:val="00D819F4"/>
    <w:rsid w:val="00D824CD"/>
    <w:rsid w:val="00D82B13"/>
    <w:rsid w:val="00D84B0C"/>
    <w:rsid w:val="00D91976"/>
    <w:rsid w:val="00D95EE7"/>
    <w:rsid w:val="00D96F94"/>
    <w:rsid w:val="00DA0BDA"/>
    <w:rsid w:val="00DA1286"/>
    <w:rsid w:val="00DA13C4"/>
    <w:rsid w:val="00DA3BFD"/>
    <w:rsid w:val="00DA6F76"/>
    <w:rsid w:val="00DB18C5"/>
    <w:rsid w:val="00DB1F7E"/>
    <w:rsid w:val="00DB2667"/>
    <w:rsid w:val="00DB2A25"/>
    <w:rsid w:val="00DB5799"/>
    <w:rsid w:val="00DC42D0"/>
    <w:rsid w:val="00DC4745"/>
    <w:rsid w:val="00DC60AC"/>
    <w:rsid w:val="00DC7579"/>
    <w:rsid w:val="00DD0860"/>
    <w:rsid w:val="00DD5080"/>
    <w:rsid w:val="00DD6C49"/>
    <w:rsid w:val="00DD6CB0"/>
    <w:rsid w:val="00DD71FA"/>
    <w:rsid w:val="00DD7E14"/>
    <w:rsid w:val="00DE109B"/>
    <w:rsid w:val="00DE4387"/>
    <w:rsid w:val="00DE5847"/>
    <w:rsid w:val="00DE6745"/>
    <w:rsid w:val="00DE7145"/>
    <w:rsid w:val="00DE759A"/>
    <w:rsid w:val="00DF0760"/>
    <w:rsid w:val="00DF1372"/>
    <w:rsid w:val="00DF2E67"/>
    <w:rsid w:val="00DF4384"/>
    <w:rsid w:val="00DF5430"/>
    <w:rsid w:val="00DF623D"/>
    <w:rsid w:val="00DF7866"/>
    <w:rsid w:val="00E044FC"/>
    <w:rsid w:val="00E064DD"/>
    <w:rsid w:val="00E1263E"/>
    <w:rsid w:val="00E144B8"/>
    <w:rsid w:val="00E15495"/>
    <w:rsid w:val="00E15FA0"/>
    <w:rsid w:val="00E176BE"/>
    <w:rsid w:val="00E22BC3"/>
    <w:rsid w:val="00E24A45"/>
    <w:rsid w:val="00E25248"/>
    <w:rsid w:val="00E2550E"/>
    <w:rsid w:val="00E302BB"/>
    <w:rsid w:val="00E308EB"/>
    <w:rsid w:val="00E30E5F"/>
    <w:rsid w:val="00E334D0"/>
    <w:rsid w:val="00E33B59"/>
    <w:rsid w:val="00E34464"/>
    <w:rsid w:val="00E356DB"/>
    <w:rsid w:val="00E35C57"/>
    <w:rsid w:val="00E35EDE"/>
    <w:rsid w:val="00E40F21"/>
    <w:rsid w:val="00E42996"/>
    <w:rsid w:val="00E4583C"/>
    <w:rsid w:val="00E46B29"/>
    <w:rsid w:val="00E505E3"/>
    <w:rsid w:val="00E52392"/>
    <w:rsid w:val="00E53772"/>
    <w:rsid w:val="00E54394"/>
    <w:rsid w:val="00E57C49"/>
    <w:rsid w:val="00E6215D"/>
    <w:rsid w:val="00E66EB3"/>
    <w:rsid w:val="00E72AD2"/>
    <w:rsid w:val="00E7344F"/>
    <w:rsid w:val="00E74D74"/>
    <w:rsid w:val="00E76788"/>
    <w:rsid w:val="00E80CDE"/>
    <w:rsid w:val="00E81ED3"/>
    <w:rsid w:val="00E84E0D"/>
    <w:rsid w:val="00E8528F"/>
    <w:rsid w:val="00E8593F"/>
    <w:rsid w:val="00E85D15"/>
    <w:rsid w:val="00E871F6"/>
    <w:rsid w:val="00E87598"/>
    <w:rsid w:val="00E95F22"/>
    <w:rsid w:val="00E9604F"/>
    <w:rsid w:val="00E97B6F"/>
    <w:rsid w:val="00EA0E77"/>
    <w:rsid w:val="00EA0F7C"/>
    <w:rsid w:val="00EA32D8"/>
    <w:rsid w:val="00EA3ADC"/>
    <w:rsid w:val="00EA3F0A"/>
    <w:rsid w:val="00EA5E16"/>
    <w:rsid w:val="00EA6906"/>
    <w:rsid w:val="00EB2C3D"/>
    <w:rsid w:val="00EB2D78"/>
    <w:rsid w:val="00EB4632"/>
    <w:rsid w:val="00EB5249"/>
    <w:rsid w:val="00EB6D66"/>
    <w:rsid w:val="00EC0132"/>
    <w:rsid w:val="00EC15FE"/>
    <w:rsid w:val="00EC17A1"/>
    <w:rsid w:val="00EC423E"/>
    <w:rsid w:val="00EC5A2A"/>
    <w:rsid w:val="00EC5FEE"/>
    <w:rsid w:val="00EC76CB"/>
    <w:rsid w:val="00ED127F"/>
    <w:rsid w:val="00ED2621"/>
    <w:rsid w:val="00ED3970"/>
    <w:rsid w:val="00ED42D2"/>
    <w:rsid w:val="00ED5232"/>
    <w:rsid w:val="00ED6022"/>
    <w:rsid w:val="00ED7468"/>
    <w:rsid w:val="00EE038B"/>
    <w:rsid w:val="00EE2FBB"/>
    <w:rsid w:val="00EE3BD7"/>
    <w:rsid w:val="00EE62EA"/>
    <w:rsid w:val="00EE7AB0"/>
    <w:rsid w:val="00EF0268"/>
    <w:rsid w:val="00EF05D3"/>
    <w:rsid w:val="00EF2118"/>
    <w:rsid w:val="00EF29CB"/>
    <w:rsid w:val="00EF4109"/>
    <w:rsid w:val="00EF599D"/>
    <w:rsid w:val="00EF6ACC"/>
    <w:rsid w:val="00EF710E"/>
    <w:rsid w:val="00EF763B"/>
    <w:rsid w:val="00EF76FE"/>
    <w:rsid w:val="00F014A1"/>
    <w:rsid w:val="00F01C2A"/>
    <w:rsid w:val="00F01E3E"/>
    <w:rsid w:val="00F03B19"/>
    <w:rsid w:val="00F049F6"/>
    <w:rsid w:val="00F04A8E"/>
    <w:rsid w:val="00F07806"/>
    <w:rsid w:val="00F101ED"/>
    <w:rsid w:val="00F10393"/>
    <w:rsid w:val="00F11332"/>
    <w:rsid w:val="00F126E2"/>
    <w:rsid w:val="00F151F1"/>
    <w:rsid w:val="00F16E95"/>
    <w:rsid w:val="00F218AC"/>
    <w:rsid w:val="00F22EFF"/>
    <w:rsid w:val="00F26505"/>
    <w:rsid w:val="00F26BB1"/>
    <w:rsid w:val="00F3117A"/>
    <w:rsid w:val="00F31416"/>
    <w:rsid w:val="00F32480"/>
    <w:rsid w:val="00F34411"/>
    <w:rsid w:val="00F34BAA"/>
    <w:rsid w:val="00F34C9F"/>
    <w:rsid w:val="00F40F95"/>
    <w:rsid w:val="00F416A7"/>
    <w:rsid w:val="00F43993"/>
    <w:rsid w:val="00F44C69"/>
    <w:rsid w:val="00F44D80"/>
    <w:rsid w:val="00F46A49"/>
    <w:rsid w:val="00F50038"/>
    <w:rsid w:val="00F503DC"/>
    <w:rsid w:val="00F50A6E"/>
    <w:rsid w:val="00F5143B"/>
    <w:rsid w:val="00F52141"/>
    <w:rsid w:val="00F53BE5"/>
    <w:rsid w:val="00F53E82"/>
    <w:rsid w:val="00F5525C"/>
    <w:rsid w:val="00F563A8"/>
    <w:rsid w:val="00F566A5"/>
    <w:rsid w:val="00F600AD"/>
    <w:rsid w:val="00F6059C"/>
    <w:rsid w:val="00F60B3F"/>
    <w:rsid w:val="00F60BA8"/>
    <w:rsid w:val="00F62D7E"/>
    <w:rsid w:val="00F651CA"/>
    <w:rsid w:val="00F66CEC"/>
    <w:rsid w:val="00F70B90"/>
    <w:rsid w:val="00F70E87"/>
    <w:rsid w:val="00F74E03"/>
    <w:rsid w:val="00F8022A"/>
    <w:rsid w:val="00F81692"/>
    <w:rsid w:val="00F84664"/>
    <w:rsid w:val="00F86B14"/>
    <w:rsid w:val="00F9085C"/>
    <w:rsid w:val="00F9111B"/>
    <w:rsid w:val="00F91713"/>
    <w:rsid w:val="00F93360"/>
    <w:rsid w:val="00F94731"/>
    <w:rsid w:val="00F950E3"/>
    <w:rsid w:val="00F96246"/>
    <w:rsid w:val="00F96EE0"/>
    <w:rsid w:val="00F976CD"/>
    <w:rsid w:val="00F97F28"/>
    <w:rsid w:val="00FA3301"/>
    <w:rsid w:val="00FA6643"/>
    <w:rsid w:val="00FA6B9B"/>
    <w:rsid w:val="00FA6E0E"/>
    <w:rsid w:val="00FA7A8C"/>
    <w:rsid w:val="00FB218C"/>
    <w:rsid w:val="00FB2C14"/>
    <w:rsid w:val="00FB3B15"/>
    <w:rsid w:val="00FB3D77"/>
    <w:rsid w:val="00FB66AE"/>
    <w:rsid w:val="00FB6DBF"/>
    <w:rsid w:val="00FB6FC2"/>
    <w:rsid w:val="00FC24E7"/>
    <w:rsid w:val="00FC41FB"/>
    <w:rsid w:val="00FC54DC"/>
    <w:rsid w:val="00FC5D5E"/>
    <w:rsid w:val="00FC5DB1"/>
    <w:rsid w:val="00FD3B7D"/>
    <w:rsid w:val="00FD6463"/>
    <w:rsid w:val="00FD7EA5"/>
    <w:rsid w:val="00FE114E"/>
    <w:rsid w:val="00FE285F"/>
    <w:rsid w:val="00FE2D75"/>
    <w:rsid w:val="00FE4207"/>
    <w:rsid w:val="00FE5B9C"/>
    <w:rsid w:val="00FE6C1F"/>
    <w:rsid w:val="00FF0D6B"/>
    <w:rsid w:val="00FF3D60"/>
    <w:rsid w:val="00FF7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GridTable4Accent1">
    <w:name w:val="Grid Table 4 Accent 1"/>
    <w:basedOn w:val="Tablanormal"/>
    <w:uiPriority w:val="49"/>
    <w:rsid w:val="008314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GridTable4Accent1">
    <w:name w:val="Grid Table 4 Accent 1"/>
    <w:basedOn w:val="Tablanormal"/>
    <w:uiPriority w:val="49"/>
    <w:rsid w:val="008314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177">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5.1%20Graficoscv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5.1%20Graficoscv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5.1%20Graficoscv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20DIAP%204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[5.1 Graficoscvp.xlsx]Hoja1!Tabla dinámica2</c:name>
    <c:fmtId val="-1"/>
  </c:pivotSource>
  <c:chart>
    <c:title>
      <c:tx>
        <c:rich>
          <a:bodyPr/>
          <a:lstStyle/>
          <a:p>
            <a:pPr>
              <a:defRPr/>
            </a:pPr>
            <a:r>
              <a:rPr lang="es-CO" sz="1800" b="1" i="0" u="none" strike="noStrike" baseline="0">
                <a:effectLst/>
              </a:rPr>
              <a:t>Grafica No.1 - PQRSD Recibidas den Mayo 2019</a:t>
            </a:r>
            <a:endParaRPr lang="en-US"/>
          </a:p>
        </c:rich>
      </c:tx>
      <c:layout>
        <c:manualLayout>
          <c:xMode val="edge"/>
          <c:yMode val="edge"/>
          <c:x val="0.19327391182701151"/>
          <c:y val="4.6634448471718819E-2"/>
        </c:manualLayout>
      </c:layout>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2.9026151399061867E-2"/>
              <c:y val="-1.6096998558912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2.9026151399061867E-2"/>
              <c:y val="-1.6096998558912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2.9026151399061867E-2"/>
              <c:y val="-1.6096998558912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Hoja1!$A$4</c:f>
              <c:strCache>
                <c:ptCount val="1"/>
                <c:pt idx="0">
                  <c:v>Total</c:v>
                </c:pt>
              </c:strCache>
            </c:strRef>
          </c:tx>
          <c:invertIfNegative val="0"/>
          <c:dLbls>
            <c:dLbl>
              <c:idx val="0"/>
              <c:layout>
                <c:manualLayout>
                  <c:x val="7.3683205867209181E-2"/>
                  <c:y val="-1.60968767792915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2A-467B-A69C-77FFCF2B293B}"/>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Hoja1!$A$5</c:f>
              <c:strCache>
                <c:ptCount val="1"/>
                <c:pt idx="0">
                  <c:v>Total</c:v>
                </c:pt>
              </c:strCache>
            </c:strRef>
          </c:cat>
          <c:val>
            <c:numRef>
              <c:f>Hoja1!$A$5</c:f>
              <c:numCache>
                <c:formatCode>General</c:formatCode>
                <c:ptCount val="1"/>
                <c:pt idx="0">
                  <c:v>410</c:v>
                </c:pt>
              </c:numCache>
            </c:numRef>
          </c:val>
          <c:extLst xmlns:c16r2="http://schemas.microsoft.com/office/drawing/2015/06/chart">
            <c:ext xmlns:c16="http://schemas.microsoft.com/office/drawing/2014/chart" uri="{C3380CC4-5D6E-409C-BE32-E72D297353CC}">
              <c16:uniqueId val="{00000001-932A-467B-A69C-77FFCF2B293B}"/>
            </c:ext>
          </c:extLst>
        </c:ser>
        <c:dLbls>
          <c:showLegendKey val="0"/>
          <c:showVal val="0"/>
          <c:showCatName val="0"/>
          <c:showSerName val="0"/>
          <c:showPercent val="0"/>
          <c:showBubbleSize val="0"/>
        </c:dLbls>
        <c:gapWidth val="150"/>
        <c:shape val="box"/>
        <c:axId val="209181184"/>
        <c:axId val="224774400"/>
        <c:axId val="0"/>
      </c:bar3DChart>
      <c:catAx>
        <c:axId val="209181184"/>
        <c:scaling>
          <c:orientation val="minMax"/>
        </c:scaling>
        <c:delete val="0"/>
        <c:axPos val="l"/>
        <c:numFmt formatCode="General" sourceLinked="0"/>
        <c:majorTickMark val="out"/>
        <c:minorTickMark val="none"/>
        <c:tickLblPos val="nextTo"/>
        <c:txPr>
          <a:bodyPr/>
          <a:lstStyle/>
          <a:p>
            <a:pPr>
              <a:defRPr b="1"/>
            </a:pPr>
            <a:endParaRPr lang="es-CO"/>
          </a:p>
        </c:txPr>
        <c:crossAx val="224774400"/>
        <c:crosses val="autoZero"/>
        <c:auto val="1"/>
        <c:lblAlgn val="ctr"/>
        <c:lblOffset val="100"/>
        <c:noMultiLvlLbl val="0"/>
      </c:catAx>
      <c:valAx>
        <c:axId val="224774400"/>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20918118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en Mayo</a:t>
            </a:r>
          </a:p>
        </c:rich>
      </c:tx>
      <c:layout>
        <c:manualLayout>
          <c:xMode val="edge"/>
          <c:yMode val="edge"/>
          <c:x val="0.14142446502714787"/>
          <c:y val="4.2588931702686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D1B-4FA7-A829-3F2D8F2E769A}"/>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D1B-4FA7-A829-3F2D8F2E769A}"/>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38,05</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1B-4FA7-A829-3F2D8F2E769A}"/>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61,95</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1B-4FA7-A829-3F2D8F2E769A}"/>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FD1B-4FA7-A829-3F2D8F2E769A}"/>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Grafica No. 3 - PQRSD por Canales de Interacción </a:t>
            </a:r>
            <a:endParaRPr lang="es-CO">
              <a:effectLst/>
            </a:endParaRPr>
          </a:p>
        </c:rich>
      </c:tx>
      <c:overlay val="0"/>
      <c:spPr>
        <a:noFill/>
        <a:ln>
          <a:noFill/>
        </a:ln>
        <a:effectLst/>
      </c:spPr>
    </c:title>
    <c:autoTitleDeleted val="0"/>
    <c:view3D>
      <c:rotX val="15"/>
      <c:rotY val="20"/>
      <c:depthPercent val="100"/>
      <c:rAngAx val="0"/>
      <c:perspective val="30"/>
    </c:view3D>
    <c:floor>
      <c:thickness val="0"/>
      <c:spPr>
        <a:noFill/>
        <a:ln>
          <a:solidFill>
            <a:schemeClr val="bg1">
              <a:lumMod val="75000"/>
            </a:schemeClr>
          </a:solidFill>
        </a:ln>
        <a:effectLst/>
        <a:sp3d>
          <a:contourClr>
            <a:schemeClr val="bg1">
              <a:lumMod val="75000"/>
            </a:schemeClr>
          </a:contourClr>
        </a:sp3d>
      </c:spPr>
    </c:floor>
    <c:sideWall>
      <c:thickness val="0"/>
      <c:spPr>
        <a:noFill/>
        <a:ln>
          <a:solidFill>
            <a:schemeClr val="bg1">
              <a:lumMod val="75000"/>
            </a:schemeClr>
          </a:solidFill>
        </a:ln>
        <a:effectLst>
          <a:outerShdw blurRad="50800" dist="177800" dir="5580000" algn="ctr" rotWithShape="0">
            <a:srgbClr val="000000">
              <a:alpha val="43137"/>
            </a:srgbClr>
          </a:outerShdw>
        </a:effectLst>
        <a:scene3d>
          <a:camera prst="orthographicFront"/>
          <a:lightRig rig="threePt" dir="t"/>
        </a:scene3d>
        <a:sp3d>
          <a:contourClr>
            <a:schemeClr val="bg1">
              <a:lumMod val="75000"/>
            </a:schemeClr>
          </a:contourClr>
        </a:sp3d>
      </c:spPr>
    </c:sideWall>
    <c:backWall>
      <c:thickness val="0"/>
      <c:spPr>
        <a:noFill/>
        <a:ln>
          <a:solidFill>
            <a:schemeClr val="bg1">
              <a:lumMod val="75000"/>
            </a:schemeClr>
          </a:solidFill>
        </a:ln>
        <a:effectLst>
          <a:outerShdw blurRad="50800" dist="177800" dir="5400000" algn="ctr" rotWithShape="0">
            <a:srgbClr val="000000">
              <a:alpha val="43137"/>
            </a:srgbClr>
          </a:outerShdw>
        </a:effectLst>
        <a:sp3d>
          <a:contourClr>
            <a:schemeClr val="bg1">
              <a:lumMod val="75000"/>
            </a:schemeClr>
          </a:contourClr>
        </a:sp3d>
      </c:spPr>
    </c:backWall>
    <c:plotArea>
      <c:layout>
        <c:manualLayout>
          <c:layoutTarget val="inner"/>
          <c:xMode val="edge"/>
          <c:yMode val="edge"/>
          <c:x val="0.11765073086055022"/>
          <c:y val="0.13365765765765766"/>
          <c:w val="0.84453262896986847"/>
          <c:h val="0.78274498120167413"/>
        </c:manualLayout>
      </c:layout>
      <c:bar3DChart>
        <c:barDir val="bar"/>
        <c:grouping val="clustered"/>
        <c:varyColors val="0"/>
        <c:ser>
          <c:idx val="0"/>
          <c:order val="0"/>
          <c:tx>
            <c:strRef>
              <c:f>Canales!$A$4</c:f>
              <c:strCache>
                <c:ptCount val="1"/>
                <c:pt idx="0">
                  <c:v>E-MAIL</c:v>
                </c:pt>
              </c:strCache>
            </c:strRef>
          </c:tx>
          <c:spPr>
            <a:solidFill>
              <a:schemeClr val="accent1">
                <a:shade val="53000"/>
              </a:schemeClr>
            </a:solidFill>
            <a:ln>
              <a:noFill/>
            </a:ln>
            <a:effectLst/>
            <a:sp3d/>
          </c:spPr>
          <c:invertIfNegative val="0"/>
          <c:dLbls>
            <c:dLbl>
              <c:idx val="0"/>
              <c:layout>
                <c:manualLayout>
                  <c:x val="2.236787969071429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C4D-40B9-848E-B644E1336E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Canales!$B$4:$J$4</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1-EC4D-40B9-848E-B644E1336E99}"/>
            </c:ext>
          </c:extLst>
        </c:ser>
        <c:ser>
          <c:idx val="1"/>
          <c:order val="1"/>
          <c:tx>
            <c:strRef>
              <c:f>Canales!$A$5</c:f>
              <c:strCache>
                <c:ptCount val="1"/>
                <c:pt idx="0">
                  <c:v>ESCRITO</c:v>
                </c:pt>
              </c:strCache>
            </c:strRef>
          </c:tx>
          <c:spPr>
            <a:solidFill>
              <a:schemeClr val="accent1">
                <a:shade val="76000"/>
              </a:schemeClr>
            </a:solidFill>
            <a:ln>
              <a:noFill/>
            </a:ln>
            <a:effectLst/>
            <a:sp3d/>
          </c:spPr>
          <c:invertIfNegative val="0"/>
          <c:dLbls>
            <c:dLbl>
              <c:idx val="0"/>
              <c:layout>
                <c:manualLayout>
                  <c:x val="1.4692654674127578E-2"/>
                  <c:y val="6.606530287404969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C4D-40B9-848E-B644E1336E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Canales!$B$5:$J$5</c:f>
              <c:numCache>
                <c:formatCode>General</c:formatCode>
                <c:ptCount val="1"/>
                <c:pt idx="0">
                  <c:v>373</c:v>
                </c:pt>
              </c:numCache>
            </c:numRef>
          </c:val>
          <c:extLst xmlns:c16r2="http://schemas.microsoft.com/office/drawing/2015/06/chart">
            <c:ext xmlns:c16="http://schemas.microsoft.com/office/drawing/2014/chart" uri="{C3380CC4-5D6E-409C-BE32-E72D297353CC}">
              <c16:uniqueId val="{00000003-EC4D-40B9-848E-B644E1336E99}"/>
            </c:ext>
          </c:extLst>
        </c:ser>
        <c:ser>
          <c:idx val="2"/>
          <c:order val="2"/>
          <c:tx>
            <c:strRef>
              <c:f>Canales!$A$6</c:f>
              <c:strCache>
                <c:ptCount val="1"/>
                <c:pt idx="0">
                  <c:v>PRESENCIAL</c:v>
                </c:pt>
              </c:strCache>
            </c:strRef>
          </c:tx>
          <c:spPr>
            <a:solidFill>
              <a:schemeClr val="accent1"/>
            </a:solidFill>
            <a:ln>
              <a:noFill/>
            </a:ln>
            <a:effectLst/>
            <a:sp3d/>
          </c:spPr>
          <c:invertIfNegative val="0"/>
          <c:dLbls>
            <c:dLbl>
              <c:idx val="0"/>
              <c:layout>
                <c:manualLayout>
                  <c:x val="3.8668052026088112E-2"/>
                  <c:y val="-1.44144144144144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C4D-40B9-848E-B644E1336E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Canales!$B$6:$J$6</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EC4D-40B9-848E-B644E1336E99}"/>
            </c:ext>
          </c:extLst>
        </c:ser>
        <c:ser>
          <c:idx val="3"/>
          <c:order val="3"/>
          <c:tx>
            <c:strRef>
              <c:f>Canales!$A$7</c:f>
              <c:strCache>
                <c:ptCount val="1"/>
                <c:pt idx="0">
                  <c:v>TELEFONO</c:v>
                </c:pt>
              </c:strCache>
            </c:strRef>
          </c:tx>
          <c:spPr>
            <a:solidFill>
              <a:schemeClr val="accent1">
                <a:tint val="77000"/>
              </a:schemeClr>
            </a:solidFill>
            <a:ln>
              <a:noFill/>
            </a:ln>
            <a:effectLst/>
            <a:sp3d/>
          </c:spPr>
          <c:invertIfNegative val="0"/>
          <c:dLbls>
            <c:dLbl>
              <c:idx val="0"/>
              <c:layout>
                <c:manualLayout>
                  <c:x val="4.0787818851737295E-2"/>
                  <c:y val="-6.606530287404969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C4D-40B9-848E-B644E1336E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Canales!$B$7:$J$7</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EC4D-40B9-848E-B644E1336E99}"/>
            </c:ext>
          </c:extLst>
        </c:ser>
        <c:ser>
          <c:idx val="4"/>
          <c:order val="4"/>
          <c:tx>
            <c:strRef>
              <c:f>Canales!$A$8</c:f>
              <c:strCache>
                <c:ptCount val="1"/>
                <c:pt idx="0">
                  <c:v>WEB</c:v>
                </c:pt>
              </c:strCache>
            </c:strRef>
          </c:tx>
          <c:spPr>
            <a:solidFill>
              <a:schemeClr val="accent1">
                <a:tint val="54000"/>
              </a:schemeClr>
            </a:solidFill>
            <a:ln>
              <a:noFill/>
            </a:ln>
            <a:effectLst/>
            <a:sp3d/>
          </c:spPr>
          <c:invertIfNegative val="0"/>
          <c:dLbls>
            <c:dLbl>
              <c:idx val="0"/>
              <c:layout>
                <c:manualLayout>
                  <c:x val="2.3317435082140965E-2"/>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C4D-40B9-848E-B644E1336E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Canales!$B$8:$J$8</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8-EC4D-40B9-848E-B644E1336E99}"/>
            </c:ext>
          </c:extLst>
        </c:ser>
        <c:dLbls>
          <c:showLegendKey val="0"/>
          <c:showVal val="0"/>
          <c:showCatName val="0"/>
          <c:showSerName val="0"/>
          <c:showPercent val="0"/>
          <c:showBubbleSize val="0"/>
        </c:dLbls>
        <c:gapWidth val="150"/>
        <c:shape val="box"/>
        <c:axId val="228362752"/>
        <c:axId val="224777280"/>
        <c:axId val="0"/>
      </c:bar3DChart>
      <c:catAx>
        <c:axId val="228362752"/>
        <c:scaling>
          <c:orientation val="minMax"/>
        </c:scaling>
        <c:delete val="1"/>
        <c:axPos val="l"/>
        <c:majorTickMark val="none"/>
        <c:minorTickMark val="none"/>
        <c:tickLblPos val="low"/>
        <c:crossAx val="224777280"/>
        <c:crosses val="autoZero"/>
        <c:auto val="1"/>
        <c:lblAlgn val="ctr"/>
        <c:lblOffset val="100"/>
        <c:tickLblSkip val="1"/>
        <c:noMultiLvlLbl val="0"/>
      </c:catAx>
      <c:valAx>
        <c:axId val="224777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8362752"/>
        <c:crosses val="autoZero"/>
        <c:crossBetween val="between"/>
      </c:valAx>
      <c:spPr>
        <a:noFill/>
        <a:ln>
          <a:noFill/>
        </a:ln>
        <a:effectLst/>
      </c:spPr>
    </c:plotArea>
    <c:legend>
      <c:legendPos val="l"/>
      <c:layout>
        <c:manualLayout>
          <c:xMode val="edge"/>
          <c:yMode val="edge"/>
          <c:x val="4.9708532061473236E-2"/>
          <c:y val="0.22406355962261473"/>
          <c:w val="0.16728258967629048"/>
          <c:h val="0.469331437736949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r>
              <a:rPr lang="es-CO" b="1"/>
              <a:t>Grafica No. 4 - Tipologías</a:t>
            </a:r>
          </a:p>
        </c:rich>
      </c:tx>
      <c:overlay val="0"/>
      <c:spPr>
        <a:noFill/>
        <a:ln>
          <a:noFill/>
        </a:ln>
        <a:effectLst/>
      </c:spPr>
    </c:title>
    <c:autoTitleDeleted val="0"/>
    <c:view3D>
      <c:rotX val="15"/>
      <c:rotY val="20"/>
      <c:depthPercent val="100"/>
      <c:rAngAx val="0"/>
      <c:perspective val="30"/>
    </c:view3D>
    <c:floor>
      <c:thickness val="0"/>
      <c:spPr>
        <a:noFill/>
        <a:ln>
          <a:noFill/>
        </a:ln>
        <a:effectLst/>
        <a:sp3d/>
      </c:spPr>
    </c:floor>
    <c:sideWall>
      <c:thickness val="0"/>
      <c:spPr>
        <a:noFill/>
        <a:ln>
          <a:solidFill>
            <a:schemeClr val="bg1">
              <a:lumMod val="75000"/>
            </a:schemeClr>
          </a:solidFill>
        </a:ln>
        <a:effectLst/>
        <a:sp3d>
          <a:contourClr>
            <a:schemeClr val="bg1">
              <a:lumMod val="75000"/>
            </a:schemeClr>
          </a:contourClr>
        </a:sp3d>
      </c:spPr>
    </c:sideWall>
    <c:backWall>
      <c:thickness val="0"/>
      <c:spPr>
        <a:noFill/>
        <a:ln>
          <a:solidFill>
            <a:schemeClr val="bg1">
              <a:lumMod val="75000"/>
            </a:schemeClr>
          </a:solidFill>
        </a:ln>
        <a:effectLst/>
        <a:sp3d>
          <a:contourClr>
            <a:schemeClr val="bg1">
              <a:lumMod val="75000"/>
            </a:schemeClr>
          </a:contourClr>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AnalixTipolo!$A$3:$A$12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AnalixTipolo!$K$3:$K$12</c:f>
              <c:numCache>
                <c:formatCode>General</c:formatCode>
                <c:ptCount val="10"/>
                <c:pt idx="0">
                  <c:v>3</c:v>
                </c:pt>
                <c:pt idx="1">
                  <c:v>3</c:v>
                </c:pt>
                <c:pt idx="2">
                  <c:v>31</c:v>
                </c:pt>
                <c:pt idx="3">
                  <c:v>327</c:v>
                </c:pt>
                <c:pt idx="4">
                  <c:v>0</c:v>
                </c:pt>
                <c:pt idx="5">
                  <c:v>5</c:v>
                </c:pt>
                <c:pt idx="6">
                  <c:v>2</c:v>
                </c:pt>
                <c:pt idx="7">
                  <c:v>19</c:v>
                </c:pt>
                <c:pt idx="8">
                  <c:v>20</c:v>
                </c:pt>
                <c:pt idx="9">
                  <c:v>0</c:v>
                </c:pt>
              </c:numCache>
            </c:numRef>
          </c:val>
          <c:extLst xmlns:c16r2="http://schemas.microsoft.com/office/drawing/2015/06/chart">
            <c:ext xmlns:c16="http://schemas.microsoft.com/office/drawing/2014/chart" uri="{C3380CC4-5D6E-409C-BE32-E72D297353CC}">
              <c16:uniqueId val="{00000000-1939-471C-A1B6-FBBE8A66B613}"/>
            </c:ext>
          </c:extLst>
        </c:ser>
        <c:dLbls>
          <c:showLegendKey val="0"/>
          <c:showVal val="0"/>
          <c:showCatName val="0"/>
          <c:showSerName val="0"/>
          <c:showPercent val="0"/>
          <c:showBubbleSize val="0"/>
        </c:dLbls>
        <c:gapWidth val="150"/>
        <c:shape val="box"/>
        <c:axId val="223901184"/>
        <c:axId val="224779008"/>
        <c:axId val="0"/>
      </c:bar3DChart>
      <c:catAx>
        <c:axId val="223901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crossAx val="224779008"/>
        <c:crosses val="autoZero"/>
        <c:auto val="1"/>
        <c:lblAlgn val="ctr"/>
        <c:lblOffset val="100"/>
        <c:noMultiLvlLbl val="0"/>
      </c:catAx>
      <c:valAx>
        <c:axId val="224779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223901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75000"/>
        </a:schemeClr>
      </a:solidFill>
      <a:round/>
    </a:ln>
    <a:effectLst/>
  </c:spPr>
  <c:txPr>
    <a:bodyPr/>
    <a:lstStyle/>
    <a:p>
      <a:pPr>
        <a:defRPr>
          <a:solidFill>
            <a:schemeClr val="tx1"/>
          </a:solidFill>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[5.1 Graficoscvp.xlsx]Hoja1!Tabla dinámica11</c:name>
    <c:fmtId val="-1"/>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5 - PQRSD por Localidad</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Hoja1!$B$161</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Hoja1!$A$162:$A$179</c:f>
              <c:strCache>
                <c:ptCount val="17"/>
                <c:pt idx="0">
                  <c:v> </c:v>
                </c:pt>
                <c:pt idx="1">
                  <c:v>02 - CHAPINERO</c:v>
                </c:pt>
                <c:pt idx="2">
                  <c:v>03 - SANTA FE</c:v>
                </c:pt>
                <c:pt idx="3">
                  <c:v>04 - SAN CRISTOBAL</c:v>
                </c:pt>
                <c:pt idx="4">
                  <c:v>05 - USME</c:v>
                </c:pt>
                <c:pt idx="5">
                  <c:v>06 - TUNJUELITO</c:v>
                </c:pt>
                <c:pt idx="6">
                  <c:v>07 - BOSA</c:v>
                </c:pt>
                <c:pt idx="7">
                  <c:v>08 - KENNEDY</c:v>
                </c:pt>
                <c:pt idx="8">
                  <c:v>10 - ENGATIVA</c:v>
                </c:pt>
                <c:pt idx="9">
                  <c:v>11 - SUBA</c:v>
                </c:pt>
                <c:pt idx="10">
                  <c:v>12 - BARRIOS UNIDOS</c:v>
                </c:pt>
                <c:pt idx="11">
                  <c:v>13 - TEUSAQUILLO</c:v>
                </c:pt>
                <c:pt idx="12">
                  <c:v>14 - LOS MARTIRES</c:v>
                </c:pt>
                <c:pt idx="13">
                  <c:v>16 - PUENTE ARANDA</c:v>
                </c:pt>
                <c:pt idx="14">
                  <c:v>17 - LA CANDELARIA</c:v>
                </c:pt>
                <c:pt idx="15">
                  <c:v>18 - RAFAEL URIBE URIBE</c:v>
                </c:pt>
                <c:pt idx="16">
                  <c:v>19 - CIUDAD BOLIVAR</c:v>
                </c:pt>
              </c:strCache>
            </c:strRef>
          </c:cat>
          <c:val>
            <c:numRef>
              <c:f>Hoja1!$B$162:$B$179</c:f>
              <c:numCache>
                <c:formatCode>General</c:formatCode>
                <c:ptCount val="17"/>
                <c:pt idx="0">
                  <c:v>301</c:v>
                </c:pt>
                <c:pt idx="1">
                  <c:v>3</c:v>
                </c:pt>
                <c:pt idx="2">
                  <c:v>23</c:v>
                </c:pt>
                <c:pt idx="3">
                  <c:v>9</c:v>
                </c:pt>
                <c:pt idx="4">
                  <c:v>3</c:v>
                </c:pt>
                <c:pt idx="5">
                  <c:v>1</c:v>
                </c:pt>
                <c:pt idx="6">
                  <c:v>3</c:v>
                </c:pt>
                <c:pt idx="7">
                  <c:v>16</c:v>
                </c:pt>
                <c:pt idx="8">
                  <c:v>1</c:v>
                </c:pt>
                <c:pt idx="9">
                  <c:v>4</c:v>
                </c:pt>
                <c:pt idx="10">
                  <c:v>3</c:v>
                </c:pt>
                <c:pt idx="11">
                  <c:v>7</c:v>
                </c:pt>
                <c:pt idx="12">
                  <c:v>2</c:v>
                </c:pt>
                <c:pt idx="13">
                  <c:v>1</c:v>
                </c:pt>
                <c:pt idx="14">
                  <c:v>6</c:v>
                </c:pt>
                <c:pt idx="15">
                  <c:v>7</c:v>
                </c:pt>
                <c:pt idx="16">
                  <c:v>20</c:v>
                </c:pt>
              </c:numCache>
            </c:numRef>
          </c:val>
          <c:extLst xmlns:c16r2="http://schemas.microsoft.com/office/drawing/2015/06/chart">
            <c:ext xmlns:c16="http://schemas.microsoft.com/office/drawing/2014/chart" uri="{C3380CC4-5D6E-409C-BE32-E72D297353CC}">
              <c16:uniqueId val="{00000000-C489-443D-8F46-12DEA32FCBB5}"/>
            </c:ext>
          </c:extLst>
        </c:ser>
        <c:dLbls>
          <c:showLegendKey val="0"/>
          <c:showVal val="0"/>
          <c:showCatName val="0"/>
          <c:showSerName val="0"/>
          <c:showPercent val="0"/>
          <c:showBubbleSize val="0"/>
        </c:dLbls>
        <c:gapWidth val="150"/>
        <c:shape val="box"/>
        <c:axId val="223902720"/>
        <c:axId val="218980928"/>
        <c:axId val="0"/>
      </c:bar3DChart>
      <c:catAx>
        <c:axId val="223902720"/>
        <c:scaling>
          <c:orientation val="minMax"/>
        </c:scaling>
        <c:delete val="0"/>
        <c:axPos val="l"/>
        <c:numFmt formatCode="General" sourceLinked="0"/>
        <c:majorTickMark val="out"/>
        <c:minorTickMark val="none"/>
        <c:tickLblPos val="nextTo"/>
        <c:crossAx val="218980928"/>
        <c:crosses val="autoZero"/>
        <c:auto val="1"/>
        <c:lblAlgn val="ctr"/>
        <c:lblOffset val="100"/>
        <c:noMultiLvlLbl val="0"/>
      </c:catAx>
      <c:valAx>
        <c:axId val="218980928"/>
        <c:scaling>
          <c:orientation val="minMax"/>
        </c:scaling>
        <c:delete val="0"/>
        <c:axPos val="b"/>
        <c:majorGridlines/>
        <c:numFmt formatCode="General" sourceLinked="1"/>
        <c:majorTickMark val="out"/>
        <c:minorTickMark val="none"/>
        <c:tickLblPos val="nextTo"/>
        <c:crossAx val="223902720"/>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[5.1 Graficoscvp.xlsx]Hoja1!Tabla dinámica12</c:name>
    <c:fmtId val="-1"/>
  </c:pivotSource>
  <c:chart>
    <c:title>
      <c:tx>
        <c:rich>
          <a:bodyPr/>
          <a:lstStyle/>
          <a:p>
            <a:pPr>
              <a:defRPr/>
            </a:pPr>
            <a:r>
              <a:rPr lang="en-US" sz="1800" b="1" i="0" baseline="0">
                <a:effectLst/>
              </a:rPr>
              <a:t>Grafica No. 6 - PQRSD por Estrato Social</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Hoja1!$B$188</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Hoja1!$A$189:$A$195</c:f>
              <c:strCache>
                <c:ptCount val="6"/>
                <c:pt idx="0">
                  <c:v>1</c:v>
                </c:pt>
                <c:pt idx="1">
                  <c:v>2</c:v>
                </c:pt>
                <c:pt idx="2">
                  <c:v>3</c:v>
                </c:pt>
                <c:pt idx="3">
                  <c:v>4</c:v>
                </c:pt>
                <c:pt idx="4">
                  <c:v>5</c:v>
                </c:pt>
                <c:pt idx="5">
                  <c:v> </c:v>
                </c:pt>
              </c:strCache>
            </c:strRef>
          </c:cat>
          <c:val>
            <c:numRef>
              <c:f>Hoja1!$B$189:$B$195</c:f>
              <c:numCache>
                <c:formatCode>General</c:formatCode>
                <c:ptCount val="6"/>
                <c:pt idx="0">
                  <c:v>86</c:v>
                </c:pt>
                <c:pt idx="1">
                  <c:v>70</c:v>
                </c:pt>
                <c:pt idx="2">
                  <c:v>31</c:v>
                </c:pt>
                <c:pt idx="3">
                  <c:v>4</c:v>
                </c:pt>
                <c:pt idx="4">
                  <c:v>1</c:v>
                </c:pt>
                <c:pt idx="5">
                  <c:v>218</c:v>
                </c:pt>
              </c:numCache>
            </c:numRef>
          </c:val>
          <c:extLst xmlns:c16r2="http://schemas.microsoft.com/office/drawing/2015/06/chart">
            <c:ext xmlns:c16="http://schemas.microsoft.com/office/drawing/2014/chart" uri="{C3380CC4-5D6E-409C-BE32-E72D297353CC}">
              <c16:uniqueId val="{00000000-C523-4771-A994-2AAD3B571DAC}"/>
            </c:ext>
          </c:extLst>
        </c:ser>
        <c:dLbls>
          <c:showLegendKey val="0"/>
          <c:showVal val="0"/>
          <c:showCatName val="0"/>
          <c:showSerName val="0"/>
          <c:showPercent val="0"/>
          <c:showBubbleSize val="0"/>
        </c:dLbls>
        <c:gapWidth val="150"/>
        <c:shape val="box"/>
        <c:axId val="209181696"/>
        <c:axId val="218982656"/>
        <c:axId val="0"/>
      </c:bar3DChart>
      <c:catAx>
        <c:axId val="209181696"/>
        <c:scaling>
          <c:orientation val="minMax"/>
        </c:scaling>
        <c:delete val="0"/>
        <c:axPos val="l"/>
        <c:numFmt formatCode="General" sourceLinked="0"/>
        <c:majorTickMark val="out"/>
        <c:minorTickMark val="none"/>
        <c:tickLblPos val="nextTo"/>
        <c:crossAx val="218982656"/>
        <c:crosses val="autoZero"/>
        <c:auto val="1"/>
        <c:lblAlgn val="ctr"/>
        <c:lblOffset val="100"/>
        <c:noMultiLvlLbl val="0"/>
      </c:catAx>
      <c:valAx>
        <c:axId val="218982656"/>
        <c:scaling>
          <c:orientation val="minMax"/>
        </c:scaling>
        <c:delete val="0"/>
        <c:axPos val="b"/>
        <c:majorGridlines/>
        <c:numFmt formatCode="General" sourceLinked="1"/>
        <c:majorTickMark val="out"/>
        <c:minorTickMark val="none"/>
        <c:tickLblPos val="nextTo"/>
        <c:crossAx val="209181696"/>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 DIAP 41.xlsx]Participación tipo requiriente!Tabla dinámica3</c:name>
    <c:fmtId val="-1"/>
  </c:pivotSource>
  <c:chart>
    <c:title>
      <c:tx>
        <c:rich>
          <a:bodyPr/>
          <a:lstStyle/>
          <a:p>
            <a:pPr>
              <a:defRPr/>
            </a:pPr>
            <a:r>
              <a:rPr lang="en-US"/>
              <a:t>Grafica</a:t>
            </a:r>
            <a:r>
              <a:rPr lang="en-US" baseline="0"/>
              <a:t> No. 7 - PQRSD por Tipo de Requiriente</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'Participación tipo requiriente'!$B$4</c:f>
              <c:strCache>
                <c:ptCount val="1"/>
                <c:pt idx="0">
                  <c:v>Total</c:v>
                </c:pt>
              </c:strCache>
            </c:strRef>
          </c:tx>
          <c:invertIfNegative val="0"/>
          <c:dLbls>
            <c:dLbl>
              <c:idx val="0"/>
              <c:tx>
                <c:rich>
                  <a:bodyPr/>
                  <a:lstStyle/>
                  <a:p>
                    <a:pPr>
                      <a:defRPr b="1"/>
                    </a:pPr>
                    <a:r>
                      <a:rPr lang="en-US"/>
                      <a:t>4</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B5-4284-88CC-676A35464C88}"/>
                </c:ext>
              </c:extLst>
            </c:dLbl>
            <c:dLbl>
              <c:idx val="1"/>
              <c:layout>
                <c:manualLayout>
                  <c:x val="0"/>
                  <c:y val="-2.2988505747126436E-2"/>
                </c:manualLayout>
              </c:layout>
              <c:tx>
                <c:rich>
                  <a:bodyPr/>
                  <a:lstStyle/>
                  <a:p>
                    <a:pPr>
                      <a:defRPr b="1"/>
                    </a:pPr>
                    <a:r>
                      <a:rPr lang="en-US"/>
                      <a:t>398</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A5-40C6-AB8D-0171CF328F6A}"/>
                </c:ext>
              </c:extLst>
            </c:dLbl>
            <c:dLbl>
              <c:idx val="2"/>
              <c:tx>
                <c:rich>
                  <a:bodyPr/>
                  <a:lstStyle/>
                  <a:p>
                    <a:pPr>
                      <a:defRPr b="1"/>
                    </a:pPr>
                    <a:r>
                      <a:rPr lang="en-US"/>
                      <a:t>8</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B5-4284-88CC-676A35464C88}"/>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tipo requiriente'!$A$5:$A$8</c:f>
              <c:strCache>
                <c:ptCount val="3"/>
                <c:pt idx="0">
                  <c:v>Juridica</c:v>
                </c:pt>
                <c:pt idx="1">
                  <c:v>Natural</c:v>
                </c:pt>
                <c:pt idx="2">
                  <c:v>(en blanco)</c:v>
                </c:pt>
              </c:strCache>
            </c:strRef>
          </c:cat>
          <c:val>
            <c:numRef>
              <c:f>'Participación tipo requiriente'!$B$5:$B$8</c:f>
              <c:numCache>
                <c:formatCode>General</c:formatCode>
                <c:ptCount val="3"/>
                <c:pt idx="0">
                  <c:v>5</c:v>
                </c:pt>
                <c:pt idx="1">
                  <c:v>370</c:v>
                </c:pt>
                <c:pt idx="2">
                  <c:v>6</c:v>
                </c:pt>
              </c:numCache>
            </c:numRef>
          </c:val>
          <c:extLst xmlns:c16r2="http://schemas.microsoft.com/office/drawing/2015/06/chart">
            <c:ext xmlns:c16="http://schemas.microsoft.com/office/drawing/2014/chart" uri="{C3380CC4-5D6E-409C-BE32-E72D297353CC}">
              <c16:uniqueId val="{00000000-AEA5-40C6-AB8D-0171CF328F6A}"/>
            </c:ext>
          </c:extLst>
        </c:ser>
        <c:dLbls>
          <c:showLegendKey val="0"/>
          <c:showVal val="0"/>
          <c:showCatName val="0"/>
          <c:showSerName val="0"/>
          <c:showPercent val="0"/>
          <c:showBubbleSize val="0"/>
        </c:dLbls>
        <c:gapWidth val="150"/>
        <c:axId val="209182208"/>
        <c:axId val="218984384"/>
      </c:barChart>
      <c:catAx>
        <c:axId val="209182208"/>
        <c:scaling>
          <c:orientation val="minMax"/>
        </c:scaling>
        <c:delete val="0"/>
        <c:axPos val="b"/>
        <c:numFmt formatCode="General" sourceLinked="0"/>
        <c:majorTickMark val="out"/>
        <c:minorTickMark val="none"/>
        <c:tickLblPos val="nextTo"/>
        <c:txPr>
          <a:bodyPr/>
          <a:lstStyle/>
          <a:p>
            <a:pPr>
              <a:defRPr b="1"/>
            </a:pPr>
            <a:endParaRPr lang="es-CO"/>
          </a:p>
        </c:txPr>
        <c:crossAx val="218984384"/>
        <c:crosses val="autoZero"/>
        <c:auto val="1"/>
        <c:lblAlgn val="ctr"/>
        <c:lblOffset val="100"/>
        <c:noMultiLvlLbl val="0"/>
      </c:catAx>
      <c:valAx>
        <c:axId val="218984384"/>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20918220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A32-4741-88F9-33A2D1A131B0}"/>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A32-4741-88F9-33A2D1A131B0}"/>
              </c:ext>
            </c:extLst>
          </c:dPt>
          <c:dLbls>
            <c:dLbl>
              <c:idx val="0"/>
              <c:layout>
                <c:manualLayout>
                  <c:x val="0.17372061069351741"/>
                  <c:y val="-0.19615652859256608"/>
                </c:manualLayout>
              </c:layout>
              <c:tx>
                <c:rich>
                  <a:bodyPr/>
                  <a:lstStyle/>
                  <a:p>
                    <a:r>
                      <a:rPr lang="en-US"/>
                      <a:t>68,20%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32-4741-88F9-33A2D1A131B0}"/>
                </c:ext>
              </c:extLst>
            </c:dLbl>
            <c:dLbl>
              <c:idx val="1"/>
              <c:layout>
                <c:manualLayout>
                  <c:x val="-8.6953413120010717E-2"/>
                  <c:y val="8.3209162491052258E-2"/>
                </c:manualLayout>
              </c:layout>
              <c:tx>
                <c:rich>
                  <a:bodyPr/>
                  <a:lstStyle/>
                  <a:p>
                    <a:r>
                      <a:rPr lang="en-US"/>
                      <a:t>31,80%</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A32-4741-88F9-33A2D1A131B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0A32-4741-88F9-33A2D1A131B0}"/>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0.18075</cdr:x>
      <cdr:y>0.80104</cdr:y>
    </cdr:from>
    <cdr:to>
      <cdr:x>0.81552</cdr:x>
      <cdr:y>0.89167</cdr:y>
    </cdr:to>
    <cdr:grpSp>
      <cdr:nvGrpSpPr>
        <cdr:cNvPr id="2" name="Grupo 1"/>
        <cdr:cNvGrpSpPr/>
      </cdr:nvGrpSpPr>
      <cdr:grpSpPr>
        <a:xfrm xmlns:a="http://schemas.openxmlformats.org/drawingml/2006/main">
          <a:off x="1079500" y="2441575"/>
          <a:ext cx="3790950" cy="276225"/>
          <a:chOff x="-1895475" y="-7549515"/>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895475" y="-7549515"/>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790700" y="-7454265"/>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0" y="-7463790"/>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728B-D08F-46C9-BD67-F2CB5722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3923</Words>
  <Characters>21582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3</cp:revision>
  <cp:lastPrinted>2019-06-14T15:10:00Z</cp:lastPrinted>
  <dcterms:created xsi:type="dcterms:W3CDTF">2019-06-14T15:14:00Z</dcterms:created>
  <dcterms:modified xsi:type="dcterms:W3CDTF">2019-06-14T16:55:00Z</dcterms:modified>
</cp:coreProperties>
</file>